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02D" w:rsidRPr="00712D81" w:rsidRDefault="004A502D" w:rsidP="00CC638C">
      <w:pPr>
        <w:tabs>
          <w:tab w:val="left" w:pos="851"/>
        </w:tabs>
        <w:jc w:val="center"/>
        <w:rPr>
          <w:rFonts w:ascii="Verdana" w:hAnsi="Verdana"/>
          <w:b/>
          <w:sz w:val="22"/>
          <w:szCs w:val="22"/>
          <w:lang w:val="es-MX"/>
        </w:rPr>
      </w:pPr>
      <w:r w:rsidRPr="00712D81">
        <w:rPr>
          <w:rFonts w:ascii="Verdana" w:hAnsi="Verdana"/>
          <w:b/>
          <w:sz w:val="22"/>
          <w:szCs w:val="22"/>
          <w:lang w:val="es-MX"/>
        </w:rPr>
        <w:t xml:space="preserve">RESOLUCION </w:t>
      </w:r>
      <w:r w:rsidR="00390FF9">
        <w:rPr>
          <w:rFonts w:ascii="Verdana" w:hAnsi="Verdana"/>
          <w:b/>
          <w:sz w:val="22"/>
          <w:szCs w:val="22"/>
          <w:lang w:val="es-MX"/>
        </w:rPr>
        <w:t xml:space="preserve">TAT- </w:t>
      </w:r>
      <w:r w:rsidRPr="00712D81">
        <w:rPr>
          <w:rFonts w:ascii="Verdana" w:hAnsi="Verdana"/>
          <w:b/>
          <w:sz w:val="22"/>
          <w:szCs w:val="22"/>
          <w:lang w:val="es-MX"/>
        </w:rPr>
        <w:t>No.</w:t>
      </w:r>
      <w:r w:rsidR="00390FF9">
        <w:rPr>
          <w:rFonts w:ascii="Verdana" w:hAnsi="Verdana"/>
          <w:b/>
          <w:sz w:val="22"/>
          <w:szCs w:val="22"/>
          <w:lang w:val="es-MX"/>
        </w:rPr>
        <w:t xml:space="preserve"> </w:t>
      </w:r>
      <w:r w:rsidR="00712D81" w:rsidRPr="00712D81">
        <w:rPr>
          <w:rFonts w:ascii="Verdana" w:hAnsi="Verdana"/>
          <w:b/>
          <w:sz w:val="22"/>
          <w:szCs w:val="22"/>
          <w:lang w:val="es-MX"/>
        </w:rPr>
        <w:t>2336-2014</w:t>
      </w:r>
    </w:p>
    <w:p w:rsidR="004A502D" w:rsidRPr="00CC638C" w:rsidRDefault="004A502D" w:rsidP="00CC638C">
      <w:pPr>
        <w:tabs>
          <w:tab w:val="left" w:pos="851"/>
        </w:tabs>
        <w:jc w:val="center"/>
        <w:rPr>
          <w:rFonts w:ascii="Verdana" w:hAnsi="Verdana"/>
          <w:sz w:val="22"/>
          <w:szCs w:val="22"/>
          <w:lang w:val="es-MX"/>
        </w:rPr>
      </w:pPr>
    </w:p>
    <w:p w:rsidR="004A502D" w:rsidRPr="00CC638C" w:rsidRDefault="004A502D" w:rsidP="00CC638C">
      <w:pPr>
        <w:tabs>
          <w:tab w:val="left" w:pos="851"/>
        </w:tabs>
        <w:jc w:val="center"/>
        <w:rPr>
          <w:rFonts w:ascii="Verdana" w:hAnsi="Verdana"/>
          <w:sz w:val="22"/>
          <w:szCs w:val="22"/>
        </w:rPr>
      </w:pPr>
    </w:p>
    <w:p w:rsidR="004A502D" w:rsidRPr="00CC638C" w:rsidRDefault="004A502D" w:rsidP="00CC638C">
      <w:pPr>
        <w:tabs>
          <w:tab w:val="left" w:pos="851"/>
        </w:tabs>
        <w:jc w:val="both"/>
        <w:rPr>
          <w:rFonts w:ascii="Verdana" w:hAnsi="Verdana"/>
          <w:sz w:val="22"/>
          <w:szCs w:val="22"/>
        </w:rPr>
      </w:pPr>
      <w:r w:rsidRPr="00CC638C">
        <w:rPr>
          <w:rFonts w:ascii="Verdana" w:hAnsi="Verdana"/>
          <w:b/>
          <w:sz w:val="22"/>
          <w:szCs w:val="22"/>
        </w:rPr>
        <w:t xml:space="preserve">TRIBUNAL ADMINISTRATIVO DE TRANSPORTE.  </w:t>
      </w:r>
      <w:r w:rsidRPr="00CC638C">
        <w:rPr>
          <w:rFonts w:ascii="Verdana" w:hAnsi="Verdana"/>
          <w:sz w:val="22"/>
          <w:szCs w:val="22"/>
        </w:rPr>
        <w:t xml:space="preserve">San José, a las </w:t>
      </w:r>
      <w:r w:rsidR="00712D81">
        <w:rPr>
          <w:rFonts w:ascii="Verdana" w:hAnsi="Verdana"/>
          <w:sz w:val="22"/>
          <w:szCs w:val="22"/>
        </w:rPr>
        <w:t>trece horas treinta minutos del doce de agosto</w:t>
      </w:r>
      <w:r w:rsidRPr="00CC638C">
        <w:rPr>
          <w:rFonts w:ascii="Verdana" w:hAnsi="Verdana"/>
          <w:sz w:val="22"/>
          <w:szCs w:val="22"/>
        </w:rPr>
        <w:t xml:space="preserve"> de dos mil catorce.-   </w:t>
      </w:r>
    </w:p>
    <w:p w:rsidR="004A502D" w:rsidRPr="00CC638C" w:rsidRDefault="004A502D" w:rsidP="00CC638C">
      <w:pPr>
        <w:tabs>
          <w:tab w:val="left" w:pos="851"/>
        </w:tabs>
        <w:jc w:val="both"/>
        <w:rPr>
          <w:rFonts w:ascii="Verdana" w:hAnsi="Verdana"/>
          <w:sz w:val="22"/>
          <w:szCs w:val="22"/>
        </w:rPr>
      </w:pPr>
    </w:p>
    <w:p w:rsidR="004A502D" w:rsidRPr="00A14BBC" w:rsidRDefault="007E25C3" w:rsidP="00CC638C">
      <w:pPr>
        <w:tabs>
          <w:tab w:val="left" w:pos="851"/>
        </w:tabs>
        <w:jc w:val="both"/>
        <w:rPr>
          <w:rFonts w:ascii="Verdana" w:hAnsi="Verdana"/>
          <w:sz w:val="22"/>
          <w:szCs w:val="22"/>
        </w:rPr>
      </w:pPr>
      <w:r w:rsidRPr="00A14BBC">
        <w:rPr>
          <w:rFonts w:ascii="Verdana" w:hAnsi="Verdana"/>
          <w:sz w:val="22"/>
          <w:szCs w:val="22"/>
        </w:rPr>
        <w:t xml:space="preserve">Recurso de Apelación </w:t>
      </w:r>
      <w:r w:rsidR="00B812AE" w:rsidRPr="00A14BBC">
        <w:rPr>
          <w:rFonts w:ascii="Verdana" w:hAnsi="Verdana"/>
          <w:sz w:val="22"/>
          <w:szCs w:val="22"/>
        </w:rPr>
        <w:t xml:space="preserve">interpuesto por </w:t>
      </w:r>
      <w:r w:rsidR="00B812AE" w:rsidRPr="00A14BBC">
        <w:rPr>
          <w:rFonts w:ascii="Verdana" w:hAnsi="Verdana"/>
          <w:b/>
          <w:sz w:val="22"/>
          <w:szCs w:val="22"/>
        </w:rPr>
        <w:t>La Defensoría de los Habitantes de la República de Costa Rica</w:t>
      </w:r>
      <w:r w:rsidR="00B812AE" w:rsidRPr="00A14BBC">
        <w:rPr>
          <w:rFonts w:ascii="Verdana" w:hAnsi="Verdana"/>
          <w:sz w:val="22"/>
          <w:szCs w:val="22"/>
        </w:rPr>
        <w:t xml:space="preserve">, por medio </w:t>
      </w:r>
      <w:r w:rsidR="00FD2782" w:rsidRPr="00A14BBC">
        <w:rPr>
          <w:rFonts w:ascii="Verdana" w:hAnsi="Verdana"/>
          <w:sz w:val="22"/>
          <w:szCs w:val="22"/>
        </w:rPr>
        <w:t>del</w:t>
      </w:r>
      <w:r w:rsidR="00B812AE" w:rsidRPr="00A14BBC">
        <w:rPr>
          <w:rFonts w:ascii="Verdana" w:hAnsi="Verdana"/>
          <w:sz w:val="22"/>
          <w:szCs w:val="22"/>
        </w:rPr>
        <w:t xml:space="preserve"> </w:t>
      </w:r>
      <w:r w:rsidR="00B812AE" w:rsidRPr="00A14BBC">
        <w:rPr>
          <w:rFonts w:ascii="Verdana" w:hAnsi="Verdana"/>
          <w:b/>
          <w:sz w:val="22"/>
          <w:szCs w:val="22"/>
        </w:rPr>
        <w:t>Lic. L</w:t>
      </w:r>
      <w:r w:rsidR="008E226E">
        <w:rPr>
          <w:rFonts w:ascii="Verdana" w:hAnsi="Verdana"/>
          <w:b/>
          <w:sz w:val="22"/>
          <w:szCs w:val="22"/>
        </w:rPr>
        <w:t xml:space="preserve">uis </w:t>
      </w:r>
      <w:r w:rsidR="00B812AE" w:rsidRPr="00A14BBC">
        <w:rPr>
          <w:rFonts w:ascii="Verdana" w:hAnsi="Verdana"/>
          <w:b/>
          <w:sz w:val="22"/>
          <w:szCs w:val="22"/>
        </w:rPr>
        <w:t>G</w:t>
      </w:r>
      <w:r w:rsidR="008E226E">
        <w:rPr>
          <w:rFonts w:ascii="Verdana" w:hAnsi="Verdana"/>
          <w:b/>
          <w:sz w:val="22"/>
          <w:szCs w:val="22"/>
        </w:rPr>
        <w:t xml:space="preserve">erardo </w:t>
      </w:r>
      <w:r w:rsidR="00B812AE" w:rsidRPr="00A14BBC">
        <w:rPr>
          <w:rFonts w:ascii="Verdana" w:hAnsi="Verdana"/>
          <w:b/>
          <w:sz w:val="22"/>
          <w:szCs w:val="22"/>
        </w:rPr>
        <w:t>F</w:t>
      </w:r>
      <w:r w:rsidR="008E226E">
        <w:rPr>
          <w:rFonts w:ascii="Verdana" w:hAnsi="Verdana"/>
          <w:b/>
          <w:sz w:val="22"/>
          <w:szCs w:val="22"/>
        </w:rPr>
        <w:t xml:space="preserve">allas  </w:t>
      </w:r>
      <w:r w:rsidR="00B812AE" w:rsidRPr="00A14BBC">
        <w:rPr>
          <w:rFonts w:ascii="Verdana" w:hAnsi="Verdana"/>
          <w:b/>
          <w:sz w:val="22"/>
          <w:szCs w:val="22"/>
        </w:rPr>
        <w:t>A</w:t>
      </w:r>
      <w:r w:rsidR="008E226E">
        <w:rPr>
          <w:rFonts w:ascii="Verdana" w:hAnsi="Verdana"/>
          <w:b/>
          <w:sz w:val="22"/>
          <w:szCs w:val="22"/>
        </w:rPr>
        <w:t>costa</w:t>
      </w:r>
      <w:r w:rsidR="00B812AE" w:rsidRPr="00A14BBC">
        <w:rPr>
          <w:rFonts w:ascii="Verdana" w:hAnsi="Verdana"/>
          <w:sz w:val="22"/>
          <w:szCs w:val="22"/>
        </w:rPr>
        <w:t xml:space="preserve">, cédula de identidad número </w:t>
      </w:r>
      <w:r w:rsidR="008E226E">
        <w:rPr>
          <w:rFonts w:ascii="Verdana" w:hAnsi="Verdana"/>
          <w:sz w:val="22"/>
          <w:szCs w:val="22"/>
        </w:rPr>
        <w:t>1-753-259</w:t>
      </w:r>
      <w:r w:rsidR="00B812AE" w:rsidRPr="00A14BBC">
        <w:rPr>
          <w:rFonts w:ascii="Verdana" w:hAnsi="Verdana"/>
          <w:sz w:val="22"/>
          <w:szCs w:val="22"/>
        </w:rPr>
        <w:t xml:space="preserve">, en su condición de </w:t>
      </w:r>
      <w:r w:rsidR="00441A55" w:rsidRPr="00A14BBC">
        <w:rPr>
          <w:rFonts w:ascii="Verdana" w:hAnsi="Verdana"/>
          <w:sz w:val="22"/>
          <w:szCs w:val="22"/>
        </w:rPr>
        <w:t xml:space="preserve">Defensor Adjunto </w:t>
      </w:r>
      <w:r w:rsidR="00B812AE" w:rsidRPr="00A14BBC">
        <w:rPr>
          <w:rFonts w:ascii="Verdana" w:hAnsi="Verdana"/>
          <w:sz w:val="22"/>
          <w:szCs w:val="22"/>
        </w:rPr>
        <w:t xml:space="preserve">de los Habitantes, contra los </w:t>
      </w:r>
      <w:r w:rsidR="00B812AE" w:rsidRPr="00A14BBC">
        <w:rPr>
          <w:rFonts w:ascii="Verdana" w:hAnsi="Verdana"/>
          <w:b/>
          <w:sz w:val="22"/>
          <w:szCs w:val="22"/>
        </w:rPr>
        <w:t xml:space="preserve">acuerdos de la </w:t>
      </w:r>
      <w:r w:rsidR="00F219EA" w:rsidRPr="00A14BBC">
        <w:rPr>
          <w:rFonts w:ascii="Verdana" w:hAnsi="Verdana"/>
          <w:b/>
          <w:sz w:val="22"/>
          <w:szCs w:val="22"/>
        </w:rPr>
        <w:t>Sesión Ordinaria  N°25-2014</w:t>
      </w:r>
      <w:r w:rsidR="00B812AE" w:rsidRPr="00A14BBC">
        <w:rPr>
          <w:rFonts w:ascii="Verdana" w:hAnsi="Verdana"/>
          <w:b/>
          <w:sz w:val="22"/>
          <w:szCs w:val="22"/>
        </w:rPr>
        <w:t xml:space="preserve"> de fecha 3 de abril de 2014</w:t>
      </w:r>
      <w:r w:rsidR="00B812AE" w:rsidRPr="00A14BBC">
        <w:rPr>
          <w:rFonts w:ascii="Verdana" w:hAnsi="Verdana"/>
          <w:sz w:val="22"/>
          <w:szCs w:val="22"/>
        </w:rPr>
        <w:t xml:space="preserve"> adoptados por la Junta Directiva </w:t>
      </w:r>
      <w:r w:rsidR="00FD2782" w:rsidRPr="00A14BBC">
        <w:rPr>
          <w:rFonts w:ascii="Verdana" w:hAnsi="Verdana"/>
          <w:sz w:val="22"/>
          <w:szCs w:val="22"/>
        </w:rPr>
        <w:t>del</w:t>
      </w:r>
      <w:r w:rsidR="00B812AE" w:rsidRPr="00A14BBC">
        <w:rPr>
          <w:rFonts w:ascii="Verdana" w:hAnsi="Verdana"/>
          <w:sz w:val="22"/>
          <w:szCs w:val="22"/>
        </w:rPr>
        <w:t xml:space="preserve"> Consejo de Transporte  Público, mediante los cuales se renuevan los derechos de concesión a</w:t>
      </w:r>
      <w:r w:rsidR="001F3390" w:rsidRPr="00A14BBC">
        <w:rPr>
          <w:rFonts w:ascii="Verdana" w:hAnsi="Verdana"/>
          <w:sz w:val="22"/>
          <w:szCs w:val="22"/>
        </w:rPr>
        <w:t xml:space="preserve"> las siguientes  personas físicas y jurídicas: </w:t>
      </w:r>
      <w:r w:rsidR="00FA5753">
        <w:rPr>
          <w:rFonts w:ascii="Verdana" w:eastAsiaTheme="minorHAnsi" w:hAnsi="Verdana" w:cstheme="minorBidi"/>
          <w:sz w:val="22"/>
          <w:szCs w:val="22"/>
          <w:lang w:val="es-CR" w:eastAsia="en-US"/>
        </w:rPr>
        <w:t>A</w:t>
      </w:r>
      <w:r w:rsidR="001F3390" w:rsidRPr="00A14BBC">
        <w:rPr>
          <w:rFonts w:ascii="Verdana" w:eastAsiaTheme="minorHAnsi" w:hAnsi="Verdana" w:cstheme="minorBidi"/>
          <w:sz w:val="22"/>
          <w:szCs w:val="22"/>
          <w:lang w:val="es-CR" w:eastAsia="en-US"/>
        </w:rPr>
        <w:t>., A</w:t>
      </w:r>
      <w:r w:rsidR="00FA5753">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B</w:t>
      </w:r>
      <w:r w:rsidR="00FA5753">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A</w:t>
      </w:r>
      <w:r w:rsidR="00FA5753">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S.A., A</w:t>
      </w:r>
      <w:r w:rsidR="00FA5753">
        <w:rPr>
          <w:rFonts w:ascii="Verdana" w:eastAsiaTheme="minorHAnsi" w:hAnsi="Verdana" w:cstheme="minorBidi"/>
          <w:sz w:val="22"/>
          <w:szCs w:val="22"/>
          <w:lang w:val="es-CR" w:eastAsia="en-US"/>
        </w:rPr>
        <w:t>.U.C.</w:t>
      </w:r>
      <w:r w:rsidR="001F3390" w:rsidRPr="00A14BBC">
        <w:rPr>
          <w:rFonts w:ascii="Verdana" w:eastAsiaTheme="minorHAnsi" w:hAnsi="Verdana" w:cstheme="minorBidi"/>
          <w:sz w:val="22"/>
          <w:szCs w:val="22"/>
          <w:lang w:val="es-CR" w:eastAsia="en-US"/>
        </w:rPr>
        <w:t>L</w:t>
      </w:r>
      <w:r w:rsidR="00FA5753">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 A</w:t>
      </w:r>
      <w:r w:rsidR="00FA5753">
        <w:rPr>
          <w:rFonts w:ascii="Verdana" w:eastAsiaTheme="minorHAnsi" w:hAnsi="Verdana" w:cstheme="minorBidi"/>
          <w:sz w:val="22"/>
          <w:szCs w:val="22"/>
          <w:lang w:val="es-CR" w:eastAsia="en-US"/>
        </w:rPr>
        <w:t>.B.L.</w:t>
      </w:r>
      <w:r w:rsidR="001F3390" w:rsidRPr="00A14BBC">
        <w:rPr>
          <w:rFonts w:ascii="Verdana" w:eastAsiaTheme="minorHAnsi" w:hAnsi="Verdana" w:cstheme="minorBidi"/>
          <w:sz w:val="22"/>
          <w:szCs w:val="22"/>
          <w:lang w:val="es-CR" w:eastAsia="en-US"/>
        </w:rPr>
        <w:t>S.A., A</w:t>
      </w:r>
      <w:r w:rsidR="00FA5753">
        <w:rPr>
          <w:rFonts w:ascii="Verdana" w:eastAsiaTheme="minorHAnsi" w:hAnsi="Verdana" w:cstheme="minorBidi"/>
          <w:sz w:val="22"/>
          <w:szCs w:val="22"/>
          <w:lang w:val="es-CR" w:eastAsia="en-US"/>
        </w:rPr>
        <w:t>.C.A.</w:t>
      </w:r>
      <w:r w:rsidR="001F3390" w:rsidRPr="00A14BBC">
        <w:rPr>
          <w:rFonts w:ascii="Verdana" w:eastAsiaTheme="minorHAnsi" w:hAnsi="Verdana" w:cstheme="minorBidi"/>
          <w:sz w:val="22"/>
          <w:szCs w:val="22"/>
          <w:lang w:val="es-CR" w:eastAsia="en-US"/>
        </w:rPr>
        <w:t>S.A., A</w:t>
      </w:r>
      <w:r w:rsidR="00FA5753">
        <w:rPr>
          <w:rFonts w:ascii="Verdana" w:eastAsiaTheme="minorHAnsi" w:hAnsi="Verdana" w:cstheme="minorBidi"/>
          <w:sz w:val="22"/>
          <w:szCs w:val="22"/>
          <w:lang w:val="es-CR" w:eastAsia="en-US"/>
        </w:rPr>
        <w:t>.C.</w:t>
      </w:r>
      <w:r w:rsidR="001F3390" w:rsidRPr="00A14BBC">
        <w:rPr>
          <w:rFonts w:ascii="Verdana" w:eastAsiaTheme="minorHAnsi" w:hAnsi="Verdana" w:cstheme="minorBidi"/>
          <w:sz w:val="22"/>
          <w:szCs w:val="22"/>
          <w:lang w:val="es-CR" w:eastAsia="en-US"/>
        </w:rPr>
        <w:t>S.A., A</w:t>
      </w:r>
      <w:r w:rsidR="00FA5753">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C</w:t>
      </w:r>
      <w:r w:rsidR="00FA5753">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S.A., A</w:t>
      </w:r>
      <w:r w:rsidR="00FA5753">
        <w:rPr>
          <w:rFonts w:ascii="Verdana" w:eastAsiaTheme="minorHAnsi" w:hAnsi="Verdana" w:cstheme="minorBidi"/>
          <w:sz w:val="22"/>
          <w:szCs w:val="22"/>
          <w:lang w:val="es-CR" w:eastAsia="en-US"/>
        </w:rPr>
        <w:t>.C.</w:t>
      </w:r>
      <w:r w:rsidR="001F3390" w:rsidRPr="00A14BBC">
        <w:rPr>
          <w:rFonts w:ascii="Verdana" w:eastAsiaTheme="minorHAnsi" w:hAnsi="Verdana" w:cstheme="minorBidi"/>
          <w:sz w:val="22"/>
          <w:szCs w:val="22"/>
          <w:lang w:val="es-CR" w:eastAsia="en-US"/>
        </w:rPr>
        <w:t>S.A., A</w:t>
      </w:r>
      <w:r w:rsidR="00FA5753">
        <w:rPr>
          <w:rFonts w:ascii="Verdana" w:eastAsiaTheme="minorHAnsi" w:hAnsi="Verdana" w:cstheme="minorBidi"/>
          <w:sz w:val="22"/>
          <w:szCs w:val="22"/>
          <w:lang w:val="es-CR" w:eastAsia="en-US"/>
        </w:rPr>
        <w:t>.C.M.</w:t>
      </w:r>
      <w:r w:rsidR="001F3390" w:rsidRPr="00A14BBC">
        <w:rPr>
          <w:rFonts w:ascii="Verdana" w:eastAsiaTheme="minorHAnsi" w:hAnsi="Verdana" w:cstheme="minorBidi"/>
          <w:sz w:val="22"/>
          <w:szCs w:val="22"/>
          <w:lang w:val="es-CR" w:eastAsia="en-US"/>
        </w:rPr>
        <w:t>S.A., A</w:t>
      </w:r>
      <w:r w:rsidR="00FA5753">
        <w:rPr>
          <w:rFonts w:ascii="Verdana" w:eastAsiaTheme="minorHAnsi" w:hAnsi="Verdana" w:cstheme="minorBidi"/>
          <w:sz w:val="22"/>
          <w:szCs w:val="22"/>
          <w:lang w:val="es-CR" w:eastAsia="en-US"/>
        </w:rPr>
        <w:t>.C.</w:t>
      </w:r>
      <w:r w:rsidR="001F3390" w:rsidRPr="00A14BBC">
        <w:rPr>
          <w:rFonts w:ascii="Verdana" w:eastAsiaTheme="minorHAnsi" w:hAnsi="Verdana" w:cstheme="minorBidi"/>
          <w:sz w:val="22"/>
          <w:szCs w:val="22"/>
          <w:lang w:val="es-CR" w:eastAsia="en-US"/>
        </w:rPr>
        <w:t>S.A., A</w:t>
      </w:r>
      <w:r w:rsidR="00FA5753">
        <w:rPr>
          <w:rFonts w:ascii="Verdana" w:eastAsiaTheme="minorHAnsi" w:hAnsi="Verdana" w:cstheme="minorBidi"/>
          <w:sz w:val="22"/>
          <w:szCs w:val="22"/>
          <w:lang w:val="es-CR" w:eastAsia="en-US"/>
        </w:rPr>
        <w:t>.C.A.</w:t>
      </w:r>
      <w:r w:rsidR="001F3390" w:rsidRPr="00A14BBC">
        <w:rPr>
          <w:rFonts w:ascii="Verdana" w:eastAsiaTheme="minorHAnsi" w:hAnsi="Verdana" w:cstheme="minorBidi"/>
          <w:sz w:val="22"/>
          <w:szCs w:val="22"/>
          <w:lang w:val="es-CR" w:eastAsia="en-US"/>
        </w:rPr>
        <w:t>S.A., A</w:t>
      </w:r>
      <w:r w:rsidR="00FA5753">
        <w:rPr>
          <w:rFonts w:ascii="Verdana" w:eastAsiaTheme="minorHAnsi" w:hAnsi="Verdana" w:cstheme="minorBidi"/>
          <w:sz w:val="22"/>
          <w:szCs w:val="22"/>
          <w:lang w:val="es-CR" w:eastAsia="en-US"/>
        </w:rPr>
        <w:t>.C.T.</w:t>
      </w:r>
      <w:r w:rsidR="001F3390" w:rsidRPr="00A14BBC">
        <w:rPr>
          <w:rFonts w:ascii="Verdana" w:eastAsiaTheme="minorHAnsi" w:hAnsi="Verdana" w:cstheme="minorBidi"/>
          <w:sz w:val="22"/>
          <w:szCs w:val="22"/>
          <w:lang w:val="es-CR" w:eastAsia="en-US"/>
        </w:rPr>
        <w:t>S.A., A</w:t>
      </w:r>
      <w:r w:rsidR="00FA5753">
        <w:rPr>
          <w:rFonts w:ascii="Verdana" w:eastAsiaTheme="minorHAnsi" w:hAnsi="Verdana" w:cstheme="minorBidi"/>
          <w:sz w:val="22"/>
          <w:szCs w:val="22"/>
          <w:lang w:val="es-CR" w:eastAsia="en-US"/>
        </w:rPr>
        <w:t>.D.</w:t>
      </w:r>
      <w:r w:rsidR="001F3390" w:rsidRPr="00A14BBC">
        <w:rPr>
          <w:rFonts w:ascii="Verdana" w:eastAsiaTheme="minorHAnsi" w:hAnsi="Verdana" w:cstheme="minorBidi"/>
          <w:sz w:val="22"/>
          <w:szCs w:val="22"/>
          <w:lang w:val="es-CR" w:eastAsia="en-US"/>
        </w:rPr>
        <w:t>S.A.</w:t>
      </w:r>
      <w:r w:rsidR="00FA5753">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 xml:space="preserve"> A</w:t>
      </w:r>
      <w:r w:rsidR="00FA5753">
        <w:rPr>
          <w:rFonts w:ascii="Verdana" w:eastAsiaTheme="minorHAnsi" w:hAnsi="Verdana" w:cstheme="minorBidi"/>
          <w:sz w:val="22"/>
          <w:szCs w:val="22"/>
          <w:lang w:val="es-CR" w:eastAsia="en-US"/>
        </w:rPr>
        <w:t>.H.C.</w:t>
      </w:r>
      <w:r w:rsidR="001F3390" w:rsidRPr="00A14BBC">
        <w:rPr>
          <w:rFonts w:ascii="Verdana" w:eastAsiaTheme="minorHAnsi" w:hAnsi="Verdana" w:cstheme="minorBidi"/>
          <w:sz w:val="22"/>
          <w:szCs w:val="22"/>
          <w:lang w:val="es-CR" w:eastAsia="en-US"/>
        </w:rPr>
        <w:t>S.A., A</w:t>
      </w:r>
      <w:r w:rsidR="00FA5753">
        <w:rPr>
          <w:rFonts w:ascii="Verdana" w:eastAsiaTheme="minorHAnsi" w:hAnsi="Verdana" w:cstheme="minorBidi"/>
          <w:sz w:val="22"/>
          <w:szCs w:val="22"/>
          <w:lang w:val="es-CR" w:eastAsia="en-US"/>
        </w:rPr>
        <w:t>.H.N.</w:t>
      </w:r>
      <w:r w:rsidR="001F3390" w:rsidRPr="00A14BBC">
        <w:rPr>
          <w:rFonts w:ascii="Verdana" w:eastAsiaTheme="minorHAnsi" w:hAnsi="Verdana" w:cstheme="minorBidi"/>
          <w:sz w:val="22"/>
          <w:szCs w:val="22"/>
          <w:lang w:val="es-CR" w:eastAsia="en-US"/>
        </w:rPr>
        <w:t>S.A., A</w:t>
      </w:r>
      <w:r w:rsidR="00FA5753">
        <w:rPr>
          <w:rFonts w:ascii="Verdana" w:eastAsiaTheme="minorHAnsi" w:hAnsi="Verdana" w:cstheme="minorBidi"/>
          <w:sz w:val="22"/>
          <w:szCs w:val="22"/>
          <w:lang w:val="es-CR" w:eastAsia="en-US"/>
        </w:rPr>
        <w:t>.L.C.</w:t>
      </w:r>
      <w:r w:rsidR="001F3390" w:rsidRPr="00A14BBC">
        <w:rPr>
          <w:rFonts w:ascii="Verdana" w:eastAsiaTheme="minorHAnsi" w:hAnsi="Verdana" w:cstheme="minorBidi"/>
          <w:sz w:val="22"/>
          <w:szCs w:val="22"/>
          <w:lang w:val="es-CR" w:eastAsia="en-US"/>
        </w:rPr>
        <w:t>S.A., A</w:t>
      </w:r>
      <w:r w:rsidR="00FA5753">
        <w:rPr>
          <w:rFonts w:ascii="Verdana" w:eastAsiaTheme="minorHAnsi" w:hAnsi="Verdana" w:cstheme="minorBidi"/>
          <w:sz w:val="22"/>
          <w:szCs w:val="22"/>
          <w:lang w:val="es-CR" w:eastAsia="en-US"/>
        </w:rPr>
        <w:t>.L.G.</w:t>
      </w:r>
      <w:r w:rsidR="001F3390" w:rsidRPr="00A14BBC">
        <w:rPr>
          <w:rFonts w:ascii="Verdana" w:eastAsiaTheme="minorHAnsi" w:hAnsi="Verdana" w:cstheme="minorBidi"/>
          <w:sz w:val="22"/>
          <w:szCs w:val="22"/>
          <w:lang w:val="es-CR" w:eastAsia="en-US"/>
        </w:rPr>
        <w:t>S.A., A</w:t>
      </w:r>
      <w:r w:rsidR="00FA5753">
        <w:rPr>
          <w:rFonts w:ascii="Verdana" w:eastAsiaTheme="minorHAnsi" w:hAnsi="Verdana" w:cstheme="minorBidi"/>
          <w:sz w:val="22"/>
          <w:szCs w:val="22"/>
          <w:lang w:val="es-CR" w:eastAsia="en-US"/>
        </w:rPr>
        <w:t>.L.L.H.</w:t>
      </w:r>
      <w:r w:rsidR="001F3390" w:rsidRPr="00A14BBC">
        <w:rPr>
          <w:rFonts w:ascii="Verdana" w:eastAsiaTheme="minorHAnsi" w:hAnsi="Verdana" w:cstheme="minorBidi"/>
          <w:sz w:val="22"/>
          <w:szCs w:val="22"/>
          <w:lang w:val="es-CR" w:eastAsia="en-US"/>
        </w:rPr>
        <w:t>S.A., A</w:t>
      </w:r>
      <w:r w:rsidR="00FA5753">
        <w:rPr>
          <w:rFonts w:ascii="Verdana" w:eastAsiaTheme="minorHAnsi" w:hAnsi="Verdana" w:cstheme="minorBidi"/>
          <w:sz w:val="22"/>
          <w:szCs w:val="22"/>
          <w:lang w:val="es-CR" w:eastAsia="en-US"/>
        </w:rPr>
        <w:t>.L.S.</w:t>
      </w:r>
      <w:r w:rsidR="001F3390" w:rsidRPr="00A14BBC">
        <w:rPr>
          <w:rFonts w:ascii="Verdana" w:eastAsiaTheme="minorHAnsi" w:hAnsi="Verdana" w:cstheme="minorBidi"/>
          <w:sz w:val="22"/>
          <w:szCs w:val="22"/>
          <w:lang w:val="es-CR" w:eastAsia="en-US"/>
        </w:rPr>
        <w:t>S.A., A</w:t>
      </w:r>
      <w:r w:rsidR="00FA5753">
        <w:rPr>
          <w:rFonts w:ascii="Verdana" w:eastAsiaTheme="minorHAnsi" w:hAnsi="Verdana" w:cstheme="minorBidi"/>
          <w:sz w:val="22"/>
          <w:szCs w:val="22"/>
          <w:lang w:val="es-CR" w:eastAsia="en-US"/>
        </w:rPr>
        <w:t>.M.</w:t>
      </w:r>
      <w:r w:rsidR="001F3390" w:rsidRPr="00A14BBC">
        <w:rPr>
          <w:rFonts w:ascii="Verdana" w:eastAsiaTheme="minorHAnsi" w:hAnsi="Verdana" w:cstheme="minorBidi"/>
          <w:sz w:val="22"/>
          <w:szCs w:val="22"/>
          <w:lang w:val="es-CR" w:eastAsia="en-US"/>
        </w:rPr>
        <w:t>S.A., A</w:t>
      </w:r>
      <w:r w:rsidR="00FA5753">
        <w:rPr>
          <w:rFonts w:ascii="Verdana" w:eastAsiaTheme="minorHAnsi" w:hAnsi="Verdana" w:cstheme="minorBidi"/>
          <w:sz w:val="22"/>
          <w:szCs w:val="22"/>
          <w:lang w:val="es-CR" w:eastAsia="en-US"/>
        </w:rPr>
        <w:t>.M.S.J.</w:t>
      </w:r>
      <w:r w:rsidR="001F3390" w:rsidRPr="00A14BBC">
        <w:rPr>
          <w:rFonts w:ascii="Verdana" w:eastAsiaTheme="minorHAnsi" w:hAnsi="Verdana" w:cstheme="minorBidi"/>
          <w:sz w:val="22"/>
          <w:szCs w:val="22"/>
          <w:lang w:val="es-CR" w:eastAsia="en-US"/>
        </w:rPr>
        <w:t>S.A., A</w:t>
      </w:r>
      <w:r w:rsidR="00FA5753">
        <w:rPr>
          <w:rFonts w:ascii="Verdana" w:eastAsiaTheme="minorHAnsi" w:hAnsi="Verdana" w:cstheme="minorBidi"/>
          <w:sz w:val="22"/>
          <w:szCs w:val="22"/>
          <w:lang w:val="es-CR" w:eastAsia="en-US"/>
        </w:rPr>
        <w:t>.M.</w:t>
      </w:r>
      <w:r w:rsidR="001F3390" w:rsidRPr="00A14BBC">
        <w:rPr>
          <w:rFonts w:ascii="Verdana" w:eastAsiaTheme="minorHAnsi" w:hAnsi="Verdana" w:cstheme="minorBidi"/>
          <w:sz w:val="22"/>
          <w:szCs w:val="22"/>
          <w:lang w:val="es-CR" w:eastAsia="en-US"/>
        </w:rPr>
        <w:t>S.A., A</w:t>
      </w:r>
      <w:r w:rsidR="00FA5753">
        <w:rPr>
          <w:rFonts w:ascii="Verdana" w:eastAsiaTheme="minorHAnsi" w:hAnsi="Verdana" w:cstheme="minorBidi"/>
          <w:sz w:val="22"/>
          <w:szCs w:val="22"/>
          <w:lang w:val="es-CR" w:eastAsia="en-US"/>
        </w:rPr>
        <w:t>.M.</w:t>
      </w:r>
      <w:r w:rsidR="001F3390" w:rsidRPr="00A14BBC">
        <w:rPr>
          <w:rFonts w:ascii="Verdana" w:eastAsiaTheme="minorHAnsi" w:hAnsi="Verdana" w:cstheme="minorBidi"/>
          <w:sz w:val="22"/>
          <w:szCs w:val="22"/>
          <w:lang w:val="es-CR" w:eastAsia="en-US"/>
        </w:rPr>
        <w:t>S.A., A</w:t>
      </w:r>
      <w:r w:rsidR="00FA5753">
        <w:rPr>
          <w:rFonts w:ascii="Verdana" w:eastAsiaTheme="minorHAnsi" w:hAnsi="Verdana" w:cstheme="minorBidi"/>
          <w:sz w:val="22"/>
          <w:szCs w:val="22"/>
          <w:lang w:val="es-CR" w:eastAsia="en-US"/>
        </w:rPr>
        <w:t>.P.J.</w:t>
      </w:r>
      <w:r w:rsidR="001F3390" w:rsidRPr="00A14BBC">
        <w:rPr>
          <w:rFonts w:ascii="Verdana" w:eastAsiaTheme="minorHAnsi" w:hAnsi="Verdana" w:cstheme="minorBidi"/>
          <w:sz w:val="22"/>
          <w:szCs w:val="22"/>
          <w:lang w:val="es-CR" w:eastAsia="en-US"/>
        </w:rPr>
        <w:t>S.A., A</w:t>
      </w:r>
      <w:r w:rsidR="00FA5753">
        <w:rPr>
          <w:rFonts w:ascii="Verdana" w:eastAsiaTheme="minorHAnsi" w:hAnsi="Verdana" w:cstheme="minorBidi"/>
          <w:sz w:val="22"/>
          <w:szCs w:val="22"/>
          <w:lang w:val="es-CR" w:eastAsia="en-US"/>
        </w:rPr>
        <w:t>.P.</w:t>
      </w:r>
      <w:r w:rsidR="001F3390" w:rsidRPr="00A14BBC">
        <w:rPr>
          <w:rFonts w:ascii="Verdana" w:eastAsiaTheme="minorHAnsi" w:hAnsi="Verdana" w:cstheme="minorBidi"/>
          <w:sz w:val="22"/>
          <w:szCs w:val="22"/>
          <w:lang w:val="es-CR" w:eastAsia="en-US"/>
        </w:rPr>
        <w:t>S.A., A</w:t>
      </w:r>
      <w:r w:rsidR="00FA5753">
        <w:rPr>
          <w:rFonts w:ascii="Verdana" w:eastAsiaTheme="minorHAnsi" w:hAnsi="Verdana" w:cstheme="minorBidi"/>
          <w:sz w:val="22"/>
          <w:szCs w:val="22"/>
          <w:lang w:val="es-CR" w:eastAsia="en-US"/>
        </w:rPr>
        <w:t>.R.</w:t>
      </w:r>
      <w:r w:rsidR="001F3390" w:rsidRPr="00A14BBC">
        <w:rPr>
          <w:rFonts w:ascii="Verdana" w:eastAsiaTheme="minorHAnsi" w:hAnsi="Verdana" w:cstheme="minorBidi"/>
          <w:sz w:val="22"/>
          <w:szCs w:val="22"/>
          <w:lang w:val="es-CR" w:eastAsia="en-US"/>
        </w:rPr>
        <w:t>S.A., A</w:t>
      </w:r>
      <w:r w:rsidR="00FA5753">
        <w:rPr>
          <w:rFonts w:ascii="Verdana" w:eastAsiaTheme="minorHAnsi" w:hAnsi="Verdana" w:cstheme="minorBidi"/>
          <w:sz w:val="22"/>
          <w:szCs w:val="22"/>
          <w:lang w:val="es-CR" w:eastAsia="en-US"/>
        </w:rPr>
        <w:t>.S.C.</w:t>
      </w:r>
      <w:r w:rsidR="001F3390" w:rsidRPr="00A14BBC">
        <w:rPr>
          <w:rFonts w:ascii="Verdana" w:eastAsiaTheme="minorHAnsi" w:hAnsi="Verdana" w:cstheme="minorBidi"/>
          <w:sz w:val="22"/>
          <w:szCs w:val="22"/>
          <w:lang w:val="es-CR" w:eastAsia="en-US"/>
        </w:rPr>
        <w:t>S.A., A</w:t>
      </w:r>
      <w:r w:rsidR="00FA5753">
        <w:rPr>
          <w:rFonts w:ascii="Verdana" w:eastAsiaTheme="minorHAnsi" w:hAnsi="Verdana" w:cstheme="minorBidi"/>
          <w:sz w:val="22"/>
          <w:szCs w:val="22"/>
          <w:lang w:val="es-CR" w:eastAsia="en-US"/>
        </w:rPr>
        <w:t>.S.A.</w:t>
      </w:r>
      <w:r w:rsidR="001F3390" w:rsidRPr="00A14BBC">
        <w:rPr>
          <w:rFonts w:ascii="Verdana" w:eastAsiaTheme="minorHAnsi" w:hAnsi="Verdana" w:cstheme="minorBidi"/>
          <w:sz w:val="22"/>
          <w:szCs w:val="22"/>
          <w:lang w:val="es-CR" w:eastAsia="en-US"/>
        </w:rPr>
        <w:t>S.A., A</w:t>
      </w:r>
      <w:r w:rsidR="00FA5753">
        <w:rPr>
          <w:rFonts w:ascii="Verdana" w:eastAsiaTheme="minorHAnsi" w:hAnsi="Verdana" w:cstheme="minorBidi"/>
          <w:sz w:val="22"/>
          <w:szCs w:val="22"/>
          <w:lang w:val="es-CR" w:eastAsia="en-US"/>
        </w:rPr>
        <w:t>.S.J.V.S.C.</w:t>
      </w:r>
      <w:r w:rsidR="001F3390" w:rsidRPr="00A14BBC">
        <w:rPr>
          <w:rFonts w:ascii="Verdana" w:eastAsiaTheme="minorHAnsi" w:hAnsi="Verdana" w:cstheme="minorBidi"/>
          <w:sz w:val="22"/>
          <w:szCs w:val="22"/>
          <w:lang w:val="es-CR" w:eastAsia="en-US"/>
        </w:rPr>
        <w:t>S.A., A</w:t>
      </w:r>
      <w:r w:rsidR="00FA5753">
        <w:rPr>
          <w:rFonts w:ascii="Verdana" w:eastAsiaTheme="minorHAnsi" w:hAnsi="Verdana" w:cstheme="minorBidi"/>
          <w:sz w:val="22"/>
          <w:szCs w:val="22"/>
          <w:lang w:val="es-CR" w:eastAsia="en-US"/>
        </w:rPr>
        <w:t>.S.B.L.</w:t>
      </w:r>
      <w:r w:rsidR="001F3390" w:rsidRPr="00A14BBC">
        <w:rPr>
          <w:rFonts w:ascii="Verdana" w:eastAsiaTheme="minorHAnsi" w:hAnsi="Verdana" w:cstheme="minorBidi"/>
          <w:sz w:val="22"/>
          <w:szCs w:val="22"/>
          <w:lang w:val="es-CR" w:eastAsia="en-US"/>
        </w:rPr>
        <w:t>, A</w:t>
      </w:r>
      <w:r w:rsidR="00FA5753">
        <w:rPr>
          <w:rFonts w:ascii="Verdana" w:eastAsiaTheme="minorHAnsi" w:hAnsi="Verdana" w:cstheme="minorBidi"/>
          <w:sz w:val="22"/>
          <w:szCs w:val="22"/>
          <w:lang w:val="es-CR" w:eastAsia="en-US"/>
        </w:rPr>
        <w:t>.S.G.L.</w:t>
      </w:r>
      <w:r w:rsidR="001F3390" w:rsidRPr="00A14BBC">
        <w:rPr>
          <w:rFonts w:ascii="Verdana" w:eastAsiaTheme="minorHAnsi" w:hAnsi="Verdana" w:cstheme="minorBidi"/>
          <w:sz w:val="22"/>
          <w:szCs w:val="22"/>
          <w:lang w:val="es-CR" w:eastAsia="en-US"/>
        </w:rPr>
        <w:t>, A</w:t>
      </w:r>
      <w:r w:rsidR="00FA5753">
        <w:rPr>
          <w:rFonts w:ascii="Verdana" w:eastAsiaTheme="minorHAnsi" w:hAnsi="Verdana" w:cstheme="minorBidi"/>
          <w:sz w:val="22"/>
          <w:szCs w:val="22"/>
          <w:lang w:val="es-CR" w:eastAsia="en-US"/>
        </w:rPr>
        <w:t>.T.</w:t>
      </w:r>
      <w:r w:rsidR="001F3390" w:rsidRPr="00A14BBC">
        <w:rPr>
          <w:rFonts w:ascii="Verdana" w:eastAsiaTheme="minorHAnsi" w:hAnsi="Verdana" w:cstheme="minorBidi"/>
          <w:sz w:val="22"/>
          <w:szCs w:val="22"/>
          <w:lang w:val="es-CR" w:eastAsia="en-US"/>
        </w:rPr>
        <w:t>S.A., A</w:t>
      </w:r>
      <w:r w:rsidR="00FA5753">
        <w:rPr>
          <w:rFonts w:ascii="Verdana" w:eastAsiaTheme="minorHAnsi" w:hAnsi="Verdana" w:cstheme="minorBidi"/>
          <w:sz w:val="22"/>
          <w:szCs w:val="22"/>
          <w:lang w:val="es-CR" w:eastAsia="en-US"/>
        </w:rPr>
        <w:t>.T.</w:t>
      </w:r>
      <w:r w:rsidR="001F3390" w:rsidRPr="00A14BBC">
        <w:rPr>
          <w:rFonts w:ascii="Verdana" w:eastAsiaTheme="minorHAnsi" w:hAnsi="Verdana" w:cstheme="minorBidi"/>
          <w:sz w:val="22"/>
          <w:szCs w:val="22"/>
          <w:lang w:val="es-CR" w:eastAsia="en-US"/>
        </w:rPr>
        <w:t>S.A., A</w:t>
      </w:r>
      <w:r w:rsidR="00883191">
        <w:rPr>
          <w:rFonts w:ascii="Verdana" w:eastAsiaTheme="minorHAnsi" w:hAnsi="Verdana" w:cstheme="minorBidi"/>
          <w:sz w:val="22"/>
          <w:szCs w:val="22"/>
          <w:lang w:val="es-CR" w:eastAsia="en-US"/>
        </w:rPr>
        <w:t>.Z.</w:t>
      </w:r>
      <w:r w:rsidR="001F3390" w:rsidRPr="00A14BBC">
        <w:rPr>
          <w:rFonts w:ascii="Verdana" w:eastAsiaTheme="minorHAnsi" w:hAnsi="Verdana" w:cstheme="minorBidi"/>
          <w:sz w:val="22"/>
          <w:szCs w:val="22"/>
          <w:lang w:val="es-CR" w:eastAsia="en-US"/>
        </w:rPr>
        <w:t>S.A., B</w:t>
      </w:r>
      <w:r w:rsidR="00883191">
        <w:rPr>
          <w:rFonts w:ascii="Verdana" w:eastAsiaTheme="minorHAnsi" w:hAnsi="Verdana" w:cstheme="minorBidi"/>
          <w:sz w:val="22"/>
          <w:szCs w:val="22"/>
          <w:lang w:val="es-CR" w:eastAsia="en-US"/>
        </w:rPr>
        <w:t>.E.L.</w:t>
      </w:r>
      <w:r w:rsidR="001F3390" w:rsidRPr="00A14BBC">
        <w:rPr>
          <w:rFonts w:ascii="Verdana" w:eastAsiaTheme="minorHAnsi" w:hAnsi="Verdana" w:cstheme="minorBidi"/>
          <w:sz w:val="22"/>
          <w:szCs w:val="22"/>
          <w:lang w:val="es-CR" w:eastAsia="en-US"/>
        </w:rPr>
        <w:t>, B</w:t>
      </w:r>
      <w:r w:rsidR="00883191">
        <w:rPr>
          <w:rFonts w:ascii="Verdana" w:eastAsiaTheme="minorHAnsi" w:hAnsi="Verdana" w:cstheme="minorBidi"/>
          <w:sz w:val="22"/>
          <w:szCs w:val="22"/>
          <w:lang w:val="es-CR" w:eastAsia="en-US"/>
        </w:rPr>
        <w:t>.I.U.</w:t>
      </w:r>
      <w:r w:rsidR="001F3390" w:rsidRPr="00A14BBC">
        <w:rPr>
          <w:rFonts w:ascii="Verdana" w:eastAsiaTheme="minorHAnsi" w:hAnsi="Verdana" w:cstheme="minorBidi"/>
          <w:sz w:val="22"/>
          <w:szCs w:val="22"/>
          <w:lang w:val="es-CR" w:eastAsia="en-US"/>
        </w:rPr>
        <w:t>S.A., B</w:t>
      </w:r>
      <w:r w:rsidR="00883191">
        <w:rPr>
          <w:rFonts w:ascii="Verdana" w:eastAsiaTheme="minorHAnsi" w:hAnsi="Verdana" w:cstheme="minorBidi"/>
          <w:sz w:val="22"/>
          <w:szCs w:val="22"/>
          <w:lang w:val="es-CR" w:eastAsia="en-US"/>
        </w:rPr>
        <w:t>.M.</w:t>
      </w:r>
      <w:r w:rsidR="001F3390" w:rsidRPr="00A14BBC">
        <w:rPr>
          <w:rFonts w:ascii="Verdana" w:eastAsiaTheme="minorHAnsi" w:hAnsi="Verdana" w:cstheme="minorBidi"/>
          <w:sz w:val="22"/>
          <w:szCs w:val="22"/>
          <w:lang w:val="es-CR" w:eastAsia="en-US"/>
        </w:rPr>
        <w:t>S.A., B</w:t>
      </w:r>
      <w:r w:rsidR="00883191">
        <w:rPr>
          <w:rFonts w:ascii="Verdana" w:eastAsiaTheme="minorHAnsi" w:hAnsi="Verdana" w:cstheme="minorBidi"/>
          <w:sz w:val="22"/>
          <w:szCs w:val="22"/>
          <w:lang w:val="es-CR" w:eastAsia="en-US"/>
        </w:rPr>
        <w:t>.H.</w:t>
      </w:r>
      <w:r w:rsidR="001F3390" w:rsidRPr="00A14BBC">
        <w:rPr>
          <w:rFonts w:ascii="Verdana" w:eastAsiaTheme="minorHAnsi" w:hAnsi="Verdana" w:cstheme="minorBidi"/>
          <w:sz w:val="22"/>
          <w:szCs w:val="22"/>
          <w:lang w:val="es-CR" w:eastAsia="en-US"/>
        </w:rPr>
        <w:t>S.A., B</w:t>
      </w:r>
      <w:r w:rsidR="00883191">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S.A., C</w:t>
      </w:r>
      <w:r w:rsidR="00883191">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A</w:t>
      </w:r>
      <w:r w:rsidR="00883191">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S.A., C</w:t>
      </w:r>
      <w:r w:rsidR="00883191">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S.A., C</w:t>
      </w:r>
      <w:r w:rsidR="00883191">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T</w:t>
      </w:r>
      <w:r w:rsidR="00883191">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S</w:t>
      </w:r>
      <w:r w:rsidR="00883191">
        <w:rPr>
          <w:rFonts w:ascii="Verdana" w:eastAsiaTheme="minorHAnsi" w:hAnsi="Verdana" w:cstheme="minorBidi"/>
          <w:sz w:val="22"/>
          <w:szCs w:val="22"/>
          <w:lang w:val="es-CR" w:eastAsia="en-US"/>
        </w:rPr>
        <w:t>.L.</w:t>
      </w:r>
      <w:r w:rsidR="001F3390" w:rsidRPr="00A14BBC">
        <w:rPr>
          <w:rFonts w:ascii="Verdana" w:eastAsiaTheme="minorHAnsi" w:hAnsi="Verdana" w:cstheme="minorBidi"/>
          <w:sz w:val="22"/>
          <w:szCs w:val="22"/>
          <w:lang w:val="es-CR" w:eastAsia="en-US"/>
        </w:rPr>
        <w:t>, C</w:t>
      </w:r>
      <w:r w:rsidR="00883191">
        <w:rPr>
          <w:rFonts w:ascii="Verdana" w:eastAsiaTheme="minorHAnsi" w:hAnsi="Verdana" w:cstheme="minorBidi"/>
          <w:sz w:val="22"/>
          <w:szCs w:val="22"/>
          <w:lang w:val="es-CR" w:eastAsia="en-US"/>
        </w:rPr>
        <w:t>.I.L.T.</w:t>
      </w:r>
      <w:r w:rsidR="001F3390" w:rsidRPr="00A14BBC">
        <w:rPr>
          <w:rFonts w:ascii="Verdana" w:eastAsiaTheme="minorHAnsi" w:hAnsi="Verdana" w:cstheme="minorBidi"/>
          <w:sz w:val="22"/>
          <w:szCs w:val="22"/>
          <w:lang w:val="es-CR" w:eastAsia="en-US"/>
        </w:rPr>
        <w:t>S.A., C</w:t>
      </w:r>
      <w:r w:rsidR="00883191">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S.A., C</w:t>
      </w:r>
      <w:r w:rsidR="00883191">
        <w:rPr>
          <w:rFonts w:ascii="Verdana" w:eastAsiaTheme="minorHAnsi" w:hAnsi="Verdana" w:cstheme="minorBidi"/>
          <w:sz w:val="22"/>
          <w:szCs w:val="22"/>
          <w:lang w:val="es-CR" w:eastAsia="en-US"/>
        </w:rPr>
        <w:t>.A.N.A.R.L.</w:t>
      </w:r>
      <w:r w:rsidR="001F3390" w:rsidRPr="00A14BBC">
        <w:rPr>
          <w:rFonts w:ascii="Verdana" w:eastAsiaTheme="minorHAnsi" w:hAnsi="Verdana" w:cstheme="minorBidi"/>
          <w:sz w:val="22"/>
          <w:szCs w:val="22"/>
          <w:lang w:val="es-CR" w:eastAsia="en-US"/>
        </w:rPr>
        <w:t>, C</w:t>
      </w:r>
      <w:r w:rsidR="00883191">
        <w:rPr>
          <w:rFonts w:ascii="Verdana" w:eastAsiaTheme="minorHAnsi" w:hAnsi="Verdana" w:cstheme="minorBidi"/>
          <w:sz w:val="22"/>
          <w:szCs w:val="22"/>
          <w:lang w:val="es-CR" w:eastAsia="en-US"/>
        </w:rPr>
        <w:t>.T.R.P.R.</w:t>
      </w:r>
      <w:r w:rsidR="001F3390" w:rsidRPr="00A14BBC">
        <w:rPr>
          <w:rFonts w:ascii="Verdana" w:eastAsiaTheme="minorHAnsi" w:hAnsi="Verdana" w:cstheme="minorBidi"/>
          <w:sz w:val="22"/>
          <w:szCs w:val="22"/>
          <w:lang w:val="es-CR" w:eastAsia="en-US"/>
        </w:rPr>
        <w:t>R</w:t>
      </w:r>
      <w:r w:rsidR="00883191">
        <w:rPr>
          <w:rFonts w:ascii="Verdana" w:eastAsiaTheme="minorHAnsi" w:hAnsi="Verdana" w:cstheme="minorBidi"/>
          <w:sz w:val="22"/>
          <w:szCs w:val="22"/>
          <w:lang w:val="es-CR" w:eastAsia="en-US"/>
        </w:rPr>
        <w:t>.L</w:t>
      </w:r>
      <w:r w:rsidR="005479B4">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 C</w:t>
      </w:r>
      <w:r w:rsidR="00883191">
        <w:rPr>
          <w:rFonts w:ascii="Verdana" w:eastAsiaTheme="minorHAnsi" w:hAnsi="Verdana" w:cstheme="minorBidi"/>
          <w:sz w:val="22"/>
          <w:szCs w:val="22"/>
          <w:lang w:val="es-CR" w:eastAsia="en-US"/>
        </w:rPr>
        <w:t>.T.S.S.I.A.R.L.</w:t>
      </w:r>
      <w:r w:rsidR="001F3390" w:rsidRPr="00A14BBC">
        <w:rPr>
          <w:rFonts w:ascii="Verdana" w:eastAsiaTheme="minorHAnsi" w:hAnsi="Verdana" w:cstheme="minorBidi"/>
          <w:sz w:val="22"/>
          <w:szCs w:val="22"/>
          <w:lang w:val="es-CR" w:eastAsia="en-US"/>
        </w:rPr>
        <w:t>, C</w:t>
      </w:r>
      <w:r w:rsidR="00883191">
        <w:rPr>
          <w:rFonts w:ascii="Verdana" w:eastAsiaTheme="minorHAnsi" w:hAnsi="Verdana" w:cstheme="minorBidi"/>
          <w:sz w:val="22"/>
          <w:szCs w:val="22"/>
          <w:lang w:val="es-CR" w:eastAsia="en-US"/>
        </w:rPr>
        <w:t>.T.U.A.</w:t>
      </w:r>
      <w:r w:rsidR="001F3390" w:rsidRPr="00A14BBC">
        <w:rPr>
          <w:rFonts w:ascii="Verdana" w:eastAsiaTheme="minorHAnsi" w:hAnsi="Verdana" w:cstheme="minorBidi"/>
          <w:sz w:val="22"/>
          <w:szCs w:val="22"/>
          <w:lang w:val="es-CR" w:eastAsia="en-US"/>
        </w:rPr>
        <w:t>R</w:t>
      </w:r>
      <w:r w:rsidR="00883191">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L</w:t>
      </w:r>
      <w:r w:rsidR="00883191">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 C</w:t>
      </w:r>
      <w:r w:rsidR="00883191">
        <w:rPr>
          <w:rFonts w:ascii="Verdana" w:eastAsiaTheme="minorHAnsi" w:hAnsi="Verdana" w:cstheme="minorBidi"/>
          <w:sz w:val="22"/>
          <w:szCs w:val="22"/>
          <w:lang w:val="es-CR" w:eastAsia="en-US"/>
        </w:rPr>
        <w:t>.T.P.</w:t>
      </w:r>
      <w:r w:rsidR="001F3390" w:rsidRPr="00A14BBC">
        <w:rPr>
          <w:rFonts w:ascii="Verdana" w:eastAsiaTheme="minorHAnsi" w:hAnsi="Verdana" w:cstheme="minorBidi"/>
          <w:sz w:val="22"/>
          <w:szCs w:val="22"/>
          <w:lang w:val="es-CR" w:eastAsia="en-US"/>
        </w:rPr>
        <w:t>R</w:t>
      </w:r>
      <w:r w:rsidR="00883191">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L</w:t>
      </w:r>
      <w:r w:rsidR="00883191">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 C</w:t>
      </w:r>
      <w:r w:rsidR="00883191">
        <w:rPr>
          <w:rFonts w:ascii="Verdana" w:eastAsiaTheme="minorHAnsi" w:hAnsi="Verdana" w:cstheme="minorBidi"/>
          <w:sz w:val="22"/>
          <w:szCs w:val="22"/>
          <w:lang w:val="es-CR" w:eastAsia="en-US"/>
        </w:rPr>
        <w:t>.A.E.</w:t>
      </w:r>
      <w:r w:rsidR="001F3390" w:rsidRPr="00A14BBC">
        <w:rPr>
          <w:rFonts w:ascii="Verdana" w:eastAsiaTheme="minorHAnsi" w:hAnsi="Verdana" w:cstheme="minorBidi"/>
          <w:sz w:val="22"/>
          <w:szCs w:val="22"/>
          <w:lang w:val="es-CR" w:eastAsia="en-US"/>
        </w:rPr>
        <w:t>S.A., D</w:t>
      </w:r>
      <w:r w:rsidR="00883191">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S.A., E</w:t>
      </w:r>
      <w:r w:rsidR="00883191">
        <w:rPr>
          <w:rFonts w:ascii="Verdana" w:eastAsiaTheme="minorHAnsi" w:hAnsi="Verdana" w:cstheme="minorBidi"/>
          <w:sz w:val="22"/>
          <w:szCs w:val="22"/>
          <w:lang w:val="es-CR" w:eastAsia="en-US"/>
        </w:rPr>
        <w:t>.R.C.</w:t>
      </w:r>
      <w:r w:rsidR="001F3390" w:rsidRPr="00A14BBC">
        <w:rPr>
          <w:rFonts w:ascii="Verdana" w:eastAsiaTheme="minorHAnsi" w:hAnsi="Verdana" w:cstheme="minorBidi"/>
          <w:sz w:val="22"/>
          <w:szCs w:val="22"/>
          <w:lang w:val="es-CR" w:eastAsia="en-US"/>
        </w:rPr>
        <w:t>S.A., E</w:t>
      </w:r>
      <w:r w:rsidR="00883191">
        <w:rPr>
          <w:rFonts w:ascii="Verdana" w:eastAsiaTheme="minorHAnsi" w:hAnsi="Verdana" w:cstheme="minorBidi"/>
          <w:sz w:val="22"/>
          <w:szCs w:val="22"/>
          <w:lang w:val="es-CR" w:eastAsia="en-US"/>
        </w:rPr>
        <w:t>.G.</w:t>
      </w:r>
      <w:r w:rsidR="001F3390" w:rsidRPr="00A14BBC">
        <w:rPr>
          <w:rFonts w:ascii="Verdana" w:eastAsiaTheme="minorHAnsi" w:hAnsi="Verdana" w:cstheme="minorBidi"/>
          <w:sz w:val="22"/>
          <w:szCs w:val="22"/>
          <w:lang w:val="es-CR" w:eastAsia="en-US"/>
        </w:rPr>
        <w:t>S.A., E</w:t>
      </w:r>
      <w:r w:rsidR="00883191">
        <w:rPr>
          <w:rFonts w:ascii="Verdana" w:eastAsiaTheme="minorHAnsi" w:hAnsi="Verdana" w:cstheme="minorBidi"/>
          <w:sz w:val="22"/>
          <w:szCs w:val="22"/>
          <w:lang w:val="es-CR" w:eastAsia="en-US"/>
        </w:rPr>
        <w:t>.U.P.</w:t>
      </w:r>
      <w:r w:rsidR="001F3390" w:rsidRPr="00A14BBC">
        <w:rPr>
          <w:rFonts w:ascii="Verdana" w:eastAsiaTheme="minorHAnsi" w:hAnsi="Verdana" w:cstheme="minorBidi"/>
          <w:sz w:val="22"/>
          <w:szCs w:val="22"/>
          <w:lang w:val="es-CR" w:eastAsia="en-US"/>
        </w:rPr>
        <w:t>S.A., G</w:t>
      </w:r>
      <w:r w:rsidR="00883191">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S.A., G</w:t>
      </w:r>
      <w:r w:rsidR="00883191">
        <w:rPr>
          <w:rFonts w:ascii="Verdana" w:eastAsiaTheme="minorHAnsi" w:hAnsi="Verdana" w:cstheme="minorBidi"/>
          <w:sz w:val="22"/>
          <w:szCs w:val="22"/>
          <w:lang w:val="es-CR" w:eastAsia="en-US"/>
        </w:rPr>
        <w:t>.R.R.</w:t>
      </w:r>
      <w:r w:rsidR="001F3390" w:rsidRPr="00A14BBC">
        <w:rPr>
          <w:rFonts w:ascii="Verdana" w:eastAsiaTheme="minorHAnsi" w:hAnsi="Verdana" w:cstheme="minorBidi"/>
          <w:sz w:val="22"/>
          <w:szCs w:val="22"/>
          <w:lang w:val="es-CR" w:eastAsia="en-US"/>
        </w:rPr>
        <w:t>, G</w:t>
      </w:r>
      <w:r w:rsidR="00883191">
        <w:rPr>
          <w:rFonts w:ascii="Verdana" w:eastAsiaTheme="minorHAnsi" w:hAnsi="Verdana" w:cstheme="minorBidi"/>
          <w:sz w:val="22"/>
          <w:szCs w:val="22"/>
          <w:lang w:val="es-CR" w:eastAsia="en-US"/>
        </w:rPr>
        <w:t>.A.B.L.</w:t>
      </w:r>
      <w:r w:rsidR="001F3390" w:rsidRPr="00A14BBC">
        <w:rPr>
          <w:rFonts w:ascii="Verdana" w:eastAsiaTheme="minorHAnsi" w:hAnsi="Verdana" w:cstheme="minorBidi"/>
          <w:sz w:val="22"/>
          <w:szCs w:val="22"/>
          <w:lang w:val="es-CR" w:eastAsia="en-US"/>
        </w:rPr>
        <w:t>, G</w:t>
      </w:r>
      <w:r w:rsidR="00883191">
        <w:rPr>
          <w:rFonts w:ascii="Verdana" w:eastAsiaTheme="minorHAnsi" w:hAnsi="Verdana" w:cstheme="minorBidi"/>
          <w:sz w:val="22"/>
          <w:szCs w:val="22"/>
          <w:lang w:val="es-CR" w:eastAsia="en-US"/>
        </w:rPr>
        <w:t>.L.</w:t>
      </w:r>
      <w:r w:rsidR="001F3390" w:rsidRPr="00A14BBC">
        <w:rPr>
          <w:rFonts w:ascii="Verdana" w:eastAsiaTheme="minorHAnsi" w:hAnsi="Verdana" w:cstheme="minorBidi"/>
          <w:sz w:val="22"/>
          <w:szCs w:val="22"/>
          <w:lang w:val="es-CR" w:eastAsia="en-US"/>
        </w:rPr>
        <w:t>, H</w:t>
      </w:r>
      <w:r w:rsidR="00883191">
        <w:rPr>
          <w:rFonts w:ascii="Verdana" w:eastAsiaTheme="minorHAnsi" w:hAnsi="Verdana" w:cstheme="minorBidi"/>
          <w:sz w:val="22"/>
          <w:szCs w:val="22"/>
          <w:lang w:val="es-CR" w:eastAsia="en-US"/>
        </w:rPr>
        <w:t>.B.S</w:t>
      </w:r>
      <w:r w:rsidR="001F3390" w:rsidRPr="00A14BBC">
        <w:rPr>
          <w:rFonts w:ascii="Verdana" w:eastAsiaTheme="minorHAnsi" w:hAnsi="Verdana" w:cstheme="minorBidi"/>
          <w:sz w:val="22"/>
          <w:szCs w:val="22"/>
          <w:lang w:val="es-CR" w:eastAsia="en-US"/>
        </w:rPr>
        <w:t>.A., H</w:t>
      </w:r>
      <w:r w:rsidR="00883191">
        <w:rPr>
          <w:rFonts w:ascii="Verdana" w:eastAsiaTheme="minorHAnsi" w:hAnsi="Verdana" w:cstheme="minorBidi"/>
          <w:sz w:val="22"/>
          <w:szCs w:val="22"/>
          <w:lang w:val="es-CR" w:eastAsia="en-US"/>
        </w:rPr>
        <w:t>.M.C.</w:t>
      </w:r>
      <w:r w:rsidR="001F3390" w:rsidRPr="00A14BBC">
        <w:rPr>
          <w:rFonts w:ascii="Verdana" w:eastAsiaTheme="minorHAnsi" w:hAnsi="Verdana" w:cstheme="minorBidi"/>
          <w:sz w:val="22"/>
          <w:szCs w:val="22"/>
          <w:lang w:val="es-CR" w:eastAsia="en-US"/>
        </w:rPr>
        <w:t>, I</w:t>
      </w:r>
      <w:r w:rsidR="00883191">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H</w:t>
      </w:r>
      <w:r w:rsidR="00883191">
        <w:rPr>
          <w:rFonts w:ascii="Verdana" w:eastAsiaTheme="minorHAnsi" w:hAnsi="Verdana" w:cstheme="minorBidi"/>
          <w:sz w:val="22"/>
          <w:szCs w:val="22"/>
          <w:lang w:val="es-CR" w:eastAsia="en-US"/>
        </w:rPr>
        <w:t>.R.C.</w:t>
      </w:r>
      <w:r w:rsidR="001F3390" w:rsidRPr="00A14BBC">
        <w:rPr>
          <w:rFonts w:ascii="Verdana" w:eastAsiaTheme="minorHAnsi" w:hAnsi="Verdana" w:cstheme="minorBidi"/>
          <w:sz w:val="22"/>
          <w:szCs w:val="22"/>
          <w:lang w:val="es-CR" w:eastAsia="en-US"/>
        </w:rPr>
        <w:t>S.A., J</w:t>
      </w:r>
      <w:r w:rsidR="00883191">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S.A., J</w:t>
      </w:r>
      <w:r w:rsidR="00883191">
        <w:rPr>
          <w:rFonts w:ascii="Verdana" w:eastAsiaTheme="minorHAnsi" w:hAnsi="Verdana" w:cstheme="minorBidi"/>
          <w:sz w:val="22"/>
          <w:szCs w:val="22"/>
          <w:lang w:val="es-CR" w:eastAsia="en-US"/>
        </w:rPr>
        <w:t>.J.M.L.</w:t>
      </w:r>
      <w:r w:rsidR="001F3390" w:rsidRPr="00A14BBC">
        <w:rPr>
          <w:rFonts w:ascii="Verdana" w:eastAsiaTheme="minorHAnsi" w:hAnsi="Verdana" w:cstheme="minorBidi"/>
          <w:sz w:val="22"/>
          <w:szCs w:val="22"/>
          <w:lang w:val="es-CR" w:eastAsia="en-US"/>
        </w:rPr>
        <w:t>S.A., L</w:t>
      </w:r>
      <w:r w:rsidR="00883191">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L</w:t>
      </w:r>
      <w:r w:rsidR="00883191">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 L</w:t>
      </w:r>
      <w:r w:rsidR="00883191">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L</w:t>
      </w:r>
      <w:r w:rsidR="00883191">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 M</w:t>
      </w:r>
      <w:r w:rsidR="00883191">
        <w:rPr>
          <w:rFonts w:ascii="Verdana" w:eastAsiaTheme="minorHAnsi" w:hAnsi="Verdana" w:cstheme="minorBidi"/>
          <w:sz w:val="22"/>
          <w:szCs w:val="22"/>
          <w:lang w:val="es-CR" w:eastAsia="en-US"/>
        </w:rPr>
        <w:t>.L.S.</w:t>
      </w:r>
      <w:r w:rsidR="001F3390" w:rsidRPr="00A14BBC">
        <w:rPr>
          <w:rFonts w:ascii="Verdana" w:eastAsiaTheme="minorHAnsi" w:hAnsi="Verdana" w:cstheme="minorBidi"/>
          <w:sz w:val="22"/>
          <w:szCs w:val="22"/>
          <w:lang w:val="es-CR" w:eastAsia="en-US"/>
        </w:rPr>
        <w:t>S.A., M</w:t>
      </w:r>
      <w:r w:rsidR="00883191">
        <w:rPr>
          <w:rFonts w:ascii="Verdana" w:eastAsiaTheme="minorHAnsi" w:hAnsi="Verdana" w:cstheme="minorBidi"/>
          <w:sz w:val="22"/>
          <w:szCs w:val="22"/>
          <w:lang w:val="es-CR" w:eastAsia="en-US"/>
        </w:rPr>
        <w:t>.V.V.</w:t>
      </w:r>
      <w:r w:rsidR="001F3390" w:rsidRPr="00A14BBC">
        <w:rPr>
          <w:rFonts w:ascii="Verdana" w:eastAsiaTheme="minorHAnsi" w:hAnsi="Verdana" w:cstheme="minorBidi"/>
          <w:sz w:val="22"/>
          <w:szCs w:val="22"/>
          <w:lang w:val="es-CR" w:eastAsia="en-US"/>
        </w:rPr>
        <w:t>, M</w:t>
      </w:r>
      <w:r w:rsidR="00883191">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R</w:t>
      </w:r>
      <w:r w:rsidR="00883191">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L</w:t>
      </w:r>
      <w:r w:rsidR="00883191">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 M</w:t>
      </w:r>
      <w:r w:rsidR="00883191">
        <w:rPr>
          <w:rFonts w:ascii="Verdana" w:eastAsiaTheme="minorHAnsi" w:hAnsi="Verdana" w:cstheme="minorBidi"/>
          <w:sz w:val="22"/>
          <w:szCs w:val="22"/>
          <w:lang w:val="es-CR" w:eastAsia="en-US"/>
        </w:rPr>
        <w:t>.R.H.S.A.</w:t>
      </w:r>
      <w:r w:rsidR="001F3390" w:rsidRPr="00A14BBC">
        <w:rPr>
          <w:rFonts w:ascii="Verdana" w:eastAsiaTheme="minorHAnsi" w:hAnsi="Verdana" w:cstheme="minorBidi"/>
          <w:sz w:val="22"/>
          <w:szCs w:val="22"/>
          <w:lang w:val="es-CR" w:eastAsia="en-US"/>
        </w:rPr>
        <w:t>, M</w:t>
      </w:r>
      <w:r w:rsidR="00883191">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S.A., M</w:t>
      </w:r>
      <w:r w:rsidR="00883191">
        <w:rPr>
          <w:rFonts w:ascii="Verdana" w:eastAsiaTheme="minorHAnsi" w:hAnsi="Verdana" w:cstheme="minorBidi"/>
          <w:sz w:val="22"/>
          <w:szCs w:val="22"/>
          <w:lang w:val="es-CR" w:eastAsia="en-US"/>
        </w:rPr>
        <w:t>.L.</w:t>
      </w:r>
      <w:r w:rsidR="001F3390" w:rsidRPr="00A14BBC">
        <w:rPr>
          <w:rFonts w:ascii="Verdana" w:eastAsiaTheme="minorHAnsi" w:hAnsi="Verdana" w:cstheme="minorBidi"/>
          <w:sz w:val="22"/>
          <w:szCs w:val="22"/>
          <w:lang w:val="es-CR" w:eastAsia="en-US"/>
        </w:rPr>
        <w:t>, P</w:t>
      </w:r>
      <w:r w:rsidR="00883191">
        <w:rPr>
          <w:rFonts w:ascii="Verdana" w:eastAsiaTheme="minorHAnsi" w:hAnsi="Verdana" w:cstheme="minorBidi"/>
          <w:sz w:val="22"/>
          <w:szCs w:val="22"/>
          <w:lang w:val="es-CR" w:eastAsia="en-US"/>
        </w:rPr>
        <w:t>.R.S.</w:t>
      </w:r>
      <w:r w:rsidR="001F3390" w:rsidRPr="00A14BBC">
        <w:rPr>
          <w:rFonts w:ascii="Verdana" w:eastAsiaTheme="minorHAnsi" w:hAnsi="Verdana" w:cstheme="minorBidi"/>
          <w:sz w:val="22"/>
          <w:szCs w:val="22"/>
          <w:lang w:val="es-CR" w:eastAsia="en-US"/>
        </w:rPr>
        <w:t>S.A., P</w:t>
      </w:r>
      <w:r w:rsidR="00883191">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L</w:t>
      </w:r>
      <w:r w:rsidR="00883191">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  R</w:t>
      </w:r>
      <w:r w:rsidR="00883191">
        <w:rPr>
          <w:rFonts w:ascii="Verdana" w:eastAsiaTheme="minorHAnsi" w:hAnsi="Verdana" w:cstheme="minorBidi"/>
          <w:sz w:val="22"/>
          <w:szCs w:val="22"/>
          <w:lang w:val="es-CR" w:eastAsia="en-US"/>
        </w:rPr>
        <w:t>.C.</w:t>
      </w:r>
      <w:r w:rsidR="001F3390" w:rsidRPr="00A14BBC">
        <w:rPr>
          <w:rFonts w:ascii="Verdana" w:eastAsiaTheme="minorHAnsi" w:hAnsi="Verdana" w:cstheme="minorBidi"/>
          <w:sz w:val="22"/>
          <w:szCs w:val="22"/>
          <w:lang w:val="es-CR" w:eastAsia="en-US"/>
        </w:rPr>
        <w:t>S.A., R</w:t>
      </w:r>
      <w:r w:rsidR="00883191">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O</w:t>
      </w:r>
      <w:r w:rsidR="00883191">
        <w:rPr>
          <w:rFonts w:ascii="Verdana" w:eastAsiaTheme="minorHAnsi" w:hAnsi="Verdana" w:cstheme="minorBidi"/>
          <w:sz w:val="22"/>
          <w:szCs w:val="22"/>
          <w:lang w:val="es-CR" w:eastAsia="en-US"/>
        </w:rPr>
        <w:t>.Z.M.</w:t>
      </w:r>
      <w:r w:rsidR="001F3390" w:rsidRPr="00A14BBC">
        <w:rPr>
          <w:rFonts w:ascii="Verdana" w:eastAsiaTheme="minorHAnsi" w:hAnsi="Verdana" w:cstheme="minorBidi"/>
          <w:sz w:val="22"/>
          <w:szCs w:val="22"/>
          <w:lang w:val="es-CR" w:eastAsia="en-US"/>
        </w:rPr>
        <w:t>, R</w:t>
      </w:r>
      <w:r w:rsidR="00883191">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S.A., R</w:t>
      </w:r>
      <w:r w:rsidR="00883191">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O</w:t>
      </w:r>
      <w:r w:rsidR="00883191">
        <w:rPr>
          <w:rFonts w:ascii="Verdana" w:eastAsiaTheme="minorHAnsi" w:hAnsi="Verdana" w:cstheme="minorBidi"/>
          <w:sz w:val="22"/>
          <w:szCs w:val="22"/>
          <w:lang w:val="es-CR" w:eastAsia="en-US"/>
        </w:rPr>
        <w:t>.T.A.B.</w:t>
      </w:r>
      <w:r w:rsidR="001F3390" w:rsidRPr="00A14BBC">
        <w:rPr>
          <w:rFonts w:ascii="Verdana" w:eastAsiaTheme="minorHAnsi" w:hAnsi="Verdana" w:cstheme="minorBidi"/>
          <w:sz w:val="22"/>
          <w:szCs w:val="22"/>
          <w:lang w:val="es-CR" w:eastAsia="en-US"/>
        </w:rPr>
        <w:t>S.A.,  R</w:t>
      </w:r>
      <w:r w:rsidR="00883191">
        <w:rPr>
          <w:rFonts w:ascii="Verdana" w:eastAsiaTheme="minorHAnsi" w:hAnsi="Verdana" w:cstheme="minorBidi"/>
          <w:sz w:val="22"/>
          <w:szCs w:val="22"/>
          <w:lang w:val="es-CR" w:eastAsia="en-US"/>
        </w:rPr>
        <w:t>.S.</w:t>
      </w:r>
      <w:r w:rsidR="001F3390" w:rsidRPr="00A14BBC">
        <w:rPr>
          <w:rFonts w:ascii="Verdana" w:eastAsiaTheme="minorHAnsi" w:hAnsi="Verdana" w:cstheme="minorBidi"/>
          <w:sz w:val="22"/>
          <w:szCs w:val="22"/>
          <w:lang w:val="es-CR" w:eastAsia="en-US"/>
        </w:rPr>
        <w:t>S.A., S</w:t>
      </w:r>
      <w:r w:rsidR="00883191">
        <w:rPr>
          <w:rFonts w:ascii="Verdana" w:eastAsiaTheme="minorHAnsi" w:hAnsi="Verdana" w:cstheme="minorBidi"/>
          <w:sz w:val="22"/>
          <w:szCs w:val="22"/>
          <w:lang w:val="es-CR" w:eastAsia="en-US"/>
        </w:rPr>
        <w:t>.T.</w:t>
      </w:r>
      <w:r w:rsidR="001F3390" w:rsidRPr="00A14BBC">
        <w:rPr>
          <w:rFonts w:ascii="Verdana" w:eastAsiaTheme="minorHAnsi" w:hAnsi="Verdana" w:cstheme="minorBidi"/>
          <w:sz w:val="22"/>
          <w:szCs w:val="22"/>
          <w:lang w:val="es-CR" w:eastAsia="en-US"/>
        </w:rPr>
        <w:t>S.A., S</w:t>
      </w:r>
      <w:r w:rsidR="00883191">
        <w:rPr>
          <w:rFonts w:ascii="Verdana" w:eastAsiaTheme="minorHAnsi" w:hAnsi="Verdana" w:cstheme="minorBidi"/>
          <w:sz w:val="22"/>
          <w:szCs w:val="22"/>
          <w:lang w:val="es-CR" w:eastAsia="en-US"/>
        </w:rPr>
        <w:t>.U.O.</w:t>
      </w:r>
      <w:r w:rsidR="001F3390" w:rsidRPr="00A14BBC">
        <w:rPr>
          <w:rFonts w:ascii="Verdana" w:eastAsiaTheme="minorHAnsi" w:hAnsi="Verdana" w:cstheme="minorBidi"/>
          <w:sz w:val="22"/>
          <w:szCs w:val="22"/>
          <w:lang w:val="es-CR" w:eastAsia="en-US"/>
        </w:rPr>
        <w:t>S.A., S</w:t>
      </w:r>
      <w:r w:rsidR="00883191">
        <w:rPr>
          <w:rFonts w:ascii="Verdana" w:eastAsiaTheme="minorHAnsi" w:hAnsi="Verdana" w:cstheme="minorBidi"/>
          <w:sz w:val="22"/>
          <w:szCs w:val="22"/>
          <w:lang w:val="es-CR" w:eastAsia="en-US"/>
        </w:rPr>
        <w:t>.U.G.</w:t>
      </w:r>
      <w:r w:rsidR="001F3390" w:rsidRPr="00A14BBC">
        <w:rPr>
          <w:rFonts w:ascii="Verdana" w:eastAsiaTheme="minorHAnsi" w:hAnsi="Verdana" w:cstheme="minorBidi"/>
          <w:sz w:val="22"/>
          <w:szCs w:val="22"/>
          <w:lang w:val="es-CR" w:eastAsia="en-US"/>
        </w:rPr>
        <w:t>S.A., S</w:t>
      </w:r>
      <w:r w:rsidR="00883191">
        <w:rPr>
          <w:rFonts w:ascii="Verdana" w:eastAsiaTheme="minorHAnsi" w:hAnsi="Verdana" w:cstheme="minorBidi"/>
          <w:sz w:val="22"/>
          <w:szCs w:val="22"/>
          <w:lang w:val="es-CR" w:eastAsia="en-US"/>
        </w:rPr>
        <w:t>.M.L.</w:t>
      </w:r>
      <w:r w:rsidR="001F3390" w:rsidRPr="00A14BBC">
        <w:rPr>
          <w:rFonts w:ascii="Verdana" w:eastAsiaTheme="minorHAnsi" w:hAnsi="Verdana" w:cstheme="minorBidi"/>
          <w:sz w:val="22"/>
          <w:szCs w:val="22"/>
          <w:lang w:val="es-CR" w:eastAsia="en-US"/>
        </w:rPr>
        <w:t>, T</w:t>
      </w:r>
      <w:r w:rsidR="00883191">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S.A., T</w:t>
      </w:r>
      <w:r w:rsidR="00883191">
        <w:rPr>
          <w:rFonts w:ascii="Verdana" w:eastAsiaTheme="minorHAnsi" w:hAnsi="Verdana" w:cstheme="minorBidi"/>
          <w:sz w:val="22"/>
          <w:szCs w:val="22"/>
          <w:lang w:val="es-CR" w:eastAsia="en-US"/>
        </w:rPr>
        <w:t>.M.B.S.A.</w:t>
      </w:r>
      <w:r w:rsidR="001F3390" w:rsidRPr="00A14BBC">
        <w:rPr>
          <w:rFonts w:ascii="Verdana" w:eastAsiaTheme="minorHAnsi" w:hAnsi="Verdana" w:cstheme="minorBidi"/>
          <w:sz w:val="22"/>
          <w:szCs w:val="22"/>
          <w:lang w:val="es-CR" w:eastAsia="en-US"/>
        </w:rPr>
        <w:t>, T</w:t>
      </w:r>
      <w:r w:rsidR="00883191">
        <w:rPr>
          <w:rFonts w:ascii="Verdana" w:eastAsiaTheme="minorHAnsi" w:hAnsi="Verdana" w:cstheme="minorBidi"/>
          <w:sz w:val="22"/>
          <w:szCs w:val="22"/>
          <w:lang w:val="es-CR" w:eastAsia="en-US"/>
        </w:rPr>
        <w:t>.B.</w:t>
      </w:r>
      <w:r w:rsidR="001F3390" w:rsidRPr="00A14BBC">
        <w:rPr>
          <w:rFonts w:ascii="Verdana" w:eastAsiaTheme="minorHAnsi" w:hAnsi="Verdana" w:cstheme="minorBidi"/>
          <w:sz w:val="22"/>
          <w:szCs w:val="22"/>
          <w:lang w:val="es-CR" w:eastAsia="en-US"/>
        </w:rPr>
        <w:t>S.A., T</w:t>
      </w:r>
      <w:r w:rsidR="00883191">
        <w:rPr>
          <w:rFonts w:ascii="Verdana" w:eastAsiaTheme="minorHAnsi" w:hAnsi="Verdana" w:cstheme="minorBidi"/>
          <w:sz w:val="22"/>
          <w:szCs w:val="22"/>
          <w:lang w:val="es-CR" w:eastAsia="en-US"/>
        </w:rPr>
        <w:t>.L.P.</w:t>
      </w:r>
      <w:r w:rsidR="001F3390" w:rsidRPr="00A14BBC">
        <w:rPr>
          <w:rFonts w:ascii="Verdana" w:eastAsiaTheme="minorHAnsi" w:hAnsi="Verdana" w:cstheme="minorBidi"/>
          <w:sz w:val="22"/>
          <w:szCs w:val="22"/>
          <w:lang w:val="es-CR" w:eastAsia="en-US"/>
        </w:rPr>
        <w:t>S.A., T</w:t>
      </w:r>
      <w:r w:rsidR="00883191">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S.A., T</w:t>
      </w:r>
      <w:r w:rsidR="00883191">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S.A., T</w:t>
      </w:r>
      <w:r w:rsidR="00883191">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U</w:t>
      </w:r>
      <w:r w:rsidR="00883191">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S.A., T</w:t>
      </w:r>
      <w:r w:rsidR="00883191">
        <w:rPr>
          <w:rFonts w:ascii="Verdana" w:eastAsiaTheme="minorHAnsi" w:hAnsi="Verdana" w:cstheme="minorBidi"/>
          <w:sz w:val="22"/>
          <w:szCs w:val="22"/>
          <w:lang w:val="es-CR" w:eastAsia="en-US"/>
        </w:rPr>
        <w:t>.A.T.L.G.</w:t>
      </w:r>
      <w:r w:rsidR="001F3390" w:rsidRPr="00A14BBC">
        <w:rPr>
          <w:rFonts w:ascii="Verdana" w:eastAsiaTheme="minorHAnsi" w:hAnsi="Verdana" w:cstheme="minorBidi"/>
          <w:sz w:val="22"/>
          <w:szCs w:val="22"/>
          <w:lang w:val="es-CR" w:eastAsia="en-US"/>
        </w:rPr>
        <w:t>, T</w:t>
      </w:r>
      <w:r w:rsidR="00883191">
        <w:rPr>
          <w:rFonts w:ascii="Verdana" w:eastAsiaTheme="minorHAnsi" w:hAnsi="Verdana" w:cstheme="minorBidi"/>
          <w:sz w:val="22"/>
          <w:szCs w:val="22"/>
          <w:lang w:val="es-CR" w:eastAsia="en-US"/>
        </w:rPr>
        <w:t>.A.</w:t>
      </w:r>
      <w:r w:rsidR="001F3390" w:rsidRPr="00A14BBC">
        <w:rPr>
          <w:rFonts w:ascii="Verdana" w:eastAsiaTheme="minorHAnsi" w:hAnsi="Verdana" w:cstheme="minorBidi"/>
          <w:sz w:val="22"/>
          <w:szCs w:val="22"/>
          <w:lang w:val="es-CR" w:eastAsia="en-US"/>
        </w:rPr>
        <w:t>S.A., T</w:t>
      </w:r>
      <w:r w:rsidR="00883191">
        <w:rPr>
          <w:rFonts w:ascii="Verdana" w:eastAsiaTheme="minorHAnsi" w:hAnsi="Verdana" w:cstheme="minorBidi"/>
          <w:sz w:val="22"/>
          <w:szCs w:val="22"/>
          <w:lang w:val="es-CR" w:eastAsia="en-US"/>
        </w:rPr>
        <w:t>.A.G.L.</w:t>
      </w:r>
      <w:r w:rsidR="001F3390" w:rsidRPr="00A14BBC">
        <w:rPr>
          <w:rFonts w:ascii="Verdana" w:eastAsiaTheme="minorHAnsi" w:hAnsi="Verdana" w:cstheme="minorBidi"/>
          <w:sz w:val="22"/>
          <w:szCs w:val="22"/>
          <w:lang w:val="es-CR" w:eastAsia="en-US"/>
        </w:rPr>
        <w:t>, T</w:t>
      </w:r>
      <w:r w:rsidR="00883191">
        <w:rPr>
          <w:rFonts w:ascii="Verdana" w:eastAsiaTheme="minorHAnsi" w:hAnsi="Verdana" w:cstheme="minorBidi"/>
          <w:sz w:val="22"/>
          <w:szCs w:val="22"/>
          <w:lang w:val="es-CR" w:eastAsia="en-US"/>
        </w:rPr>
        <w:t>.A.O.</w:t>
      </w:r>
      <w:r w:rsidR="001F3390" w:rsidRPr="00A14BBC">
        <w:rPr>
          <w:rFonts w:ascii="Verdana" w:eastAsiaTheme="minorHAnsi" w:hAnsi="Verdana" w:cstheme="minorBidi"/>
          <w:sz w:val="22"/>
          <w:szCs w:val="22"/>
          <w:lang w:val="es-CR" w:eastAsia="en-US"/>
        </w:rPr>
        <w:t>S.A., T</w:t>
      </w:r>
      <w:r w:rsidR="00883191">
        <w:rPr>
          <w:rFonts w:ascii="Verdana" w:eastAsiaTheme="minorHAnsi" w:hAnsi="Verdana" w:cstheme="minorBidi"/>
          <w:sz w:val="22"/>
          <w:szCs w:val="22"/>
          <w:lang w:val="es-CR" w:eastAsia="en-US"/>
        </w:rPr>
        <w:t>.B.S.J.L.</w:t>
      </w:r>
      <w:r w:rsidR="001F3390" w:rsidRPr="00A14BBC">
        <w:rPr>
          <w:rFonts w:ascii="Verdana" w:eastAsiaTheme="minorHAnsi" w:hAnsi="Verdana" w:cstheme="minorBidi"/>
          <w:sz w:val="22"/>
          <w:szCs w:val="22"/>
          <w:lang w:val="es-CR" w:eastAsia="en-US"/>
        </w:rPr>
        <w:t>, T</w:t>
      </w:r>
      <w:r w:rsidR="00883191">
        <w:rPr>
          <w:rFonts w:ascii="Verdana" w:eastAsiaTheme="minorHAnsi" w:hAnsi="Verdana" w:cstheme="minorBidi"/>
          <w:sz w:val="22"/>
          <w:szCs w:val="22"/>
          <w:lang w:val="es-CR" w:eastAsia="en-US"/>
        </w:rPr>
        <w:t>.B.L.</w:t>
      </w:r>
      <w:r w:rsidR="001F3390" w:rsidRPr="00A14BBC">
        <w:rPr>
          <w:rFonts w:ascii="Verdana" w:eastAsiaTheme="minorHAnsi" w:hAnsi="Verdana" w:cstheme="minorBidi"/>
          <w:sz w:val="22"/>
          <w:szCs w:val="22"/>
          <w:lang w:val="es-CR" w:eastAsia="en-US"/>
        </w:rPr>
        <w:t>, T</w:t>
      </w:r>
      <w:r w:rsidR="00FA112B">
        <w:rPr>
          <w:rFonts w:ascii="Verdana" w:eastAsiaTheme="minorHAnsi" w:hAnsi="Verdana" w:cstheme="minorBidi"/>
          <w:sz w:val="22"/>
          <w:szCs w:val="22"/>
          <w:lang w:val="es-CR" w:eastAsia="en-US"/>
        </w:rPr>
        <w:t>.B.H.</w:t>
      </w:r>
      <w:r w:rsidR="001F3390" w:rsidRPr="00A14BBC">
        <w:rPr>
          <w:rFonts w:ascii="Verdana" w:eastAsiaTheme="minorHAnsi" w:hAnsi="Verdana" w:cstheme="minorBidi"/>
          <w:sz w:val="22"/>
          <w:szCs w:val="22"/>
          <w:lang w:val="es-CR" w:eastAsia="en-US"/>
        </w:rPr>
        <w:t>S.A., T</w:t>
      </w:r>
      <w:r w:rsidR="00FA112B">
        <w:rPr>
          <w:rFonts w:ascii="Verdana" w:eastAsiaTheme="minorHAnsi" w:hAnsi="Verdana" w:cstheme="minorBidi"/>
          <w:sz w:val="22"/>
          <w:szCs w:val="22"/>
          <w:lang w:val="es-CR" w:eastAsia="en-US"/>
        </w:rPr>
        <w:t>.B.</w:t>
      </w:r>
      <w:r w:rsidR="001F3390" w:rsidRPr="00A14BBC">
        <w:rPr>
          <w:rFonts w:ascii="Verdana" w:eastAsiaTheme="minorHAnsi" w:hAnsi="Verdana" w:cstheme="minorBidi"/>
          <w:sz w:val="22"/>
          <w:szCs w:val="22"/>
          <w:lang w:val="es-CR" w:eastAsia="en-US"/>
        </w:rPr>
        <w:t>S.A., T</w:t>
      </w:r>
      <w:r w:rsidR="00FA112B">
        <w:rPr>
          <w:rFonts w:ascii="Verdana" w:eastAsiaTheme="minorHAnsi" w:hAnsi="Verdana" w:cstheme="minorBidi"/>
          <w:sz w:val="22"/>
          <w:szCs w:val="22"/>
          <w:lang w:val="es-CR" w:eastAsia="en-US"/>
        </w:rPr>
        <w:t>.C.</w:t>
      </w:r>
      <w:r w:rsidR="001F3390" w:rsidRPr="00A14BBC">
        <w:rPr>
          <w:rFonts w:ascii="Verdana" w:eastAsiaTheme="minorHAnsi" w:hAnsi="Verdana" w:cstheme="minorBidi"/>
          <w:sz w:val="22"/>
          <w:szCs w:val="22"/>
          <w:lang w:val="es-CR" w:eastAsia="en-US"/>
        </w:rPr>
        <w:t>S.A., T</w:t>
      </w:r>
      <w:r w:rsidR="00FA112B">
        <w:rPr>
          <w:rFonts w:ascii="Verdana" w:eastAsiaTheme="minorHAnsi" w:hAnsi="Verdana" w:cstheme="minorBidi"/>
          <w:sz w:val="22"/>
          <w:szCs w:val="22"/>
          <w:lang w:val="es-CR" w:eastAsia="en-US"/>
        </w:rPr>
        <w:t>.C.</w:t>
      </w:r>
      <w:r w:rsidR="001F3390" w:rsidRPr="00A14BBC">
        <w:rPr>
          <w:rFonts w:ascii="Verdana" w:eastAsiaTheme="minorHAnsi" w:hAnsi="Verdana" w:cstheme="minorBidi"/>
          <w:sz w:val="22"/>
          <w:szCs w:val="22"/>
          <w:lang w:val="es-CR" w:eastAsia="en-US"/>
        </w:rPr>
        <w:t>S.A., T</w:t>
      </w:r>
      <w:r w:rsidR="00FA112B">
        <w:rPr>
          <w:rFonts w:ascii="Verdana" w:eastAsiaTheme="minorHAnsi" w:hAnsi="Verdana" w:cstheme="minorBidi"/>
          <w:sz w:val="22"/>
          <w:szCs w:val="22"/>
          <w:lang w:val="es-CR" w:eastAsia="en-US"/>
        </w:rPr>
        <w:t>.C.P.L.</w:t>
      </w:r>
      <w:r w:rsidR="001F3390" w:rsidRPr="00A14BBC">
        <w:rPr>
          <w:rFonts w:ascii="Verdana" w:eastAsiaTheme="minorHAnsi" w:hAnsi="Verdana" w:cstheme="minorBidi"/>
          <w:sz w:val="22"/>
          <w:szCs w:val="22"/>
          <w:lang w:val="es-CR" w:eastAsia="en-US"/>
        </w:rPr>
        <w:t>, T</w:t>
      </w:r>
      <w:r w:rsidR="00FA112B">
        <w:rPr>
          <w:rFonts w:ascii="Verdana" w:eastAsiaTheme="minorHAnsi" w:hAnsi="Verdana" w:cstheme="minorBidi"/>
          <w:sz w:val="22"/>
          <w:szCs w:val="22"/>
          <w:lang w:val="es-CR" w:eastAsia="en-US"/>
        </w:rPr>
        <w:t>.A.C.</w:t>
      </w:r>
      <w:r w:rsidR="001F3390" w:rsidRPr="00A14BBC">
        <w:rPr>
          <w:rFonts w:ascii="Verdana" w:eastAsiaTheme="minorHAnsi" w:hAnsi="Verdana" w:cstheme="minorBidi"/>
          <w:sz w:val="22"/>
          <w:szCs w:val="22"/>
          <w:lang w:val="es-CR" w:eastAsia="en-US"/>
        </w:rPr>
        <w:t>S.A., T</w:t>
      </w:r>
      <w:r w:rsidR="00FA112B">
        <w:rPr>
          <w:rFonts w:ascii="Verdana" w:eastAsiaTheme="minorHAnsi" w:hAnsi="Verdana" w:cstheme="minorBidi"/>
          <w:sz w:val="22"/>
          <w:szCs w:val="22"/>
          <w:lang w:val="es-CR" w:eastAsia="en-US"/>
        </w:rPr>
        <w:t>.E.M.</w:t>
      </w:r>
      <w:r w:rsidR="001F3390" w:rsidRPr="00A14BBC">
        <w:rPr>
          <w:rFonts w:ascii="Verdana" w:eastAsiaTheme="minorHAnsi" w:hAnsi="Verdana" w:cstheme="minorBidi"/>
          <w:sz w:val="22"/>
          <w:szCs w:val="22"/>
          <w:lang w:val="es-CR" w:eastAsia="en-US"/>
        </w:rPr>
        <w:t>S.A., T</w:t>
      </w:r>
      <w:r w:rsidR="00FA112B">
        <w:rPr>
          <w:rFonts w:ascii="Verdana" w:eastAsiaTheme="minorHAnsi" w:hAnsi="Verdana" w:cstheme="minorBidi"/>
          <w:sz w:val="22"/>
          <w:szCs w:val="22"/>
          <w:lang w:val="es-CR" w:eastAsia="en-US"/>
        </w:rPr>
        <w:t>.N.L.</w:t>
      </w:r>
      <w:r w:rsidR="001F3390" w:rsidRPr="00A14BBC">
        <w:rPr>
          <w:rFonts w:ascii="Verdana" w:eastAsiaTheme="minorHAnsi" w:hAnsi="Verdana" w:cstheme="minorBidi"/>
          <w:sz w:val="22"/>
          <w:szCs w:val="22"/>
          <w:lang w:val="es-CR" w:eastAsia="en-US"/>
        </w:rPr>
        <w:t>, T</w:t>
      </w:r>
      <w:r w:rsidR="00FA112B">
        <w:rPr>
          <w:rFonts w:ascii="Verdana" w:eastAsiaTheme="minorHAnsi" w:hAnsi="Verdana" w:cstheme="minorBidi"/>
          <w:sz w:val="22"/>
          <w:szCs w:val="22"/>
          <w:lang w:val="es-CR" w:eastAsia="en-US"/>
        </w:rPr>
        <w:t>.D.</w:t>
      </w:r>
      <w:r w:rsidR="001F3390" w:rsidRPr="00A14BBC">
        <w:rPr>
          <w:rFonts w:ascii="Verdana" w:eastAsiaTheme="minorHAnsi" w:hAnsi="Verdana" w:cstheme="minorBidi"/>
          <w:sz w:val="22"/>
          <w:szCs w:val="22"/>
          <w:lang w:val="es-CR" w:eastAsia="en-US"/>
        </w:rPr>
        <w:t>S.A., T</w:t>
      </w:r>
      <w:r w:rsidR="00FA112B">
        <w:rPr>
          <w:rFonts w:ascii="Verdana" w:eastAsiaTheme="minorHAnsi" w:hAnsi="Verdana" w:cstheme="minorBidi"/>
          <w:sz w:val="22"/>
          <w:szCs w:val="22"/>
          <w:lang w:val="es-CR" w:eastAsia="en-US"/>
        </w:rPr>
        <w:t>.D.C.</w:t>
      </w:r>
      <w:r w:rsidR="001F3390" w:rsidRPr="00A14BBC">
        <w:rPr>
          <w:rFonts w:ascii="Verdana" w:eastAsiaTheme="minorHAnsi" w:hAnsi="Verdana" w:cstheme="minorBidi"/>
          <w:sz w:val="22"/>
          <w:szCs w:val="22"/>
          <w:lang w:val="es-CR" w:eastAsia="en-US"/>
        </w:rPr>
        <w:t>S.A., T</w:t>
      </w:r>
      <w:r w:rsidR="00FA112B">
        <w:rPr>
          <w:rFonts w:ascii="Verdana" w:eastAsiaTheme="minorHAnsi" w:hAnsi="Verdana" w:cstheme="minorBidi"/>
          <w:sz w:val="22"/>
          <w:szCs w:val="22"/>
          <w:lang w:val="es-CR" w:eastAsia="en-US"/>
        </w:rPr>
        <w:t>.F.</w:t>
      </w:r>
      <w:r w:rsidR="001F3390" w:rsidRPr="00A14BBC">
        <w:rPr>
          <w:rFonts w:ascii="Verdana" w:eastAsiaTheme="minorHAnsi" w:hAnsi="Verdana" w:cstheme="minorBidi"/>
          <w:sz w:val="22"/>
          <w:szCs w:val="22"/>
          <w:lang w:val="es-CR" w:eastAsia="en-US"/>
        </w:rPr>
        <w:t>S.A., T</w:t>
      </w:r>
      <w:r w:rsidR="00FA112B">
        <w:rPr>
          <w:rFonts w:ascii="Verdana" w:eastAsiaTheme="minorHAnsi" w:hAnsi="Verdana" w:cstheme="minorBidi"/>
          <w:sz w:val="22"/>
          <w:szCs w:val="22"/>
          <w:lang w:val="es-CR" w:eastAsia="en-US"/>
        </w:rPr>
        <w:t>.F.Z.E.H.</w:t>
      </w:r>
      <w:r w:rsidR="001F3390" w:rsidRPr="00A14BBC">
        <w:rPr>
          <w:rFonts w:ascii="Verdana" w:eastAsiaTheme="minorHAnsi" w:hAnsi="Verdana" w:cstheme="minorBidi"/>
          <w:sz w:val="22"/>
          <w:szCs w:val="22"/>
          <w:lang w:val="es-CR" w:eastAsia="en-US"/>
        </w:rPr>
        <w:t>S.A., T</w:t>
      </w:r>
      <w:r w:rsidR="00FA112B">
        <w:rPr>
          <w:rFonts w:ascii="Verdana" w:eastAsiaTheme="minorHAnsi" w:hAnsi="Verdana" w:cstheme="minorBidi"/>
          <w:sz w:val="22"/>
          <w:szCs w:val="22"/>
          <w:lang w:val="es-CR" w:eastAsia="en-US"/>
        </w:rPr>
        <w:t>.F.V.E.H.</w:t>
      </w:r>
      <w:r w:rsidR="001F3390" w:rsidRPr="00A14BBC">
        <w:rPr>
          <w:rFonts w:ascii="Verdana" w:eastAsiaTheme="minorHAnsi" w:hAnsi="Verdana" w:cstheme="minorBidi"/>
          <w:sz w:val="22"/>
          <w:szCs w:val="22"/>
          <w:lang w:val="es-CR" w:eastAsia="en-US"/>
        </w:rPr>
        <w:t>S.A., T</w:t>
      </w:r>
      <w:r w:rsidR="00FA112B">
        <w:rPr>
          <w:rFonts w:ascii="Verdana" w:eastAsiaTheme="minorHAnsi" w:hAnsi="Verdana" w:cstheme="minorBidi"/>
          <w:sz w:val="22"/>
          <w:szCs w:val="22"/>
          <w:lang w:val="es-CR" w:eastAsia="en-US"/>
        </w:rPr>
        <w:t>.G.S.E.H.</w:t>
      </w:r>
      <w:r w:rsidR="001F3390" w:rsidRPr="00A14BBC">
        <w:rPr>
          <w:rFonts w:ascii="Verdana" w:eastAsiaTheme="minorHAnsi" w:hAnsi="Verdana" w:cstheme="minorBidi"/>
          <w:sz w:val="22"/>
          <w:szCs w:val="22"/>
          <w:lang w:val="es-CR" w:eastAsia="en-US"/>
        </w:rPr>
        <w:t>S.A., T</w:t>
      </w:r>
      <w:r w:rsidR="00FA112B">
        <w:rPr>
          <w:rFonts w:ascii="Verdana" w:eastAsiaTheme="minorHAnsi" w:hAnsi="Verdana" w:cstheme="minorBidi"/>
          <w:sz w:val="22"/>
          <w:szCs w:val="22"/>
          <w:lang w:val="es-CR" w:eastAsia="en-US"/>
        </w:rPr>
        <w:t>.G.V.</w:t>
      </w:r>
      <w:r w:rsidR="001F3390" w:rsidRPr="00A14BBC">
        <w:rPr>
          <w:rFonts w:ascii="Verdana" w:eastAsiaTheme="minorHAnsi" w:hAnsi="Verdana" w:cstheme="minorBidi"/>
          <w:sz w:val="22"/>
          <w:szCs w:val="22"/>
          <w:lang w:val="es-CR" w:eastAsia="en-US"/>
        </w:rPr>
        <w:t>S.A., T</w:t>
      </w:r>
      <w:r w:rsidR="00FA112B">
        <w:rPr>
          <w:rFonts w:ascii="Verdana" w:eastAsiaTheme="minorHAnsi" w:hAnsi="Verdana" w:cstheme="minorBidi"/>
          <w:sz w:val="22"/>
          <w:szCs w:val="22"/>
          <w:lang w:val="es-CR" w:eastAsia="en-US"/>
        </w:rPr>
        <w:t>.G.</w:t>
      </w:r>
      <w:r w:rsidR="001F3390" w:rsidRPr="00A14BBC">
        <w:rPr>
          <w:rFonts w:ascii="Verdana" w:eastAsiaTheme="minorHAnsi" w:hAnsi="Verdana" w:cstheme="minorBidi"/>
          <w:sz w:val="22"/>
          <w:szCs w:val="22"/>
          <w:lang w:val="es-CR" w:eastAsia="en-US"/>
        </w:rPr>
        <w:t>S.A., T</w:t>
      </w:r>
      <w:r w:rsidR="00FA112B">
        <w:rPr>
          <w:rFonts w:ascii="Verdana" w:eastAsiaTheme="minorHAnsi" w:hAnsi="Verdana" w:cstheme="minorBidi"/>
          <w:sz w:val="22"/>
          <w:szCs w:val="22"/>
          <w:lang w:val="es-CR" w:eastAsia="en-US"/>
        </w:rPr>
        <w:t>.I.</w:t>
      </w:r>
      <w:r w:rsidR="001F3390" w:rsidRPr="00A14BBC">
        <w:rPr>
          <w:rFonts w:ascii="Verdana" w:eastAsiaTheme="minorHAnsi" w:hAnsi="Verdana" w:cstheme="minorBidi"/>
          <w:sz w:val="22"/>
          <w:szCs w:val="22"/>
          <w:lang w:val="es-CR" w:eastAsia="en-US"/>
        </w:rPr>
        <w:t>S.A., T</w:t>
      </w:r>
      <w:r w:rsidR="00FA112B">
        <w:rPr>
          <w:rFonts w:ascii="Verdana" w:eastAsiaTheme="minorHAnsi" w:hAnsi="Verdana" w:cstheme="minorBidi"/>
          <w:sz w:val="22"/>
          <w:szCs w:val="22"/>
          <w:lang w:val="es-CR" w:eastAsia="en-US"/>
        </w:rPr>
        <w:t>.J.</w:t>
      </w:r>
      <w:r w:rsidR="001F3390" w:rsidRPr="00A14BBC">
        <w:rPr>
          <w:rFonts w:ascii="Verdana" w:eastAsiaTheme="minorHAnsi" w:hAnsi="Verdana" w:cstheme="minorBidi"/>
          <w:sz w:val="22"/>
          <w:szCs w:val="22"/>
          <w:lang w:val="es-CR" w:eastAsia="en-US"/>
        </w:rPr>
        <w:t>S.A., T</w:t>
      </w:r>
      <w:r w:rsidR="00FA112B">
        <w:rPr>
          <w:rFonts w:ascii="Verdana" w:eastAsiaTheme="minorHAnsi" w:hAnsi="Verdana" w:cstheme="minorBidi"/>
          <w:sz w:val="22"/>
          <w:szCs w:val="22"/>
          <w:lang w:val="es-CR" w:eastAsia="en-US"/>
        </w:rPr>
        <w:t>.L.F.L.</w:t>
      </w:r>
      <w:r w:rsidR="001F3390" w:rsidRPr="00A14BBC">
        <w:rPr>
          <w:rFonts w:ascii="Verdana" w:eastAsiaTheme="minorHAnsi" w:hAnsi="Verdana" w:cstheme="minorBidi"/>
          <w:sz w:val="22"/>
          <w:szCs w:val="22"/>
          <w:lang w:val="es-CR" w:eastAsia="en-US"/>
        </w:rPr>
        <w:t>, T</w:t>
      </w:r>
      <w:r w:rsidR="00FA112B">
        <w:rPr>
          <w:rFonts w:ascii="Verdana" w:eastAsiaTheme="minorHAnsi" w:hAnsi="Verdana" w:cstheme="minorBidi"/>
          <w:sz w:val="22"/>
          <w:szCs w:val="22"/>
          <w:lang w:val="es-CR" w:eastAsia="en-US"/>
        </w:rPr>
        <w:t>.L.N.</w:t>
      </w:r>
      <w:r w:rsidR="001F3390" w:rsidRPr="00A14BBC">
        <w:rPr>
          <w:rFonts w:ascii="Verdana" w:eastAsiaTheme="minorHAnsi" w:hAnsi="Verdana" w:cstheme="minorBidi"/>
          <w:sz w:val="22"/>
          <w:szCs w:val="22"/>
          <w:lang w:val="es-CR" w:eastAsia="en-US"/>
        </w:rPr>
        <w:t>S.A., T</w:t>
      </w:r>
      <w:r w:rsidR="00FA112B">
        <w:rPr>
          <w:rFonts w:ascii="Verdana" w:eastAsiaTheme="minorHAnsi" w:hAnsi="Verdana" w:cstheme="minorBidi"/>
          <w:sz w:val="22"/>
          <w:szCs w:val="22"/>
          <w:lang w:val="es-CR" w:eastAsia="en-US"/>
        </w:rPr>
        <w:t>.M.C.</w:t>
      </w:r>
      <w:r w:rsidR="001F3390" w:rsidRPr="00A14BBC">
        <w:rPr>
          <w:rFonts w:ascii="Verdana" w:eastAsiaTheme="minorHAnsi" w:hAnsi="Verdana" w:cstheme="minorBidi"/>
          <w:sz w:val="22"/>
          <w:szCs w:val="22"/>
          <w:lang w:val="es-CR" w:eastAsia="en-US"/>
        </w:rPr>
        <w:t>S.A.,  T</w:t>
      </w:r>
      <w:r w:rsidR="00FA112B">
        <w:rPr>
          <w:rFonts w:ascii="Verdana" w:eastAsiaTheme="minorHAnsi" w:hAnsi="Verdana" w:cstheme="minorBidi"/>
          <w:sz w:val="22"/>
          <w:szCs w:val="22"/>
          <w:lang w:val="es-CR" w:eastAsia="en-US"/>
        </w:rPr>
        <w:t>.M.I.</w:t>
      </w:r>
      <w:r w:rsidR="001F3390" w:rsidRPr="00A14BBC">
        <w:rPr>
          <w:rFonts w:ascii="Verdana" w:eastAsiaTheme="minorHAnsi" w:hAnsi="Verdana" w:cstheme="minorBidi"/>
          <w:sz w:val="22"/>
          <w:szCs w:val="22"/>
          <w:lang w:val="es-CR" w:eastAsia="en-US"/>
        </w:rPr>
        <w:t>S.A., T</w:t>
      </w:r>
      <w:r w:rsidR="00FA112B">
        <w:rPr>
          <w:rFonts w:ascii="Verdana" w:eastAsiaTheme="minorHAnsi" w:hAnsi="Verdana" w:cstheme="minorBidi"/>
          <w:sz w:val="22"/>
          <w:szCs w:val="22"/>
          <w:lang w:val="es-CR" w:eastAsia="en-US"/>
        </w:rPr>
        <w:t>.M.B.</w:t>
      </w:r>
      <w:r w:rsidR="001F3390" w:rsidRPr="00A14BBC">
        <w:rPr>
          <w:rFonts w:ascii="Verdana" w:eastAsiaTheme="minorHAnsi" w:hAnsi="Verdana" w:cstheme="minorBidi"/>
          <w:sz w:val="22"/>
          <w:szCs w:val="22"/>
          <w:lang w:val="es-CR" w:eastAsia="en-US"/>
        </w:rPr>
        <w:t>S.A., T</w:t>
      </w:r>
      <w:r w:rsidR="00FA112B">
        <w:rPr>
          <w:rFonts w:ascii="Verdana" w:eastAsiaTheme="minorHAnsi" w:hAnsi="Verdana" w:cstheme="minorBidi"/>
          <w:sz w:val="22"/>
          <w:szCs w:val="22"/>
          <w:lang w:val="es-CR" w:eastAsia="en-US"/>
        </w:rPr>
        <w:t>.M.O.</w:t>
      </w:r>
      <w:r w:rsidR="001F3390" w:rsidRPr="00A14BBC">
        <w:rPr>
          <w:rFonts w:ascii="Verdana" w:eastAsiaTheme="minorHAnsi" w:hAnsi="Verdana" w:cstheme="minorBidi"/>
          <w:sz w:val="22"/>
          <w:szCs w:val="22"/>
          <w:lang w:val="es-CR" w:eastAsia="en-US"/>
        </w:rPr>
        <w:t>S.A., T</w:t>
      </w:r>
      <w:r w:rsidR="00FA112B">
        <w:rPr>
          <w:rFonts w:ascii="Verdana" w:eastAsiaTheme="minorHAnsi" w:hAnsi="Verdana" w:cstheme="minorBidi"/>
          <w:sz w:val="22"/>
          <w:szCs w:val="22"/>
          <w:lang w:val="es-CR" w:eastAsia="en-US"/>
        </w:rPr>
        <w:t>.N.S.J.</w:t>
      </w:r>
      <w:r w:rsidR="001F3390" w:rsidRPr="00A14BBC">
        <w:rPr>
          <w:rFonts w:ascii="Verdana" w:eastAsiaTheme="minorHAnsi" w:hAnsi="Verdana" w:cstheme="minorBidi"/>
          <w:sz w:val="22"/>
          <w:szCs w:val="22"/>
          <w:lang w:val="es-CR" w:eastAsia="en-US"/>
        </w:rPr>
        <w:t>S.A., T</w:t>
      </w:r>
      <w:r w:rsidR="00FA112B">
        <w:rPr>
          <w:rFonts w:ascii="Verdana" w:eastAsiaTheme="minorHAnsi" w:hAnsi="Verdana" w:cstheme="minorBidi"/>
          <w:sz w:val="22"/>
          <w:szCs w:val="22"/>
          <w:lang w:val="es-CR" w:eastAsia="en-US"/>
        </w:rPr>
        <w:t>.N.B.S.</w:t>
      </w:r>
      <w:r w:rsidR="001F3390" w:rsidRPr="00A14BBC">
        <w:rPr>
          <w:rFonts w:ascii="Verdana" w:eastAsiaTheme="minorHAnsi" w:hAnsi="Verdana" w:cstheme="minorBidi"/>
          <w:sz w:val="22"/>
          <w:szCs w:val="22"/>
          <w:lang w:val="es-CR" w:eastAsia="en-US"/>
        </w:rPr>
        <w:t>S.A., T</w:t>
      </w:r>
      <w:r w:rsidR="00FA112B">
        <w:rPr>
          <w:rFonts w:ascii="Verdana" w:eastAsiaTheme="minorHAnsi" w:hAnsi="Verdana" w:cstheme="minorBidi"/>
          <w:sz w:val="22"/>
          <w:szCs w:val="22"/>
          <w:lang w:val="es-CR" w:eastAsia="en-US"/>
        </w:rPr>
        <w:t>.O.P.M.Y.R.</w:t>
      </w:r>
      <w:r w:rsidR="001F3390" w:rsidRPr="00A14BBC">
        <w:rPr>
          <w:rFonts w:ascii="Verdana" w:eastAsiaTheme="minorHAnsi" w:hAnsi="Verdana" w:cstheme="minorBidi"/>
          <w:sz w:val="22"/>
          <w:szCs w:val="22"/>
          <w:lang w:val="es-CR" w:eastAsia="en-US"/>
        </w:rPr>
        <w:t>S.A., T</w:t>
      </w:r>
      <w:r w:rsidR="00FA112B">
        <w:rPr>
          <w:rFonts w:ascii="Verdana" w:eastAsiaTheme="minorHAnsi" w:hAnsi="Verdana" w:cstheme="minorBidi"/>
          <w:sz w:val="22"/>
          <w:szCs w:val="22"/>
          <w:lang w:val="es-CR" w:eastAsia="en-US"/>
        </w:rPr>
        <w:t>.P.</w:t>
      </w:r>
      <w:r w:rsidR="001F3390" w:rsidRPr="00A14BBC">
        <w:rPr>
          <w:rFonts w:ascii="Verdana" w:eastAsiaTheme="minorHAnsi" w:hAnsi="Verdana" w:cstheme="minorBidi"/>
          <w:sz w:val="22"/>
          <w:szCs w:val="22"/>
          <w:lang w:val="es-CR" w:eastAsia="en-US"/>
        </w:rPr>
        <w:t>S.A., T</w:t>
      </w:r>
      <w:r w:rsidR="00FA112B">
        <w:rPr>
          <w:rFonts w:ascii="Verdana" w:eastAsiaTheme="minorHAnsi" w:hAnsi="Verdana" w:cstheme="minorBidi"/>
          <w:sz w:val="22"/>
          <w:szCs w:val="22"/>
          <w:lang w:val="es-CR" w:eastAsia="en-US"/>
        </w:rPr>
        <w:t>.P.L.U.</w:t>
      </w:r>
      <w:r w:rsidR="001F3390" w:rsidRPr="00A14BBC">
        <w:rPr>
          <w:rFonts w:ascii="Verdana" w:eastAsiaTheme="minorHAnsi" w:hAnsi="Verdana" w:cstheme="minorBidi"/>
          <w:sz w:val="22"/>
          <w:szCs w:val="22"/>
          <w:lang w:val="es-CR" w:eastAsia="en-US"/>
        </w:rPr>
        <w:t>S.A., T</w:t>
      </w:r>
      <w:r w:rsidR="00FA112B">
        <w:rPr>
          <w:rFonts w:ascii="Verdana" w:eastAsiaTheme="minorHAnsi" w:hAnsi="Verdana" w:cstheme="minorBidi"/>
          <w:sz w:val="22"/>
          <w:szCs w:val="22"/>
          <w:lang w:val="es-CR" w:eastAsia="en-US"/>
        </w:rPr>
        <w:t>.S.G.A.</w:t>
      </w:r>
      <w:r w:rsidR="001F3390" w:rsidRPr="00A14BBC">
        <w:rPr>
          <w:rFonts w:ascii="Verdana" w:eastAsiaTheme="minorHAnsi" w:hAnsi="Verdana" w:cstheme="minorBidi"/>
          <w:sz w:val="22"/>
          <w:szCs w:val="22"/>
          <w:lang w:val="es-CR" w:eastAsia="en-US"/>
        </w:rPr>
        <w:t>S.A., T</w:t>
      </w:r>
      <w:r w:rsidR="00FA112B">
        <w:rPr>
          <w:rFonts w:ascii="Verdana" w:eastAsiaTheme="minorHAnsi" w:hAnsi="Verdana" w:cstheme="minorBidi"/>
          <w:sz w:val="22"/>
          <w:szCs w:val="22"/>
          <w:lang w:val="es-CR" w:eastAsia="en-US"/>
        </w:rPr>
        <w:t>.T.</w:t>
      </w:r>
      <w:r w:rsidR="001F3390" w:rsidRPr="00A14BBC">
        <w:rPr>
          <w:rFonts w:ascii="Verdana" w:eastAsiaTheme="minorHAnsi" w:hAnsi="Verdana" w:cstheme="minorBidi"/>
          <w:sz w:val="22"/>
          <w:szCs w:val="22"/>
          <w:lang w:val="es-CR" w:eastAsia="en-US"/>
        </w:rPr>
        <w:t>S.A., T</w:t>
      </w:r>
      <w:r w:rsidR="00FA112B">
        <w:rPr>
          <w:rFonts w:ascii="Verdana" w:eastAsiaTheme="minorHAnsi" w:hAnsi="Verdana" w:cstheme="minorBidi"/>
          <w:sz w:val="22"/>
          <w:szCs w:val="22"/>
          <w:lang w:val="es-CR" w:eastAsia="en-US"/>
        </w:rPr>
        <w:t>.U.A.S.A.</w:t>
      </w:r>
      <w:r w:rsidR="001F3390" w:rsidRPr="00A14BBC">
        <w:rPr>
          <w:rFonts w:ascii="Verdana" w:eastAsiaTheme="minorHAnsi" w:hAnsi="Verdana" w:cstheme="minorBidi"/>
          <w:sz w:val="22"/>
          <w:szCs w:val="22"/>
          <w:lang w:val="es-CR" w:eastAsia="en-US"/>
        </w:rPr>
        <w:t>,</w:t>
      </w:r>
      <w:r w:rsidR="00FA112B">
        <w:rPr>
          <w:rFonts w:ascii="Verdana" w:eastAsiaTheme="minorHAnsi" w:hAnsi="Verdana" w:cstheme="minorBidi"/>
          <w:sz w:val="22"/>
          <w:szCs w:val="22"/>
          <w:lang w:val="es-CR" w:eastAsia="en-US"/>
        </w:rPr>
        <w:t xml:space="preserve"> </w:t>
      </w:r>
      <w:r w:rsidR="001F3390" w:rsidRPr="00A14BBC">
        <w:rPr>
          <w:rFonts w:ascii="Verdana" w:eastAsiaTheme="minorHAnsi" w:hAnsi="Verdana" w:cstheme="minorBidi"/>
          <w:sz w:val="22"/>
          <w:szCs w:val="22"/>
          <w:lang w:val="es-CR" w:eastAsia="en-US"/>
        </w:rPr>
        <w:t>T</w:t>
      </w:r>
      <w:r w:rsidR="00FA112B">
        <w:rPr>
          <w:rFonts w:ascii="Verdana" w:eastAsiaTheme="minorHAnsi" w:hAnsi="Verdana" w:cstheme="minorBidi"/>
          <w:sz w:val="22"/>
          <w:szCs w:val="22"/>
          <w:lang w:val="es-CR" w:eastAsia="en-US"/>
        </w:rPr>
        <w:t>.U.L.C.</w:t>
      </w:r>
      <w:r w:rsidR="001F3390" w:rsidRPr="00A14BBC">
        <w:rPr>
          <w:rFonts w:ascii="Verdana" w:eastAsiaTheme="minorHAnsi" w:hAnsi="Verdana" w:cstheme="minorBidi"/>
          <w:sz w:val="22"/>
          <w:szCs w:val="22"/>
          <w:lang w:val="es-CR" w:eastAsia="en-US"/>
        </w:rPr>
        <w:t>S.A., T</w:t>
      </w:r>
      <w:r w:rsidR="00FA112B">
        <w:rPr>
          <w:rFonts w:ascii="Verdana" w:eastAsiaTheme="minorHAnsi" w:hAnsi="Verdana" w:cstheme="minorBidi"/>
          <w:sz w:val="22"/>
          <w:szCs w:val="22"/>
          <w:lang w:val="es-CR" w:eastAsia="en-US"/>
        </w:rPr>
        <w:t>.U.S.A.</w:t>
      </w:r>
      <w:r w:rsidR="001F3390" w:rsidRPr="00A14BBC">
        <w:rPr>
          <w:rFonts w:ascii="Verdana" w:eastAsiaTheme="minorHAnsi" w:hAnsi="Verdana" w:cstheme="minorBidi"/>
          <w:sz w:val="22"/>
          <w:szCs w:val="22"/>
          <w:lang w:val="es-CR" w:eastAsia="en-US"/>
        </w:rPr>
        <w:t>S.A., T</w:t>
      </w:r>
      <w:r w:rsidR="00FA112B">
        <w:rPr>
          <w:rFonts w:ascii="Verdana" w:eastAsiaTheme="minorHAnsi" w:hAnsi="Verdana" w:cstheme="minorBidi"/>
          <w:sz w:val="22"/>
          <w:szCs w:val="22"/>
          <w:lang w:val="es-CR" w:eastAsia="en-US"/>
        </w:rPr>
        <w:t>-U.S.N.</w:t>
      </w:r>
      <w:r w:rsidR="001F3390" w:rsidRPr="00A14BBC">
        <w:rPr>
          <w:rFonts w:ascii="Verdana" w:eastAsiaTheme="minorHAnsi" w:hAnsi="Verdana" w:cstheme="minorBidi"/>
          <w:sz w:val="22"/>
          <w:szCs w:val="22"/>
          <w:lang w:val="es-CR" w:eastAsia="en-US"/>
        </w:rPr>
        <w:t>S.A., T</w:t>
      </w:r>
      <w:r w:rsidR="00FA112B">
        <w:rPr>
          <w:rFonts w:ascii="Verdana" w:eastAsiaTheme="minorHAnsi" w:hAnsi="Verdana" w:cstheme="minorBidi"/>
          <w:sz w:val="22"/>
          <w:szCs w:val="22"/>
          <w:lang w:val="es-CR" w:eastAsia="en-US"/>
        </w:rPr>
        <w:t>.U.A.G.N.</w:t>
      </w:r>
      <w:r w:rsidR="001F3390" w:rsidRPr="00A14BBC">
        <w:rPr>
          <w:rFonts w:ascii="Verdana" w:eastAsiaTheme="minorHAnsi" w:hAnsi="Verdana" w:cstheme="minorBidi"/>
          <w:sz w:val="22"/>
          <w:szCs w:val="22"/>
          <w:lang w:val="es-CR" w:eastAsia="en-US"/>
        </w:rPr>
        <w:t>L</w:t>
      </w:r>
      <w:r w:rsidR="00FA112B">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 T</w:t>
      </w:r>
      <w:r w:rsidR="00FA112B">
        <w:rPr>
          <w:rFonts w:ascii="Verdana" w:eastAsiaTheme="minorHAnsi" w:hAnsi="Verdana" w:cstheme="minorBidi"/>
          <w:sz w:val="22"/>
          <w:szCs w:val="22"/>
          <w:lang w:val="es-CR" w:eastAsia="en-US"/>
        </w:rPr>
        <w:t>.</w:t>
      </w:r>
      <w:r w:rsidR="001F3390" w:rsidRPr="00A14BBC">
        <w:rPr>
          <w:rFonts w:ascii="Verdana" w:eastAsiaTheme="minorHAnsi" w:hAnsi="Verdana" w:cstheme="minorBidi"/>
          <w:sz w:val="22"/>
          <w:szCs w:val="22"/>
          <w:lang w:val="es-CR" w:eastAsia="en-US"/>
        </w:rPr>
        <w:t>S.A., T</w:t>
      </w:r>
      <w:r w:rsidR="00FA112B">
        <w:rPr>
          <w:rFonts w:ascii="Verdana" w:eastAsiaTheme="minorHAnsi" w:hAnsi="Verdana" w:cstheme="minorBidi"/>
          <w:sz w:val="22"/>
          <w:szCs w:val="22"/>
          <w:lang w:val="es-CR" w:eastAsia="en-US"/>
        </w:rPr>
        <w:t>.C.</w:t>
      </w:r>
      <w:r w:rsidR="001F3390" w:rsidRPr="00A14BBC">
        <w:rPr>
          <w:rFonts w:ascii="Verdana" w:eastAsiaTheme="minorHAnsi" w:hAnsi="Verdana" w:cstheme="minorBidi"/>
          <w:sz w:val="22"/>
          <w:szCs w:val="22"/>
          <w:lang w:val="es-CR" w:eastAsia="en-US"/>
        </w:rPr>
        <w:t>S.A., V</w:t>
      </w:r>
      <w:r w:rsidR="00FA112B">
        <w:rPr>
          <w:rFonts w:ascii="Verdana" w:eastAsiaTheme="minorHAnsi" w:hAnsi="Verdana" w:cstheme="minorBidi"/>
          <w:sz w:val="22"/>
          <w:szCs w:val="22"/>
          <w:lang w:val="es-CR" w:eastAsia="en-US"/>
        </w:rPr>
        <w:t>.A.A.U.</w:t>
      </w:r>
      <w:r w:rsidR="001F3390" w:rsidRPr="00A14BBC">
        <w:rPr>
          <w:rFonts w:ascii="Verdana" w:eastAsiaTheme="minorHAnsi" w:hAnsi="Verdana" w:cstheme="minorBidi"/>
          <w:sz w:val="22"/>
          <w:szCs w:val="22"/>
          <w:lang w:val="es-CR" w:eastAsia="en-US"/>
        </w:rPr>
        <w:t>, V</w:t>
      </w:r>
      <w:r w:rsidR="00FA112B">
        <w:rPr>
          <w:rFonts w:ascii="Verdana" w:eastAsiaTheme="minorHAnsi" w:hAnsi="Verdana" w:cstheme="minorBidi"/>
          <w:sz w:val="22"/>
          <w:szCs w:val="22"/>
          <w:lang w:val="es-CR" w:eastAsia="en-US"/>
        </w:rPr>
        <w:t>.H.C.R.</w:t>
      </w:r>
      <w:r w:rsidR="001F3390" w:rsidRPr="00A14BBC">
        <w:rPr>
          <w:rFonts w:ascii="Verdana" w:eastAsiaTheme="minorHAnsi" w:hAnsi="Verdana" w:cstheme="minorBidi"/>
          <w:sz w:val="22"/>
          <w:szCs w:val="22"/>
          <w:lang w:val="es-CR" w:eastAsia="en-US"/>
        </w:rPr>
        <w:t>, V</w:t>
      </w:r>
      <w:r w:rsidR="00FA112B">
        <w:rPr>
          <w:rFonts w:ascii="Verdana" w:eastAsiaTheme="minorHAnsi" w:hAnsi="Verdana" w:cstheme="minorBidi"/>
          <w:sz w:val="22"/>
          <w:szCs w:val="22"/>
          <w:lang w:val="es-CR" w:eastAsia="en-US"/>
        </w:rPr>
        <w:t>.E.M.</w:t>
      </w:r>
      <w:r w:rsidR="001F3390" w:rsidRPr="00A14BBC">
        <w:rPr>
          <w:rFonts w:ascii="Verdana" w:eastAsiaTheme="minorHAnsi" w:hAnsi="Verdana" w:cstheme="minorBidi"/>
          <w:sz w:val="22"/>
          <w:szCs w:val="22"/>
          <w:lang w:val="es-CR" w:eastAsia="en-US"/>
        </w:rPr>
        <w:t>S.A., V</w:t>
      </w:r>
      <w:r w:rsidR="00FA112B">
        <w:rPr>
          <w:rFonts w:ascii="Verdana" w:eastAsiaTheme="minorHAnsi" w:hAnsi="Verdana" w:cstheme="minorBidi"/>
          <w:sz w:val="22"/>
          <w:szCs w:val="22"/>
          <w:lang w:val="es-CR" w:eastAsia="en-US"/>
        </w:rPr>
        <w:t>.B.</w:t>
      </w:r>
      <w:r w:rsidR="001F3390" w:rsidRPr="00A14BBC">
        <w:rPr>
          <w:rFonts w:ascii="Verdana" w:eastAsiaTheme="minorHAnsi" w:hAnsi="Verdana" w:cstheme="minorBidi"/>
          <w:sz w:val="22"/>
          <w:szCs w:val="22"/>
          <w:lang w:val="es-CR" w:eastAsia="en-US"/>
        </w:rPr>
        <w:t>S.A., W</w:t>
      </w:r>
      <w:r w:rsidR="00FA112B">
        <w:rPr>
          <w:rFonts w:ascii="Verdana" w:eastAsiaTheme="minorHAnsi" w:hAnsi="Verdana" w:cstheme="minorBidi"/>
          <w:sz w:val="22"/>
          <w:szCs w:val="22"/>
          <w:lang w:val="es-CR" w:eastAsia="en-US"/>
        </w:rPr>
        <w:t>.C.L.</w:t>
      </w:r>
      <w:r w:rsidR="001F3390" w:rsidRPr="00A14BBC">
        <w:rPr>
          <w:rFonts w:ascii="Verdana" w:eastAsiaTheme="minorHAnsi" w:hAnsi="Verdana" w:cstheme="minorBidi"/>
          <w:sz w:val="22"/>
          <w:szCs w:val="22"/>
          <w:lang w:val="es-CR" w:eastAsia="en-US"/>
        </w:rPr>
        <w:t xml:space="preserve">,  </w:t>
      </w:r>
      <w:r w:rsidR="00B812AE" w:rsidRPr="00A14BBC">
        <w:rPr>
          <w:rFonts w:ascii="Verdana" w:hAnsi="Verdana"/>
          <w:sz w:val="22"/>
          <w:szCs w:val="22"/>
        </w:rPr>
        <w:t xml:space="preserve">de servicio regular de Bus </w:t>
      </w:r>
      <w:r w:rsidR="004A502D" w:rsidRPr="00A14BBC">
        <w:rPr>
          <w:rFonts w:ascii="Verdana" w:hAnsi="Verdana"/>
          <w:sz w:val="22"/>
          <w:szCs w:val="22"/>
        </w:rPr>
        <w:t xml:space="preserve">y tramitado en este despacho bajo Expediente Administrativo No. </w:t>
      </w:r>
      <w:r w:rsidR="00FA112B">
        <w:rPr>
          <w:rFonts w:ascii="Verdana" w:hAnsi="Verdana"/>
          <w:sz w:val="22"/>
          <w:szCs w:val="22"/>
        </w:rPr>
        <w:t xml:space="preserve">                      </w:t>
      </w:r>
      <w:r w:rsidR="004A502D" w:rsidRPr="00A14BBC">
        <w:rPr>
          <w:rFonts w:ascii="Verdana" w:hAnsi="Verdana"/>
          <w:sz w:val="22"/>
          <w:szCs w:val="22"/>
        </w:rPr>
        <w:t>TAT-035-14.</w:t>
      </w:r>
    </w:p>
    <w:p w:rsidR="004A502D" w:rsidRPr="00CC638C" w:rsidRDefault="004A502D" w:rsidP="00CC638C">
      <w:pPr>
        <w:tabs>
          <w:tab w:val="left" w:pos="851"/>
        </w:tabs>
        <w:jc w:val="both"/>
        <w:rPr>
          <w:rFonts w:ascii="Verdana" w:hAnsi="Verdana"/>
          <w:sz w:val="22"/>
          <w:szCs w:val="22"/>
        </w:rPr>
      </w:pPr>
    </w:p>
    <w:p w:rsidR="00740B58" w:rsidRDefault="00740B58" w:rsidP="00CC638C">
      <w:pPr>
        <w:tabs>
          <w:tab w:val="left" w:pos="851"/>
        </w:tabs>
        <w:jc w:val="both"/>
        <w:rPr>
          <w:rFonts w:ascii="Verdana" w:hAnsi="Verdana"/>
          <w:sz w:val="22"/>
          <w:szCs w:val="22"/>
        </w:rPr>
      </w:pPr>
    </w:p>
    <w:p w:rsidR="00FA112B" w:rsidRDefault="00FA112B" w:rsidP="00CC638C">
      <w:pPr>
        <w:tabs>
          <w:tab w:val="left" w:pos="851"/>
        </w:tabs>
        <w:jc w:val="both"/>
        <w:rPr>
          <w:rFonts w:ascii="Verdana" w:hAnsi="Verdana"/>
          <w:sz w:val="22"/>
          <w:szCs w:val="22"/>
        </w:rPr>
      </w:pPr>
    </w:p>
    <w:p w:rsidR="00FA112B" w:rsidRDefault="00FA112B" w:rsidP="00CC638C">
      <w:pPr>
        <w:tabs>
          <w:tab w:val="left" w:pos="851"/>
        </w:tabs>
        <w:jc w:val="both"/>
        <w:rPr>
          <w:rFonts w:ascii="Verdana" w:hAnsi="Verdana"/>
          <w:sz w:val="22"/>
          <w:szCs w:val="22"/>
        </w:rPr>
      </w:pPr>
    </w:p>
    <w:p w:rsidR="004A502D" w:rsidRPr="00CC638C" w:rsidRDefault="00740B58" w:rsidP="00CC638C">
      <w:pPr>
        <w:tabs>
          <w:tab w:val="left" w:pos="851"/>
        </w:tabs>
        <w:jc w:val="center"/>
        <w:rPr>
          <w:rFonts w:ascii="Verdana" w:hAnsi="Verdana"/>
          <w:b/>
          <w:sz w:val="22"/>
          <w:szCs w:val="22"/>
          <w:lang w:val="es-MX"/>
        </w:rPr>
      </w:pPr>
      <w:r w:rsidRPr="00CC638C">
        <w:rPr>
          <w:rFonts w:ascii="Verdana" w:hAnsi="Verdana"/>
          <w:b/>
          <w:sz w:val="22"/>
          <w:szCs w:val="22"/>
          <w:lang w:val="es-MX"/>
        </w:rPr>
        <w:t>RESULTANDO</w:t>
      </w:r>
    </w:p>
    <w:p w:rsidR="004A502D" w:rsidRPr="00CC638C" w:rsidRDefault="004A502D" w:rsidP="00CC638C">
      <w:pPr>
        <w:tabs>
          <w:tab w:val="left" w:pos="851"/>
        </w:tabs>
        <w:jc w:val="center"/>
        <w:rPr>
          <w:rFonts w:ascii="Verdana" w:hAnsi="Verdana"/>
          <w:b/>
          <w:sz w:val="22"/>
          <w:szCs w:val="22"/>
          <w:lang w:val="es-MX"/>
        </w:rPr>
      </w:pPr>
    </w:p>
    <w:p w:rsidR="004A502D" w:rsidRPr="00CC638C" w:rsidRDefault="004A502D" w:rsidP="00CC638C">
      <w:pPr>
        <w:tabs>
          <w:tab w:val="left" w:pos="851"/>
        </w:tabs>
        <w:jc w:val="both"/>
        <w:rPr>
          <w:rFonts w:ascii="Verdana" w:hAnsi="Verdana"/>
          <w:sz w:val="22"/>
          <w:szCs w:val="22"/>
          <w:lang w:val="es-MX"/>
        </w:rPr>
      </w:pPr>
    </w:p>
    <w:p w:rsidR="004A502D" w:rsidRPr="00CC638C" w:rsidRDefault="004A502D" w:rsidP="00CC638C">
      <w:pPr>
        <w:tabs>
          <w:tab w:val="left" w:pos="851"/>
        </w:tabs>
        <w:jc w:val="both"/>
        <w:rPr>
          <w:rFonts w:ascii="Verdana" w:hAnsi="Verdana"/>
          <w:sz w:val="22"/>
          <w:szCs w:val="22"/>
          <w:lang w:val="es-MX"/>
        </w:rPr>
      </w:pPr>
      <w:r w:rsidRPr="00CC638C">
        <w:rPr>
          <w:rFonts w:ascii="Verdana" w:hAnsi="Verdana"/>
          <w:b/>
          <w:sz w:val="22"/>
          <w:szCs w:val="22"/>
          <w:lang w:val="es-MX"/>
        </w:rPr>
        <w:t xml:space="preserve">PRIMERO: </w:t>
      </w:r>
      <w:r w:rsidRPr="00CC638C">
        <w:rPr>
          <w:rFonts w:ascii="Verdana" w:hAnsi="Verdana"/>
          <w:sz w:val="22"/>
          <w:szCs w:val="22"/>
        </w:rPr>
        <w:t xml:space="preserve">La </w:t>
      </w:r>
      <w:r w:rsidRPr="00CC638C">
        <w:rPr>
          <w:rFonts w:ascii="Verdana" w:hAnsi="Verdana"/>
          <w:smallCaps/>
          <w:sz w:val="22"/>
          <w:szCs w:val="22"/>
        </w:rPr>
        <w:t xml:space="preserve">Junta Directiva </w:t>
      </w:r>
      <w:r w:rsidR="00FD2782" w:rsidRPr="00CC638C">
        <w:rPr>
          <w:rFonts w:ascii="Verdana" w:hAnsi="Verdana"/>
          <w:smallCaps/>
          <w:sz w:val="22"/>
          <w:szCs w:val="22"/>
        </w:rPr>
        <w:t>del</w:t>
      </w:r>
      <w:r w:rsidRPr="00CC638C">
        <w:rPr>
          <w:rFonts w:ascii="Verdana" w:hAnsi="Verdana"/>
          <w:smallCaps/>
          <w:sz w:val="22"/>
          <w:szCs w:val="22"/>
        </w:rPr>
        <w:t xml:space="preserve"> Consejo de Transporte Público, </w:t>
      </w:r>
      <w:r w:rsidRPr="00CC638C">
        <w:rPr>
          <w:rFonts w:ascii="Verdana" w:hAnsi="Verdana"/>
          <w:sz w:val="22"/>
          <w:szCs w:val="22"/>
          <w:lang w:val="es-MX"/>
        </w:rPr>
        <w:t xml:space="preserve">mediante </w:t>
      </w:r>
      <w:r w:rsidR="00F219EA" w:rsidRPr="00CC638C">
        <w:rPr>
          <w:rFonts w:ascii="Verdana" w:hAnsi="Verdana"/>
          <w:sz w:val="22"/>
          <w:szCs w:val="22"/>
        </w:rPr>
        <w:t>Sesión Ordinaria  N°25-2014</w:t>
      </w:r>
      <w:r w:rsidRPr="00CC638C">
        <w:rPr>
          <w:rFonts w:ascii="Verdana" w:hAnsi="Verdana"/>
          <w:sz w:val="22"/>
          <w:szCs w:val="22"/>
        </w:rPr>
        <w:t xml:space="preserve">, de 03 de abril </w:t>
      </w:r>
      <w:r w:rsidR="00FD2782" w:rsidRPr="00CC638C">
        <w:rPr>
          <w:rFonts w:ascii="Verdana" w:hAnsi="Verdana"/>
          <w:sz w:val="22"/>
          <w:szCs w:val="22"/>
        </w:rPr>
        <w:t>del</w:t>
      </w:r>
      <w:r w:rsidRPr="00CC638C">
        <w:rPr>
          <w:rFonts w:ascii="Verdana" w:hAnsi="Verdana"/>
          <w:sz w:val="22"/>
          <w:szCs w:val="22"/>
        </w:rPr>
        <w:t xml:space="preserve"> 2014,  conoce los distintos oficios de la Dirección Técnica referentes a resultados de la evaluación de la matriz de verificación de cumplimiento de las obligaciones contractuales de las concesiones de rutas regulares modalidad autobús, periodo 2007-2014, declarando </w:t>
      </w:r>
      <w:r w:rsidR="00EA2655" w:rsidRPr="00CC638C">
        <w:rPr>
          <w:rFonts w:ascii="Verdana" w:hAnsi="Verdana"/>
          <w:sz w:val="22"/>
          <w:szCs w:val="22"/>
        </w:rPr>
        <w:t xml:space="preserve">las </w:t>
      </w:r>
      <w:r w:rsidRPr="00CC638C">
        <w:rPr>
          <w:rFonts w:ascii="Verdana" w:hAnsi="Verdana"/>
          <w:sz w:val="22"/>
          <w:szCs w:val="22"/>
        </w:rPr>
        <w:t xml:space="preserve">empresas elegibles para la renovación de concesiones 2014-2021.   En la misma Sesión  se procede a adoptar los acuerdos </w:t>
      </w:r>
      <w:r w:rsidR="00EA2655" w:rsidRPr="00CC638C">
        <w:rPr>
          <w:rFonts w:ascii="Verdana" w:hAnsi="Verdana"/>
          <w:sz w:val="22"/>
          <w:szCs w:val="22"/>
        </w:rPr>
        <w:t>mediante los cuales se dispone r</w:t>
      </w:r>
      <w:r w:rsidRPr="00CC638C">
        <w:rPr>
          <w:rFonts w:ascii="Verdana" w:hAnsi="Verdana"/>
          <w:sz w:val="22"/>
          <w:szCs w:val="22"/>
        </w:rPr>
        <w:t>enovar el derecho de concesión que ostentan las siguientes empresas para el periodo 2014 al 2021:</w:t>
      </w:r>
    </w:p>
    <w:p w:rsidR="004A502D" w:rsidRPr="00CC638C" w:rsidRDefault="004A502D" w:rsidP="00CC638C">
      <w:pPr>
        <w:tabs>
          <w:tab w:val="left" w:pos="851"/>
        </w:tabs>
        <w:jc w:val="both"/>
        <w:rPr>
          <w:rFonts w:ascii="Verdana" w:hAnsi="Verdana"/>
          <w:sz w:val="22"/>
          <w:szCs w:val="22"/>
          <w:lang w:val="es-MX"/>
        </w:rPr>
      </w:pPr>
      <w:r w:rsidRPr="00CC638C">
        <w:rPr>
          <w:rFonts w:ascii="Verdana" w:hAnsi="Verdana"/>
          <w:sz w:val="22"/>
          <w:szCs w:val="22"/>
          <w:lang w:val="es-MX"/>
        </w:rPr>
        <w:lastRenderedPageBreak/>
        <w:t xml:space="preserve">(Léanse  folios 269 y 276 </w:t>
      </w:r>
      <w:r w:rsidR="00FD2782" w:rsidRPr="00CC638C">
        <w:rPr>
          <w:rFonts w:ascii="Verdana" w:hAnsi="Verdana"/>
          <w:sz w:val="22"/>
          <w:szCs w:val="22"/>
          <w:lang w:val="es-MX"/>
        </w:rPr>
        <w:t>del</w:t>
      </w:r>
      <w:r w:rsidRPr="00CC638C">
        <w:rPr>
          <w:rFonts w:ascii="Verdana" w:hAnsi="Verdana"/>
          <w:sz w:val="22"/>
          <w:szCs w:val="22"/>
          <w:lang w:val="es-MX"/>
        </w:rPr>
        <w:t xml:space="preserve"> expediente administrativo)</w:t>
      </w:r>
    </w:p>
    <w:p w:rsidR="004A502D" w:rsidRPr="00CC638C" w:rsidRDefault="004A502D" w:rsidP="00CC638C">
      <w:pPr>
        <w:tabs>
          <w:tab w:val="left" w:pos="851"/>
        </w:tabs>
        <w:ind w:left="454" w:right="454"/>
        <w:jc w:val="both"/>
        <w:rPr>
          <w:rFonts w:ascii="Verdana" w:hAnsi="Verdana"/>
          <w:b/>
          <w:bCs/>
          <w:i/>
          <w:sz w:val="22"/>
          <w:szCs w:val="22"/>
        </w:rPr>
      </w:pPr>
    </w:p>
    <w:p w:rsidR="004A502D" w:rsidRDefault="004A502D" w:rsidP="00CC638C">
      <w:pPr>
        <w:tabs>
          <w:tab w:val="left" w:pos="851"/>
        </w:tabs>
        <w:spacing w:after="200" w:line="276" w:lineRule="auto"/>
        <w:ind w:left="284" w:right="284"/>
        <w:jc w:val="both"/>
        <w:rPr>
          <w:rFonts w:ascii="Verdana" w:hAnsi="Verdana"/>
          <w:sz w:val="22"/>
          <w:szCs w:val="22"/>
          <w:lang w:val="es-CR"/>
        </w:rPr>
      </w:pPr>
      <w:r w:rsidRPr="00CC638C">
        <w:rPr>
          <w:rFonts w:ascii="Verdana" w:hAnsi="Verdana"/>
          <w:sz w:val="22"/>
          <w:szCs w:val="22"/>
          <w:lang w:val="es-CR"/>
        </w:rPr>
        <w:t xml:space="preserve">“Que la Junta Directiva en la </w:t>
      </w:r>
      <w:r w:rsidR="00F219EA" w:rsidRPr="00CC638C">
        <w:rPr>
          <w:rFonts w:ascii="Verdana" w:hAnsi="Verdana"/>
          <w:sz w:val="22"/>
          <w:szCs w:val="22"/>
          <w:lang w:val="es-CR"/>
        </w:rPr>
        <w:t>Sesión Ordinaria  N°25-2014</w:t>
      </w:r>
      <w:r w:rsidRPr="00CC638C">
        <w:rPr>
          <w:rFonts w:ascii="Verdana" w:hAnsi="Verdana"/>
          <w:sz w:val="22"/>
          <w:szCs w:val="22"/>
          <w:lang w:val="es-CR"/>
        </w:rPr>
        <w:t xml:space="preserve"> </w:t>
      </w:r>
      <w:r w:rsidR="00FD2782" w:rsidRPr="00CC638C">
        <w:rPr>
          <w:rFonts w:ascii="Verdana" w:hAnsi="Verdana"/>
          <w:sz w:val="22"/>
          <w:szCs w:val="22"/>
          <w:lang w:val="es-CR"/>
        </w:rPr>
        <w:t>del</w:t>
      </w:r>
      <w:r w:rsidRPr="00CC638C">
        <w:rPr>
          <w:rFonts w:ascii="Verdana" w:hAnsi="Verdana"/>
          <w:sz w:val="22"/>
          <w:szCs w:val="22"/>
          <w:lang w:val="es-CR"/>
        </w:rPr>
        <w:t xml:space="preserve"> jueves 03 de Abril </w:t>
      </w:r>
      <w:r w:rsidR="00FD2782" w:rsidRPr="00CC638C">
        <w:rPr>
          <w:rFonts w:ascii="Verdana" w:hAnsi="Verdana"/>
          <w:sz w:val="22"/>
          <w:szCs w:val="22"/>
          <w:lang w:val="es-CR"/>
        </w:rPr>
        <w:t>del</w:t>
      </w:r>
      <w:r w:rsidRPr="00CC638C">
        <w:rPr>
          <w:rFonts w:ascii="Verdana" w:hAnsi="Verdana"/>
          <w:sz w:val="22"/>
          <w:szCs w:val="22"/>
          <w:lang w:val="es-CR"/>
        </w:rPr>
        <w:t xml:space="preserve"> 2014, MEDIANTE ACUERDOS los abajo estipulados resolvió lo Pertinente a las Renovaciones de Concesión en Modalidad Ruta Regular. Los Mismos </w:t>
      </w:r>
      <w:r w:rsidR="00FA112B" w:rsidRPr="00CC638C">
        <w:rPr>
          <w:rFonts w:ascii="Verdana" w:hAnsi="Verdana"/>
          <w:sz w:val="22"/>
          <w:szCs w:val="22"/>
          <w:lang w:val="es-CR"/>
        </w:rPr>
        <w:t>servicios</w:t>
      </w:r>
      <w:r w:rsidRPr="00CC638C">
        <w:rPr>
          <w:rFonts w:ascii="Verdana" w:hAnsi="Verdana"/>
          <w:sz w:val="22"/>
          <w:szCs w:val="22"/>
          <w:lang w:val="es-CR"/>
        </w:rPr>
        <w:t xml:space="preserve"> </w:t>
      </w:r>
      <w:r w:rsidR="00B30EBB" w:rsidRPr="00CC638C">
        <w:rPr>
          <w:rFonts w:ascii="Verdana" w:hAnsi="Verdana"/>
          <w:sz w:val="22"/>
          <w:szCs w:val="22"/>
          <w:lang w:val="es-CR"/>
        </w:rPr>
        <w:t>podrán</w:t>
      </w:r>
      <w:r w:rsidRPr="00CC638C">
        <w:rPr>
          <w:rFonts w:ascii="Verdana" w:hAnsi="Verdana"/>
          <w:sz w:val="22"/>
          <w:szCs w:val="22"/>
          <w:lang w:val="es-CR"/>
        </w:rPr>
        <w:t xml:space="preserve"> </w:t>
      </w:r>
      <w:proofErr w:type="gramStart"/>
      <w:r w:rsidRPr="00CC638C">
        <w:rPr>
          <w:rFonts w:ascii="Verdana" w:hAnsi="Verdana"/>
          <w:sz w:val="22"/>
          <w:szCs w:val="22"/>
          <w:lang w:val="es-CR"/>
        </w:rPr>
        <w:t>consultados porción</w:t>
      </w:r>
      <w:proofErr w:type="gramEnd"/>
      <w:r w:rsidRPr="00CC638C">
        <w:rPr>
          <w:rFonts w:ascii="Verdana" w:hAnsi="Verdana"/>
          <w:sz w:val="22"/>
          <w:szCs w:val="22"/>
          <w:lang w:val="es-CR"/>
        </w:rPr>
        <w:t xml:space="preserve"> CADA Empresa según rubro convenga.  </w:t>
      </w:r>
    </w:p>
    <w:p w:rsidR="00A14BBC" w:rsidRPr="00CC638C" w:rsidRDefault="00A14BBC" w:rsidP="00CC638C">
      <w:pPr>
        <w:tabs>
          <w:tab w:val="left" w:pos="851"/>
        </w:tabs>
        <w:spacing w:after="200" w:line="276" w:lineRule="auto"/>
        <w:ind w:left="284" w:right="284"/>
        <w:jc w:val="both"/>
        <w:rPr>
          <w:rFonts w:ascii="Verdana" w:eastAsiaTheme="minorHAnsi" w:hAnsi="Verdana" w:cstheme="minorBidi"/>
          <w:sz w:val="22"/>
          <w:szCs w:val="22"/>
          <w:lang w:val="es-CR" w:eastAsia="en-US"/>
        </w:rPr>
      </w:pPr>
    </w:p>
    <w:tbl>
      <w:tblPr>
        <w:tblW w:w="8850" w:type="dxa"/>
        <w:shd w:val="clear" w:color="auto" w:fill="D1E0EF"/>
        <w:tblCellMar>
          <w:left w:w="0" w:type="dxa"/>
          <w:right w:w="0" w:type="dxa"/>
        </w:tblCellMar>
        <w:tblLook w:val="04A0"/>
      </w:tblPr>
      <w:tblGrid>
        <w:gridCol w:w="1904"/>
        <w:gridCol w:w="2073"/>
        <w:gridCol w:w="3528"/>
        <w:gridCol w:w="1345"/>
      </w:tblGrid>
      <w:tr w:rsidR="004A502D" w:rsidRPr="00CC638C" w:rsidTr="00590BA9">
        <w:tc>
          <w:tcPr>
            <w:tcW w:w="1904" w:type="dxa"/>
            <w:tcBorders>
              <w:top w:val="single" w:sz="8" w:space="0" w:color="000000"/>
              <w:left w:val="single" w:sz="8" w:space="0" w:color="000000"/>
              <w:bottom w:val="single" w:sz="8" w:space="0" w:color="000000"/>
              <w:right w:val="single" w:sz="8" w:space="0" w:color="000000"/>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b/>
                <w:bCs/>
                <w:sz w:val="22"/>
                <w:szCs w:val="22"/>
                <w:lang w:val="es-CR" w:eastAsia="en-US"/>
              </w:rPr>
              <w:t>ARTICULO DE RENOVACIÓN</w:t>
            </w:r>
          </w:p>
        </w:tc>
        <w:tc>
          <w:tcPr>
            <w:tcW w:w="2073" w:type="dxa"/>
            <w:tcBorders>
              <w:top w:val="single" w:sz="8" w:space="0" w:color="auto"/>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b/>
                <w:bCs/>
                <w:sz w:val="22"/>
                <w:szCs w:val="22"/>
                <w:lang w:val="es-CR" w:eastAsia="en-US"/>
              </w:rPr>
              <w:t>ARTICULO DE VERIFICACIÓN</w:t>
            </w:r>
          </w:p>
        </w:tc>
        <w:tc>
          <w:tcPr>
            <w:tcW w:w="3528" w:type="dxa"/>
            <w:tcBorders>
              <w:top w:val="single" w:sz="8" w:space="0" w:color="auto"/>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b/>
                <w:bCs/>
                <w:sz w:val="22"/>
                <w:szCs w:val="22"/>
                <w:lang w:val="es-CR" w:eastAsia="en-US"/>
              </w:rPr>
              <w:t>EMPRESA</w:t>
            </w:r>
          </w:p>
        </w:tc>
        <w:tc>
          <w:tcPr>
            <w:tcW w:w="1345" w:type="dxa"/>
            <w:tcBorders>
              <w:top w:val="single" w:sz="8" w:space="0" w:color="auto"/>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b/>
                <w:bCs/>
                <w:sz w:val="22"/>
                <w:szCs w:val="22"/>
                <w:lang w:val="es-CR" w:eastAsia="en-US"/>
              </w:rPr>
              <w:t>RUTA</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8" w:tgtFrame="_blank" w:history="1">
              <w:r w:rsidR="004A502D" w:rsidRPr="00CC638C">
                <w:rPr>
                  <w:rFonts w:ascii="Verdana" w:eastAsiaTheme="minorHAnsi" w:hAnsi="Verdana" w:cstheme="minorBidi"/>
                  <w:sz w:val="22"/>
                  <w:szCs w:val="22"/>
                  <w:u w:val="single"/>
                  <w:lang w:val="es-CR" w:eastAsia="en-US"/>
                </w:rPr>
                <w:t>5.2.36</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5.1.36</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FA112B">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A</w:t>
            </w:r>
            <w:r w:rsidR="00FA112B">
              <w:rPr>
                <w:rFonts w:ascii="Verdana" w:eastAsiaTheme="minorHAnsi" w:hAnsi="Verdana" w:cstheme="minorBidi"/>
                <w:sz w:val="22"/>
                <w:szCs w:val="22"/>
                <w:lang w:val="es-CR" w:eastAsia="en-US"/>
              </w:rPr>
              <w:t>.M.S.</w:t>
            </w:r>
            <w:r w:rsidRPr="00CC638C">
              <w:rPr>
                <w:rFonts w:ascii="Verdana" w:eastAsiaTheme="minorHAnsi" w:hAnsi="Verdana" w:cstheme="minorBidi"/>
                <w:sz w:val="22"/>
                <w:szCs w:val="22"/>
                <w:lang w:val="es-CR" w:eastAsia="en-US"/>
              </w:rPr>
              <w:t>C</w:t>
            </w:r>
            <w:r w:rsidR="00FA112B">
              <w:rPr>
                <w:rFonts w:ascii="Verdana" w:eastAsiaTheme="minorHAnsi" w:hAnsi="Verdana" w:cstheme="minorBidi"/>
                <w:sz w:val="22"/>
                <w:szCs w:val="22"/>
                <w:lang w:val="es-CR" w:eastAsia="en-US"/>
              </w:rPr>
              <w:t xml:space="preserve">. Concesionaria </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150</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9" w:tgtFrame="_blank" w:history="1">
              <w:r w:rsidR="004A502D" w:rsidRPr="00CC638C">
                <w:rPr>
                  <w:rFonts w:ascii="Verdana" w:eastAsiaTheme="minorHAnsi" w:hAnsi="Verdana" w:cstheme="minorBidi"/>
                  <w:sz w:val="22"/>
                  <w:szCs w:val="22"/>
                  <w:u w:val="single"/>
                  <w:lang w:val="es-CR" w:eastAsia="en-US"/>
                </w:rPr>
                <w:t>02/05/83</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5.1.83</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FA112B">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A</w:t>
            </w:r>
            <w:r w:rsidR="00FA112B">
              <w:rPr>
                <w:rFonts w:ascii="Verdana" w:eastAsiaTheme="minorHAnsi" w:hAnsi="Verdana" w:cstheme="minorBidi"/>
                <w:sz w:val="22"/>
                <w:szCs w:val="22"/>
                <w:lang w:val="es-CR" w:eastAsia="en-US"/>
              </w:rPr>
              <w:t>.B.A.</w:t>
            </w:r>
            <w:r w:rsidRPr="00CC638C">
              <w:rPr>
                <w:rFonts w:ascii="Verdana" w:eastAsiaTheme="minorHAnsi" w:hAnsi="Verdana" w:cstheme="minorBidi"/>
                <w:sz w:val="22"/>
                <w:szCs w:val="22"/>
                <w:lang w:val="es-CR" w:eastAsia="en-US"/>
              </w:rPr>
              <w:t>S</w:t>
            </w:r>
            <w:r w:rsidR="00DF4630">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405</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0" w:tgtFrame="_blank" w:history="1">
              <w:r w:rsidR="004A502D" w:rsidRPr="00CC638C">
                <w:rPr>
                  <w:rFonts w:ascii="Verdana" w:eastAsiaTheme="minorHAnsi" w:hAnsi="Verdana" w:cstheme="minorBidi"/>
                  <w:sz w:val="22"/>
                  <w:szCs w:val="22"/>
                  <w:u w:val="single"/>
                  <w:lang w:val="es-CR" w:eastAsia="en-US"/>
                </w:rPr>
                <w:t>5.2.32</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5.1.32</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FA112B">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A</w:t>
            </w:r>
            <w:r w:rsidR="00FA112B">
              <w:rPr>
                <w:rFonts w:ascii="Verdana" w:eastAsiaTheme="minorHAnsi" w:hAnsi="Verdana" w:cstheme="minorBidi"/>
                <w:sz w:val="22"/>
                <w:szCs w:val="22"/>
                <w:lang w:val="es-CR" w:eastAsia="en-US"/>
              </w:rPr>
              <w:t>.U.C.</w:t>
            </w:r>
            <w:r w:rsidRPr="00CC638C">
              <w:rPr>
                <w:rFonts w:ascii="Verdana" w:eastAsiaTheme="minorHAnsi" w:hAnsi="Verdana" w:cstheme="minorBidi"/>
                <w:sz w:val="22"/>
                <w:szCs w:val="22"/>
                <w:lang w:val="es-CR" w:eastAsia="en-US"/>
              </w:rPr>
              <w:t>L</w:t>
            </w:r>
            <w:r w:rsidR="00FA112B">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142</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1" w:history="1">
              <w:r w:rsidR="004A502D" w:rsidRPr="00CC638C">
                <w:rPr>
                  <w:rFonts w:ascii="Verdana" w:eastAsiaTheme="minorHAnsi" w:hAnsi="Verdana" w:cstheme="minorBidi"/>
                  <w:sz w:val="22"/>
                  <w:szCs w:val="22"/>
                  <w:u w:val="single"/>
                  <w:lang w:val="es-CR" w:eastAsia="en-US"/>
                </w:rPr>
                <w:t>5.2.131</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5.1.131</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FA112B">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A</w:t>
            </w:r>
            <w:r w:rsidR="00FA112B">
              <w:rPr>
                <w:rFonts w:ascii="Verdana" w:eastAsiaTheme="minorHAnsi" w:hAnsi="Verdana" w:cstheme="minorBidi"/>
                <w:sz w:val="22"/>
                <w:szCs w:val="22"/>
                <w:lang w:val="es-CR" w:eastAsia="en-US"/>
              </w:rPr>
              <w:t>.B.L.</w:t>
            </w:r>
            <w:r w:rsidRPr="00CC638C">
              <w:rPr>
                <w:rFonts w:ascii="Verdana" w:eastAsiaTheme="minorHAnsi" w:hAnsi="Verdana" w:cstheme="minorBidi"/>
                <w:sz w:val="22"/>
                <w:szCs w:val="22"/>
                <w:lang w:val="es-CR" w:eastAsia="en-US"/>
              </w:rPr>
              <w:t>S</w:t>
            </w:r>
            <w:r w:rsidR="00FA112B">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699BS</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2" w:tgtFrame="_blank" w:history="1">
              <w:r w:rsidR="004A502D" w:rsidRPr="00CC638C">
                <w:rPr>
                  <w:rFonts w:ascii="Verdana" w:eastAsiaTheme="minorHAnsi" w:hAnsi="Verdana" w:cstheme="minorBidi"/>
                  <w:sz w:val="22"/>
                  <w:szCs w:val="22"/>
                  <w:u w:val="single"/>
                  <w:lang w:val="es-CR" w:eastAsia="en-US"/>
                </w:rPr>
                <w:t>02/05/60</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5.1.60</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FA112B">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A</w:t>
            </w:r>
            <w:r w:rsidR="00FA112B">
              <w:rPr>
                <w:rFonts w:ascii="Verdana" w:eastAsiaTheme="minorHAnsi" w:hAnsi="Verdana" w:cstheme="minorBidi"/>
                <w:sz w:val="22"/>
                <w:szCs w:val="22"/>
                <w:lang w:val="es-CR" w:eastAsia="en-US"/>
              </w:rPr>
              <w:t>.C.A.</w:t>
            </w:r>
            <w:r w:rsidRPr="00CC638C">
              <w:rPr>
                <w:rFonts w:ascii="Verdana" w:eastAsiaTheme="minorHAnsi" w:hAnsi="Verdana" w:cstheme="minorBidi"/>
                <w:sz w:val="22"/>
                <w:szCs w:val="22"/>
                <w:lang w:val="es-CR" w:eastAsia="en-US"/>
              </w:rPr>
              <w:t>S</w:t>
            </w:r>
            <w:r w:rsidR="00FA112B">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233</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3" w:tgtFrame="_blank" w:history="1">
              <w:r w:rsidR="004A502D" w:rsidRPr="00CC638C">
                <w:rPr>
                  <w:rFonts w:ascii="Verdana" w:eastAsiaTheme="minorHAnsi" w:hAnsi="Verdana" w:cstheme="minorBidi"/>
                  <w:sz w:val="22"/>
                  <w:szCs w:val="22"/>
                  <w:u w:val="single"/>
                  <w:lang w:val="es-CR" w:eastAsia="en-US"/>
                </w:rPr>
                <w:t>5.2.134</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5.1.134</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FA112B">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A</w:t>
            </w:r>
            <w:r w:rsidR="00FA112B">
              <w:rPr>
                <w:rFonts w:ascii="Verdana" w:eastAsiaTheme="minorHAnsi" w:hAnsi="Verdana" w:cstheme="minorBidi"/>
                <w:sz w:val="22"/>
                <w:szCs w:val="22"/>
                <w:lang w:val="es-CR" w:eastAsia="en-US"/>
              </w:rPr>
              <w:t>.C.</w:t>
            </w:r>
            <w:r w:rsidRPr="00CC638C">
              <w:rPr>
                <w:rFonts w:ascii="Verdana" w:eastAsiaTheme="minorHAnsi" w:hAnsi="Verdana" w:cstheme="minorBidi"/>
                <w:sz w:val="22"/>
                <w:szCs w:val="22"/>
                <w:lang w:val="es-CR" w:eastAsia="en-US"/>
              </w:rPr>
              <w:t>S</w:t>
            </w:r>
            <w:r w:rsidR="00FA112B">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FA112B">
              <w:rPr>
                <w:rFonts w:ascii="Verdana" w:eastAsiaTheme="minorHAnsi" w:hAnsi="Verdana" w:cstheme="minorBidi"/>
                <w:sz w:val="22"/>
                <w:szCs w:val="22"/>
                <w:lang w:val="es-CR" w:eastAsia="en-US"/>
              </w:rPr>
              <w:t>.</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7003 - 703SD</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4" w:history="1">
              <w:r w:rsidR="004A502D" w:rsidRPr="00CC638C">
                <w:rPr>
                  <w:rFonts w:ascii="Verdana" w:eastAsiaTheme="minorHAnsi" w:hAnsi="Verdana" w:cstheme="minorBidi"/>
                  <w:sz w:val="22"/>
                  <w:szCs w:val="22"/>
                  <w:u w:val="single"/>
                  <w:lang w:val="es-CR" w:eastAsia="en-US"/>
                </w:rPr>
                <w:t>5.2.122</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5.1.122</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FA112B">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A</w:t>
            </w:r>
            <w:r w:rsidR="00FA112B">
              <w:rPr>
                <w:rFonts w:ascii="Verdana" w:eastAsiaTheme="minorHAnsi" w:hAnsi="Verdana" w:cstheme="minorBidi"/>
                <w:sz w:val="22"/>
                <w:szCs w:val="22"/>
                <w:lang w:val="es-CR" w:eastAsia="en-US"/>
              </w:rPr>
              <w:t>.C.S.A.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636</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5" w:tgtFrame="_blank" w:history="1">
              <w:r w:rsidR="004A502D" w:rsidRPr="00CC638C">
                <w:rPr>
                  <w:rFonts w:ascii="Verdana" w:eastAsiaTheme="minorHAnsi" w:hAnsi="Verdana" w:cstheme="minorBidi"/>
                  <w:sz w:val="22"/>
                  <w:szCs w:val="22"/>
                  <w:u w:val="single"/>
                  <w:lang w:val="es-CR" w:eastAsia="en-US"/>
                </w:rPr>
                <w:t>5.2.14</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5.1.14</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FA112B">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A</w:t>
            </w:r>
            <w:r w:rsidR="00FA112B">
              <w:rPr>
                <w:rFonts w:ascii="Verdana" w:eastAsiaTheme="minorHAnsi" w:hAnsi="Verdana" w:cstheme="minorBidi"/>
                <w:sz w:val="22"/>
                <w:szCs w:val="22"/>
                <w:lang w:val="es-CR" w:eastAsia="en-US"/>
              </w:rPr>
              <w:t>.C.</w:t>
            </w:r>
            <w:r w:rsidRPr="00CC638C">
              <w:rPr>
                <w:rFonts w:ascii="Verdana" w:eastAsiaTheme="minorHAnsi" w:hAnsi="Verdana" w:cstheme="minorBidi"/>
                <w:sz w:val="22"/>
                <w:szCs w:val="22"/>
                <w:lang w:val="es-CR" w:eastAsia="en-US"/>
              </w:rPr>
              <w:t>S</w:t>
            </w:r>
            <w:r w:rsidR="00FA112B">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FA112B">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50</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6" w:tgtFrame="_blank" w:history="1">
              <w:r w:rsidR="004A502D" w:rsidRPr="00CC638C">
                <w:rPr>
                  <w:rFonts w:ascii="Verdana" w:eastAsiaTheme="minorHAnsi" w:hAnsi="Verdana" w:cstheme="minorBidi"/>
                  <w:sz w:val="22"/>
                  <w:szCs w:val="22"/>
                  <w:u w:val="single"/>
                  <w:lang w:val="es-CR" w:eastAsia="en-US"/>
                </w:rPr>
                <w:t>5.2.103</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5.1.103</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FA112B">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A</w:t>
            </w:r>
            <w:r w:rsidR="00FA112B">
              <w:rPr>
                <w:rFonts w:ascii="Verdana" w:eastAsiaTheme="minorHAnsi" w:hAnsi="Verdana" w:cstheme="minorBidi"/>
                <w:sz w:val="22"/>
                <w:szCs w:val="22"/>
                <w:lang w:val="es-CR" w:eastAsia="en-US"/>
              </w:rPr>
              <w:t>.C.M.</w:t>
            </w:r>
            <w:r w:rsidRPr="00CC638C">
              <w:rPr>
                <w:rFonts w:ascii="Verdana" w:eastAsiaTheme="minorHAnsi" w:hAnsi="Verdana" w:cstheme="minorBidi"/>
                <w:sz w:val="22"/>
                <w:szCs w:val="22"/>
                <w:lang w:val="es-CR" w:eastAsia="en-US"/>
              </w:rPr>
              <w:t>S</w:t>
            </w:r>
            <w:r w:rsidR="00FA112B">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514</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7" w:tgtFrame="_blank" w:history="1">
              <w:r w:rsidR="004A502D" w:rsidRPr="00CC638C">
                <w:rPr>
                  <w:rFonts w:ascii="Verdana" w:eastAsiaTheme="minorHAnsi" w:hAnsi="Verdana" w:cstheme="minorBidi"/>
                  <w:sz w:val="22"/>
                  <w:szCs w:val="22"/>
                  <w:u w:val="single"/>
                  <w:lang w:val="es-CR" w:eastAsia="en-US"/>
                </w:rPr>
                <w:t>02/05/63</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5.1.63</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FA112B">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A</w:t>
            </w:r>
            <w:r w:rsidR="00FA112B">
              <w:rPr>
                <w:rFonts w:ascii="Verdana" w:eastAsiaTheme="minorHAnsi" w:hAnsi="Verdana" w:cstheme="minorBidi"/>
                <w:sz w:val="22"/>
                <w:szCs w:val="22"/>
                <w:lang w:val="es-CR" w:eastAsia="en-US"/>
              </w:rPr>
              <w:t>.CH.</w:t>
            </w:r>
            <w:r w:rsidRPr="00CC638C">
              <w:rPr>
                <w:rFonts w:ascii="Verdana" w:eastAsiaTheme="minorHAnsi" w:hAnsi="Verdana" w:cstheme="minorBidi"/>
                <w:sz w:val="22"/>
                <w:szCs w:val="22"/>
                <w:lang w:val="es-CR" w:eastAsia="en-US"/>
              </w:rPr>
              <w:t>S</w:t>
            </w:r>
            <w:r w:rsidR="00FA112B">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FA112B">
              <w:rPr>
                <w:rFonts w:ascii="Verdana" w:eastAsiaTheme="minorHAnsi" w:hAnsi="Verdana" w:cstheme="minorBidi"/>
                <w:sz w:val="22"/>
                <w:szCs w:val="22"/>
                <w:lang w:val="es-CR" w:eastAsia="en-US"/>
              </w:rPr>
              <w:t>.</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288</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8" w:tgtFrame="_blank" w:history="1">
              <w:r w:rsidR="004A502D" w:rsidRPr="00CC638C">
                <w:rPr>
                  <w:rFonts w:ascii="Verdana" w:eastAsiaTheme="minorHAnsi" w:hAnsi="Verdana" w:cstheme="minorBidi"/>
                  <w:sz w:val="22"/>
                  <w:szCs w:val="22"/>
                  <w:u w:val="single"/>
                  <w:lang w:val="es-CR" w:eastAsia="en-US"/>
                </w:rPr>
                <w:t>05/02/99</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05/01/99</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FA112B">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A</w:t>
            </w:r>
            <w:r w:rsidR="00FA112B">
              <w:rPr>
                <w:rFonts w:ascii="Verdana" w:eastAsiaTheme="minorHAnsi" w:hAnsi="Verdana" w:cstheme="minorBidi"/>
                <w:sz w:val="22"/>
                <w:szCs w:val="22"/>
                <w:lang w:val="es-CR" w:eastAsia="en-US"/>
              </w:rPr>
              <w:t>.C.A.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504</w:t>
            </w:r>
          </w:p>
        </w:tc>
      </w:tr>
      <w:tr w:rsidR="004A502D" w:rsidRPr="00CC638C" w:rsidTr="00590BA9">
        <w:tc>
          <w:tcPr>
            <w:tcW w:w="1904" w:type="dxa"/>
            <w:tcBorders>
              <w:top w:val="nil"/>
              <w:left w:val="single" w:sz="8" w:space="0" w:color="auto"/>
              <w:bottom w:val="single" w:sz="4"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9" w:history="1">
              <w:r w:rsidR="004A502D" w:rsidRPr="00CC638C">
                <w:rPr>
                  <w:rFonts w:ascii="Verdana" w:eastAsiaTheme="minorHAnsi" w:hAnsi="Verdana" w:cstheme="minorBidi"/>
                  <w:sz w:val="22"/>
                  <w:szCs w:val="22"/>
                  <w:u w:val="single"/>
                  <w:lang w:val="es-CR" w:eastAsia="en-US"/>
                </w:rPr>
                <w:t>5.2.117</w:t>
              </w:r>
            </w:hyperlink>
          </w:p>
        </w:tc>
        <w:tc>
          <w:tcPr>
            <w:tcW w:w="2073" w:type="dxa"/>
            <w:tcBorders>
              <w:top w:val="nil"/>
              <w:left w:val="nil"/>
              <w:bottom w:val="single" w:sz="4"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5.1.117</w:t>
            </w:r>
          </w:p>
        </w:tc>
        <w:tc>
          <w:tcPr>
            <w:tcW w:w="3528" w:type="dxa"/>
            <w:tcBorders>
              <w:top w:val="nil"/>
              <w:left w:val="nil"/>
              <w:bottom w:val="single" w:sz="4"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FA112B">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A</w:t>
            </w:r>
            <w:r w:rsidR="00FA112B">
              <w:rPr>
                <w:rFonts w:ascii="Verdana" w:eastAsiaTheme="minorHAnsi" w:hAnsi="Verdana" w:cstheme="minorBidi"/>
                <w:sz w:val="22"/>
                <w:szCs w:val="22"/>
                <w:lang w:val="es-CR" w:eastAsia="en-US"/>
              </w:rPr>
              <w:t>.C.T.S.A.</w:t>
            </w:r>
          </w:p>
        </w:tc>
        <w:tc>
          <w:tcPr>
            <w:tcW w:w="1345" w:type="dxa"/>
            <w:tcBorders>
              <w:top w:val="nil"/>
              <w:left w:val="nil"/>
              <w:bottom w:val="single" w:sz="4"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620</w:t>
            </w:r>
          </w:p>
        </w:tc>
      </w:tr>
      <w:tr w:rsidR="004A502D" w:rsidRPr="00CC638C" w:rsidTr="00590BA9">
        <w:tc>
          <w:tcPr>
            <w:tcW w:w="1904" w:type="dxa"/>
            <w:tcBorders>
              <w:top w:val="single" w:sz="4" w:space="0" w:color="auto"/>
              <w:left w:val="single" w:sz="4" w:space="0" w:color="auto"/>
              <w:bottom w:val="single" w:sz="4" w:space="0" w:color="auto"/>
              <w:right w:val="single" w:sz="4"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20" w:tgtFrame="_blank" w:history="1">
              <w:r w:rsidR="004A502D" w:rsidRPr="00CC638C">
                <w:rPr>
                  <w:rFonts w:ascii="Verdana" w:eastAsiaTheme="minorHAnsi" w:hAnsi="Verdana" w:cstheme="minorBidi"/>
                  <w:sz w:val="22"/>
                  <w:szCs w:val="22"/>
                  <w:u w:val="single"/>
                  <w:lang w:val="es-CR" w:eastAsia="en-US"/>
                </w:rPr>
                <w:t>5.2.21</w:t>
              </w:r>
            </w:hyperlink>
          </w:p>
        </w:tc>
        <w:tc>
          <w:tcPr>
            <w:tcW w:w="2073" w:type="dxa"/>
            <w:tcBorders>
              <w:top w:val="single" w:sz="4" w:space="0" w:color="auto"/>
              <w:left w:val="single" w:sz="4" w:space="0" w:color="auto"/>
              <w:bottom w:val="single" w:sz="4" w:space="0" w:color="auto"/>
              <w:right w:val="single" w:sz="4"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5.1.21</w:t>
            </w:r>
          </w:p>
        </w:tc>
        <w:tc>
          <w:tcPr>
            <w:tcW w:w="3528" w:type="dxa"/>
            <w:tcBorders>
              <w:top w:val="single" w:sz="4" w:space="0" w:color="auto"/>
              <w:left w:val="single" w:sz="4" w:space="0" w:color="auto"/>
              <w:bottom w:val="single" w:sz="4" w:space="0" w:color="auto"/>
              <w:right w:val="single" w:sz="4" w:space="0" w:color="auto"/>
            </w:tcBorders>
            <w:shd w:val="clear" w:color="auto" w:fill="D1E0EF"/>
            <w:tcMar>
              <w:top w:w="0" w:type="dxa"/>
              <w:left w:w="108" w:type="dxa"/>
              <w:bottom w:w="0" w:type="dxa"/>
              <w:right w:w="108" w:type="dxa"/>
            </w:tcMar>
            <w:hideMark/>
          </w:tcPr>
          <w:p w:rsidR="004A502D" w:rsidRPr="00CC638C" w:rsidRDefault="004A502D" w:rsidP="00F02515">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A</w:t>
            </w:r>
            <w:r w:rsidR="00F02515">
              <w:rPr>
                <w:rFonts w:ascii="Verdana" w:eastAsiaTheme="minorHAnsi" w:hAnsi="Verdana" w:cstheme="minorBidi"/>
                <w:sz w:val="22"/>
                <w:szCs w:val="22"/>
                <w:lang w:val="es-CR" w:eastAsia="en-US"/>
              </w:rPr>
              <w:t>.D.S.</w:t>
            </w:r>
            <w:r w:rsidRPr="00CC638C">
              <w:rPr>
                <w:rFonts w:ascii="Verdana" w:eastAsiaTheme="minorHAnsi" w:hAnsi="Verdana" w:cstheme="minorBidi"/>
                <w:sz w:val="22"/>
                <w:szCs w:val="22"/>
                <w:lang w:val="es-CR" w:eastAsia="en-US"/>
              </w:rPr>
              <w:t>A</w:t>
            </w:r>
            <w:r w:rsidR="00F02515">
              <w:rPr>
                <w:rFonts w:ascii="Verdana" w:eastAsiaTheme="minorHAnsi" w:hAnsi="Verdana" w:cstheme="minorBidi"/>
                <w:sz w:val="22"/>
                <w:szCs w:val="22"/>
                <w:lang w:val="es-CR" w:eastAsia="en-US"/>
              </w:rPr>
              <w:t>.</w:t>
            </w:r>
            <w:r w:rsidR="00DF4630">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 xml:space="preserve"> Concesionaria</w:t>
            </w:r>
          </w:p>
        </w:tc>
        <w:tc>
          <w:tcPr>
            <w:tcW w:w="1345" w:type="dxa"/>
            <w:tcBorders>
              <w:top w:val="single" w:sz="4" w:space="0" w:color="auto"/>
              <w:left w:val="single" w:sz="4" w:space="0" w:color="auto"/>
              <w:bottom w:val="single" w:sz="4" w:space="0" w:color="auto"/>
              <w:right w:val="single" w:sz="4"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70</w:t>
            </w:r>
          </w:p>
        </w:tc>
      </w:tr>
      <w:tr w:rsidR="004A502D" w:rsidRPr="00CC638C" w:rsidTr="00590BA9">
        <w:tc>
          <w:tcPr>
            <w:tcW w:w="1904" w:type="dxa"/>
            <w:tcBorders>
              <w:top w:val="single" w:sz="4" w:space="0" w:color="auto"/>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21" w:tgtFrame="_blank" w:history="1">
              <w:r w:rsidR="004A502D" w:rsidRPr="00CC638C">
                <w:rPr>
                  <w:rFonts w:ascii="Verdana" w:eastAsiaTheme="minorHAnsi" w:hAnsi="Verdana" w:cstheme="minorBidi"/>
                  <w:sz w:val="22"/>
                  <w:szCs w:val="22"/>
                  <w:u w:val="single"/>
                  <w:lang w:val="es-CR" w:eastAsia="en-US"/>
                </w:rPr>
                <w:t>5.2.139</w:t>
              </w:r>
            </w:hyperlink>
          </w:p>
        </w:tc>
        <w:tc>
          <w:tcPr>
            <w:tcW w:w="2073" w:type="dxa"/>
            <w:tcBorders>
              <w:top w:val="single" w:sz="4" w:space="0" w:color="auto"/>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5.1.139</w:t>
            </w:r>
          </w:p>
        </w:tc>
        <w:tc>
          <w:tcPr>
            <w:tcW w:w="3528" w:type="dxa"/>
            <w:tcBorders>
              <w:top w:val="single" w:sz="4" w:space="0" w:color="auto"/>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F02515">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A</w:t>
            </w:r>
            <w:r w:rsidR="00F02515">
              <w:rPr>
                <w:rFonts w:ascii="Verdana" w:eastAsiaTheme="minorHAnsi" w:hAnsi="Verdana" w:cstheme="minorBidi"/>
                <w:sz w:val="22"/>
                <w:szCs w:val="22"/>
                <w:lang w:val="es-CR" w:eastAsia="en-US"/>
              </w:rPr>
              <w:t>.H.C.</w:t>
            </w:r>
            <w:r w:rsidRPr="00CC638C">
              <w:rPr>
                <w:rFonts w:ascii="Verdana" w:eastAsiaTheme="minorHAnsi" w:hAnsi="Verdana" w:cstheme="minorBidi"/>
                <w:sz w:val="22"/>
                <w:szCs w:val="22"/>
                <w:lang w:val="es-CR" w:eastAsia="en-US"/>
              </w:rPr>
              <w:t>S</w:t>
            </w:r>
            <w:r w:rsidR="00F02515">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F02515">
              <w:rPr>
                <w:rFonts w:ascii="Verdana" w:eastAsiaTheme="minorHAnsi" w:hAnsi="Verdana" w:cstheme="minorBidi"/>
                <w:sz w:val="22"/>
                <w:szCs w:val="22"/>
                <w:lang w:val="es-CR" w:eastAsia="en-US"/>
              </w:rPr>
              <w:t>.</w:t>
            </w:r>
          </w:p>
        </w:tc>
        <w:tc>
          <w:tcPr>
            <w:tcW w:w="1345" w:type="dxa"/>
            <w:tcBorders>
              <w:top w:val="single" w:sz="4" w:space="0" w:color="auto"/>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738</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22" w:tgtFrame="_blank" w:history="1">
              <w:r w:rsidR="004A502D" w:rsidRPr="00CC638C">
                <w:rPr>
                  <w:rFonts w:ascii="Verdana" w:eastAsiaTheme="minorHAnsi" w:hAnsi="Verdana" w:cstheme="minorBidi"/>
                  <w:sz w:val="22"/>
                  <w:szCs w:val="22"/>
                  <w:u w:val="single"/>
                  <w:lang w:val="es-CR" w:eastAsia="en-US"/>
                </w:rPr>
                <w:t>5.2.130</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5.1.130</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F02515">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A</w:t>
            </w:r>
            <w:r w:rsidR="00DF4630">
              <w:rPr>
                <w:rFonts w:ascii="Verdana" w:eastAsiaTheme="minorHAnsi" w:hAnsi="Verdana" w:cstheme="minorBidi"/>
                <w:sz w:val="22"/>
                <w:szCs w:val="22"/>
                <w:lang w:val="es-CR" w:eastAsia="en-US"/>
              </w:rPr>
              <w:t>.H.</w:t>
            </w:r>
            <w:r w:rsidR="00F02515">
              <w:rPr>
                <w:rFonts w:ascii="Verdana" w:eastAsiaTheme="minorHAnsi" w:hAnsi="Verdana" w:cstheme="minorBidi"/>
                <w:sz w:val="22"/>
                <w:szCs w:val="22"/>
                <w:lang w:val="es-CR" w:eastAsia="en-US"/>
              </w:rPr>
              <w:t>N.</w:t>
            </w:r>
            <w:r w:rsidRPr="00CC638C">
              <w:rPr>
                <w:rFonts w:ascii="Verdana" w:eastAsiaTheme="minorHAnsi" w:hAnsi="Verdana" w:cstheme="minorBidi"/>
                <w:sz w:val="22"/>
                <w:szCs w:val="22"/>
                <w:lang w:val="es-CR" w:eastAsia="en-US"/>
              </w:rPr>
              <w:t>S</w:t>
            </w:r>
            <w:r w:rsidR="00F02515">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F02515">
              <w:rPr>
                <w:rFonts w:ascii="Verdana" w:eastAsiaTheme="minorHAnsi" w:hAnsi="Verdana" w:cstheme="minorBidi"/>
                <w:sz w:val="22"/>
                <w:szCs w:val="22"/>
                <w:lang w:val="es-CR" w:eastAsia="en-US"/>
              </w:rPr>
              <w:t>.</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671</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23" w:tgtFrame="_blank" w:history="1">
              <w:r w:rsidR="004A502D" w:rsidRPr="00CC638C">
                <w:rPr>
                  <w:rFonts w:ascii="Verdana" w:eastAsiaTheme="minorHAnsi" w:hAnsi="Verdana" w:cstheme="minorBidi"/>
                  <w:sz w:val="22"/>
                  <w:szCs w:val="22"/>
                  <w:u w:val="single"/>
                  <w:lang w:val="es-CR" w:eastAsia="en-US"/>
                </w:rPr>
                <w:t>5.2.137</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5.1.137</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F02515">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A</w:t>
            </w:r>
            <w:r w:rsidR="00F02515">
              <w:rPr>
                <w:rFonts w:ascii="Verdana" w:eastAsiaTheme="minorHAnsi" w:hAnsi="Verdana" w:cstheme="minorBidi"/>
                <w:sz w:val="22"/>
                <w:szCs w:val="22"/>
                <w:lang w:val="es-CR" w:eastAsia="en-US"/>
              </w:rPr>
              <w:t>.L.C.S.A.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723</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24" w:tgtFrame="_blank" w:history="1">
              <w:r w:rsidR="004A502D" w:rsidRPr="00CC638C">
                <w:rPr>
                  <w:rFonts w:ascii="Verdana" w:eastAsiaTheme="minorHAnsi" w:hAnsi="Verdana" w:cstheme="minorBidi"/>
                  <w:sz w:val="22"/>
                  <w:szCs w:val="22"/>
                  <w:u w:val="single"/>
                  <w:lang w:val="es-CR" w:eastAsia="en-US"/>
                </w:rPr>
                <w:t>5.2.28</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5.1.28</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F02515">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A</w:t>
            </w:r>
            <w:r w:rsidR="00F02515">
              <w:rPr>
                <w:rFonts w:ascii="Verdana" w:eastAsiaTheme="minorHAnsi" w:hAnsi="Verdana" w:cstheme="minorBidi"/>
                <w:sz w:val="22"/>
                <w:szCs w:val="22"/>
                <w:lang w:val="es-CR" w:eastAsia="en-US"/>
              </w:rPr>
              <w:t>.L.G.S.A.</w:t>
            </w:r>
            <w:r w:rsidRPr="00CC638C">
              <w:rPr>
                <w:rFonts w:ascii="Verdana" w:eastAsiaTheme="minorHAnsi" w:hAnsi="Verdana" w:cstheme="minorBidi"/>
                <w:sz w:val="22"/>
                <w:szCs w:val="22"/>
                <w:lang w:val="es-CR" w:eastAsia="en-US"/>
              </w:rPr>
              <w:t>,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120 A</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25" w:tgtFrame="_blank" w:history="1">
              <w:r w:rsidR="004A502D" w:rsidRPr="00CC638C">
                <w:rPr>
                  <w:rFonts w:ascii="Verdana" w:eastAsiaTheme="minorHAnsi" w:hAnsi="Verdana" w:cstheme="minorBidi"/>
                  <w:sz w:val="22"/>
                  <w:szCs w:val="22"/>
                  <w:u w:val="single"/>
                  <w:lang w:val="es-CR" w:eastAsia="en-US"/>
                </w:rPr>
                <w:t>5.294</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01/05/94</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F02515">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A</w:t>
            </w:r>
            <w:r w:rsidR="00F02515">
              <w:rPr>
                <w:rFonts w:ascii="Verdana" w:eastAsiaTheme="minorHAnsi" w:hAnsi="Verdana" w:cstheme="minorBidi"/>
                <w:sz w:val="22"/>
                <w:szCs w:val="22"/>
                <w:lang w:val="es-CR" w:eastAsia="en-US"/>
              </w:rPr>
              <w:t>.L.H.</w:t>
            </w:r>
            <w:r w:rsidRPr="00CC638C">
              <w:rPr>
                <w:rFonts w:ascii="Verdana" w:eastAsiaTheme="minorHAnsi" w:hAnsi="Verdana" w:cstheme="minorBidi"/>
                <w:sz w:val="22"/>
                <w:szCs w:val="22"/>
                <w:lang w:val="es-CR" w:eastAsia="en-US"/>
              </w:rPr>
              <w:t>S</w:t>
            </w:r>
            <w:r w:rsidR="00F02515">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F02515">
              <w:rPr>
                <w:rFonts w:ascii="Verdana" w:eastAsiaTheme="minorHAnsi" w:hAnsi="Verdana" w:cstheme="minorBidi"/>
                <w:sz w:val="22"/>
                <w:szCs w:val="22"/>
                <w:lang w:val="es-CR" w:eastAsia="en-US"/>
              </w:rPr>
              <w:t>.</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447</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26" w:tgtFrame="_blank" w:history="1">
              <w:r w:rsidR="004A502D" w:rsidRPr="00CC638C">
                <w:rPr>
                  <w:rFonts w:ascii="Verdana" w:eastAsiaTheme="minorHAnsi" w:hAnsi="Verdana" w:cstheme="minorBidi"/>
                  <w:sz w:val="22"/>
                  <w:szCs w:val="22"/>
                  <w:u w:val="single"/>
                  <w:lang w:val="es-CR" w:eastAsia="en-US"/>
                </w:rPr>
                <w:t>5.2.37</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5.1.37</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F02515">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A</w:t>
            </w:r>
            <w:r w:rsidR="00F02515">
              <w:rPr>
                <w:rFonts w:ascii="Verdana" w:eastAsiaTheme="minorHAnsi" w:hAnsi="Verdana" w:cstheme="minorBidi"/>
                <w:sz w:val="22"/>
                <w:szCs w:val="22"/>
                <w:lang w:val="es-CR" w:eastAsia="en-US"/>
              </w:rPr>
              <w:t>.L.S.</w:t>
            </w:r>
            <w:r w:rsidRPr="00CC638C">
              <w:rPr>
                <w:rFonts w:ascii="Verdana" w:eastAsiaTheme="minorHAnsi" w:hAnsi="Verdana" w:cstheme="minorBidi"/>
                <w:sz w:val="22"/>
                <w:szCs w:val="22"/>
                <w:lang w:val="es-CR" w:eastAsia="en-US"/>
              </w:rPr>
              <w:t>,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144-154-154SD-156</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27" w:tgtFrame="_blank" w:history="1">
              <w:r w:rsidR="004A502D" w:rsidRPr="00CC638C">
                <w:rPr>
                  <w:rFonts w:ascii="Verdana" w:eastAsiaTheme="minorHAnsi" w:hAnsi="Verdana" w:cstheme="minorBidi"/>
                  <w:sz w:val="22"/>
                  <w:szCs w:val="22"/>
                  <w:u w:val="single"/>
                  <w:lang w:val="es-CR" w:eastAsia="en-US"/>
                </w:rPr>
                <w:t>5.2.132</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5.1.132</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F02515">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A</w:t>
            </w:r>
            <w:r w:rsidR="00F02515">
              <w:rPr>
                <w:rFonts w:ascii="Verdana" w:eastAsiaTheme="minorHAnsi" w:hAnsi="Verdana" w:cstheme="minorBidi"/>
                <w:sz w:val="22"/>
                <w:szCs w:val="22"/>
                <w:lang w:val="es-CR" w:eastAsia="en-US"/>
              </w:rPr>
              <w:t>.M.S.A.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725</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28" w:tgtFrame="_blank" w:history="1">
              <w:r w:rsidR="004A502D" w:rsidRPr="00CC638C">
                <w:rPr>
                  <w:rFonts w:ascii="Verdana" w:eastAsiaTheme="minorHAnsi" w:hAnsi="Verdana" w:cstheme="minorBidi"/>
                  <w:sz w:val="22"/>
                  <w:szCs w:val="22"/>
                  <w:u w:val="single"/>
                  <w:lang w:val="es-CR" w:eastAsia="en-US"/>
                </w:rPr>
                <w:t>5.2.109</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5.1.109</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F02515">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A</w:t>
            </w:r>
            <w:r w:rsidR="00F02515">
              <w:rPr>
                <w:rFonts w:ascii="Verdana" w:eastAsiaTheme="minorHAnsi" w:hAnsi="Verdana" w:cstheme="minorBidi"/>
                <w:sz w:val="22"/>
                <w:szCs w:val="22"/>
                <w:lang w:val="es-CR" w:eastAsia="en-US"/>
              </w:rPr>
              <w:t>.M.S.J.</w:t>
            </w:r>
            <w:r w:rsidRPr="00CC638C">
              <w:rPr>
                <w:rFonts w:ascii="Verdana" w:eastAsiaTheme="minorHAnsi" w:hAnsi="Verdana" w:cstheme="minorBidi"/>
                <w:sz w:val="22"/>
                <w:szCs w:val="22"/>
                <w:lang w:val="es-CR" w:eastAsia="en-US"/>
              </w:rPr>
              <w:t>S</w:t>
            </w:r>
            <w:r w:rsidR="00F02515">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602</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29" w:tgtFrame="_blank" w:history="1">
              <w:r w:rsidR="004A502D" w:rsidRPr="00CC638C">
                <w:rPr>
                  <w:rFonts w:ascii="Verdana" w:eastAsiaTheme="minorHAnsi" w:hAnsi="Verdana" w:cstheme="minorBidi"/>
                  <w:sz w:val="22"/>
                  <w:szCs w:val="22"/>
                  <w:u w:val="single"/>
                  <w:lang w:val="es-CR" w:eastAsia="en-US"/>
                </w:rPr>
                <w:t>5.2.31</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5.1.31</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B9110D">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A</w:t>
            </w:r>
            <w:r w:rsidR="00B9110D">
              <w:rPr>
                <w:rFonts w:ascii="Verdana" w:eastAsiaTheme="minorHAnsi" w:hAnsi="Verdana" w:cstheme="minorBidi"/>
                <w:sz w:val="22"/>
                <w:szCs w:val="22"/>
                <w:lang w:val="es-CR" w:eastAsia="en-US"/>
              </w:rPr>
              <w:t>.M.</w:t>
            </w:r>
            <w:r w:rsidRPr="00CC638C">
              <w:rPr>
                <w:rFonts w:ascii="Verdana" w:eastAsiaTheme="minorHAnsi" w:hAnsi="Verdana" w:cstheme="minorBidi"/>
                <w:sz w:val="22"/>
                <w:szCs w:val="22"/>
                <w:lang w:val="es-CR" w:eastAsia="en-US"/>
              </w:rPr>
              <w:t>S</w:t>
            </w:r>
            <w:r w:rsidR="00B9110D">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B9110D">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140</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30" w:tgtFrame="_blank" w:history="1">
              <w:r w:rsidR="004A502D" w:rsidRPr="00CC638C">
                <w:rPr>
                  <w:rFonts w:ascii="Verdana" w:eastAsiaTheme="minorHAnsi" w:hAnsi="Verdana" w:cstheme="minorBidi"/>
                  <w:sz w:val="22"/>
                  <w:szCs w:val="22"/>
                  <w:u w:val="single"/>
                  <w:lang w:val="es-CR" w:eastAsia="en-US"/>
                </w:rPr>
                <w:t>5.2.11</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5.1.11</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B9110D">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A</w:t>
            </w:r>
            <w:r w:rsidR="00B9110D">
              <w:rPr>
                <w:rFonts w:ascii="Verdana" w:eastAsiaTheme="minorHAnsi" w:hAnsi="Verdana" w:cstheme="minorBidi"/>
                <w:sz w:val="22"/>
                <w:szCs w:val="22"/>
                <w:lang w:val="es-CR" w:eastAsia="en-US"/>
              </w:rPr>
              <w:t>.M.S.A.</w:t>
            </w:r>
            <w:r w:rsidRPr="00CC638C">
              <w:rPr>
                <w:rFonts w:ascii="Verdana" w:eastAsiaTheme="minorHAnsi" w:hAnsi="Verdana" w:cstheme="minorBidi"/>
                <w:sz w:val="22"/>
                <w:szCs w:val="22"/>
                <w:lang w:val="es-CR" w:eastAsia="en-US"/>
              </w:rPr>
              <w:t>,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40-40 A-41-41 A-42 y 42A</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31" w:tgtFrame="_blank" w:history="1">
              <w:r w:rsidR="004A502D" w:rsidRPr="00CC638C">
                <w:rPr>
                  <w:rFonts w:ascii="Verdana" w:eastAsiaTheme="minorHAnsi" w:hAnsi="Verdana" w:cstheme="minorBidi"/>
                  <w:sz w:val="22"/>
                  <w:szCs w:val="22"/>
                  <w:u w:val="single"/>
                  <w:lang w:val="es-CR" w:eastAsia="en-US"/>
                </w:rPr>
                <w:t>02/05/44</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5.1.44</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B9110D">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A</w:t>
            </w:r>
            <w:r w:rsidR="00B9110D">
              <w:rPr>
                <w:rFonts w:ascii="Verdana" w:eastAsiaTheme="minorHAnsi" w:hAnsi="Verdana" w:cstheme="minorBidi"/>
                <w:sz w:val="22"/>
                <w:szCs w:val="22"/>
                <w:lang w:val="es-CR" w:eastAsia="en-US"/>
              </w:rPr>
              <w:t>.P.J.S.A.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202</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32" w:tgtFrame="_blank" w:history="1">
              <w:r w:rsidR="004A502D" w:rsidRPr="00CC638C">
                <w:rPr>
                  <w:rFonts w:ascii="Verdana" w:eastAsiaTheme="minorHAnsi" w:hAnsi="Verdana" w:cstheme="minorBidi"/>
                  <w:sz w:val="22"/>
                  <w:szCs w:val="22"/>
                  <w:u w:val="single"/>
                  <w:lang w:val="es-CR" w:eastAsia="en-US"/>
                </w:rPr>
                <w:t>5.2.6</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5.1.6</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B9110D">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A</w:t>
            </w:r>
            <w:r w:rsidR="00B9110D">
              <w:rPr>
                <w:rFonts w:ascii="Verdana" w:eastAsiaTheme="minorHAnsi" w:hAnsi="Verdana" w:cstheme="minorBidi"/>
                <w:sz w:val="22"/>
                <w:szCs w:val="22"/>
                <w:lang w:val="es-CR" w:eastAsia="en-US"/>
              </w:rPr>
              <w:t>.P.S.A.</w:t>
            </w:r>
            <w:r w:rsidRPr="00CC638C">
              <w:rPr>
                <w:rFonts w:ascii="Verdana" w:eastAsiaTheme="minorHAnsi" w:hAnsi="Verdana" w:cstheme="minorBidi"/>
                <w:sz w:val="22"/>
                <w:szCs w:val="22"/>
                <w:lang w:val="es-CR" w:eastAsia="en-US"/>
              </w:rPr>
              <w:t>,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14-14 A-14B-14C-14D-14BS</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33" w:history="1">
              <w:r w:rsidR="004A502D" w:rsidRPr="00CC638C">
                <w:rPr>
                  <w:rFonts w:ascii="Verdana" w:eastAsiaTheme="minorHAnsi" w:hAnsi="Verdana" w:cstheme="minorBidi"/>
                  <w:sz w:val="22"/>
                  <w:szCs w:val="22"/>
                  <w:u w:val="single"/>
                  <w:lang w:val="es-CR" w:eastAsia="en-US"/>
                </w:rPr>
                <w:t>5.2.17</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5.1.17</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B9110D">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A</w:t>
            </w:r>
            <w:r w:rsidR="00B9110D">
              <w:rPr>
                <w:rFonts w:ascii="Verdana" w:eastAsiaTheme="minorHAnsi" w:hAnsi="Verdana" w:cstheme="minorBidi"/>
                <w:sz w:val="22"/>
                <w:szCs w:val="22"/>
                <w:lang w:val="es-CR" w:eastAsia="en-US"/>
              </w:rPr>
              <w:t>.R.</w:t>
            </w:r>
            <w:r w:rsidRPr="00CC638C">
              <w:rPr>
                <w:rFonts w:ascii="Verdana" w:eastAsiaTheme="minorHAnsi" w:hAnsi="Verdana" w:cstheme="minorBidi"/>
                <w:sz w:val="22"/>
                <w:szCs w:val="22"/>
                <w:lang w:val="es-CR" w:eastAsia="en-US"/>
              </w:rPr>
              <w:t>S</w:t>
            </w:r>
            <w:r w:rsidR="00B9110D">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B9110D">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59 y 61</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34" w:tgtFrame="_blank" w:history="1">
              <w:r w:rsidR="004A502D" w:rsidRPr="00CC638C">
                <w:rPr>
                  <w:rFonts w:ascii="Verdana" w:eastAsiaTheme="minorHAnsi" w:hAnsi="Verdana" w:cstheme="minorBidi"/>
                  <w:sz w:val="22"/>
                  <w:szCs w:val="22"/>
                  <w:u w:val="single"/>
                  <w:lang w:val="es-CR" w:eastAsia="en-US"/>
                </w:rPr>
                <w:t>5.2</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B9110D">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A</w:t>
            </w:r>
            <w:r w:rsidR="00B9110D">
              <w:rPr>
                <w:rFonts w:ascii="Verdana" w:eastAsiaTheme="minorHAnsi" w:hAnsi="Verdana" w:cstheme="minorBidi"/>
                <w:sz w:val="22"/>
                <w:szCs w:val="22"/>
                <w:lang w:val="es-CR" w:eastAsia="en-US"/>
              </w:rPr>
              <w:t>.S.C.</w:t>
            </w:r>
            <w:r w:rsidRPr="00CC638C">
              <w:rPr>
                <w:rFonts w:ascii="Verdana" w:eastAsiaTheme="minorHAnsi" w:hAnsi="Verdana" w:cstheme="minorBidi"/>
                <w:sz w:val="22"/>
                <w:szCs w:val="22"/>
                <w:lang w:val="es-CR" w:eastAsia="en-US"/>
              </w:rPr>
              <w:t>S</w:t>
            </w:r>
            <w:r w:rsidR="00B9110D">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B9110D">
              <w:rPr>
                <w:rFonts w:ascii="Verdana" w:eastAsiaTheme="minorHAnsi" w:hAnsi="Verdana" w:cstheme="minorBidi"/>
                <w:sz w:val="22"/>
                <w:szCs w:val="22"/>
                <w:lang w:val="es-CR" w:eastAsia="en-US"/>
              </w:rPr>
              <w:t>.</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N º 2 y 02A,</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35" w:tgtFrame="_blank" w:history="1">
              <w:r w:rsidR="004A502D" w:rsidRPr="00CC638C">
                <w:rPr>
                  <w:rFonts w:ascii="Verdana" w:eastAsiaTheme="minorHAnsi" w:hAnsi="Verdana" w:cstheme="minorBidi"/>
                  <w:sz w:val="22"/>
                  <w:szCs w:val="22"/>
                  <w:u w:val="single"/>
                  <w:lang w:val="es-CR" w:eastAsia="en-US"/>
                </w:rPr>
                <w:t>5.2.18</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5.1.18</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B9110D">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A</w:t>
            </w:r>
            <w:r w:rsidR="00B9110D">
              <w:rPr>
                <w:rFonts w:ascii="Verdana" w:eastAsiaTheme="minorHAnsi" w:hAnsi="Verdana" w:cstheme="minorBidi"/>
                <w:sz w:val="22"/>
                <w:szCs w:val="22"/>
                <w:lang w:val="es-CR" w:eastAsia="en-US"/>
              </w:rPr>
              <w:t>.S.A.</w:t>
            </w:r>
            <w:r w:rsidRPr="00CC638C">
              <w:rPr>
                <w:rFonts w:ascii="Verdana" w:eastAsiaTheme="minorHAnsi" w:hAnsi="Verdana" w:cstheme="minorBidi"/>
                <w:sz w:val="22"/>
                <w:szCs w:val="22"/>
                <w:lang w:val="es-CR" w:eastAsia="en-US"/>
              </w:rPr>
              <w:t>S</w:t>
            </w:r>
            <w:r w:rsidR="00B9110D">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B9110D">
              <w:rPr>
                <w:rFonts w:ascii="Verdana" w:eastAsiaTheme="minorHAnsi" w:hAnsi="Verdana" w:cstheme="minorBidi"/>
                <w:sz w:val="22"/>
                <w:szCs w:val="22"/>
                <w:lang w:val="es-CR" w:eastAsia="en-US"/>
              </w:rPr>
              <w:t>.</w:t>
            </w:r>
            <w:r w:rsidR="00DF4630">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 xml:space="preserve">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61 A-64-64 A-72-72 A-72B-72C-72D-72E</w:t>
            </w:r>
          </w:p>
        </w:tc>
      </w:tr>
      <w:tr w:rsidR="004A502D" w:rsidRPr="00CC638C" w:rsidTr="00590BA9">
        <w:tc>
          <w:tcPr>
            <w:tcW w:w="1904" w:type="dxa"/>
            <w:tcBorders>
              <w:top w:val="nil"/>
              <w:left w:val="single" w:sz="8" w:space="0" w:color="auto"/>
              <w:bottom w:val="single" w:sz="4"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36" w:tgtFrame="_blank" w:history="1">
              <w:r w:rsidR="004A502D" w:rsidRPr="00CC638C">
                <w:rPr>
                  <w:rFonts w:ascii="Verdana" w:eastAsiaTheme="minorHAnsi" w:hAnsi="Verdana" w:cstheme="minorBidi"/>
                  <w:sz w:val="22"/>
                  <w:szCs w:val="22"/>
                  <w:u w:val="single"/>
                  <w:lang w:val="es-CR" w:eastAsia="en-US"/>
                </w:rPr>
                <w:t>5.2.18</w:t>
              </w:r>
            </w:hyperlink>
          </w:p>
        </w:tc>
        <w:tc>
          <w:tcPr>
            <w:tcW w:w="2073" w:type="dxa"/>
            <w:tcBorders>
              <w:top w:val="nil"/>
              <w:left w:val="nil"/>
              <w:bottom w:val="single" w:sz="4"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 </w:t>
            </w:r>
          </w:p>
        </w:tc>
        <w:tc>
          <w:tcPr>
            <w:tcW w:w="3528" w:type="dxa"/>
            <w:tcBorders>
              <w:top w:val="nil"/>
              <w:left w:val="nil"/>
              <w:bottom w:val="single" w:sz="4"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B9110D">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A</w:t>
            </w:r>
            <w:r w:rsidR="00B9110D">
              <w:rPr>
                <w:rFonts w:ascii="Verdana" w:eastAsiaTheme="minorHAnsi" w:hAnsi="Verdana" w:cstheme="minorBidi"/>
                <w:sz w:val="22"/>
                <w:szCs w:val="22"/>
                <w:lang w:val="es-CR" w:eastAsia="en-US"/>
              </w:rPr>
              <w:t>.S.A.</w:t>
            </w:r>
            <w:r w:rsidRPr="00CC638C">
              <w:rPr>
                <w:rFonts w:ascii="Verdana" w:eastAsiaTheme="minorHAnsi" w:hAnsi="Verdana" w:cstheme="minorBidi"/>
                <w:sz w:val="22"/>
                <w:szCs w:val="22"/>
                <w:lang w:val="es-CR" w:eastAsia="en-US"/>
              </w:rPr>
              <w:t>S</w:t>
            </w:r>
            <w:r w:rsidR="00DF4630">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DF4630">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 Concesionaria</w:t>
            </w:r>
          </w:p>
        </w:tc>
        <w:tc>
          <w:tcPr>
            <w:tcW w:w="1345" w:type="dxa"/>
            <w:tcBorders>
              <w:top w:val="nil"/>
              <w:left w:val="nil"/>
              <w:bottom w:val="single" w:sz="4"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61 A-64-64 A-72-72 A-72B-72C-72D-72E</w:t>
            </w:r>
          </w:p>
        </w:tc>
      </w:tr>
      <w:tr w:rsidR="004A502D" w:rsidRPr="00CC638C" w:rsidTr="00590BA9">
        <w:tc>
          <w:tcPr>
            <w:tcW w:w="1904" w:type="dxa"/>
            <w:tcBorders>
              <w:top w:val="single" w:sz="4" w:space="0" w:color="auto"/>
              <w:left w:val="single" w:sz="4" w:space="0" w:color="auto"/>
              <w:bottom w:val="single" w:sz="4" w:space="0" w:color="auto"/>
              <w:right w:val="single" w:sz="4"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37" w:history="1">
              <w:r w:rsidR="004A502D" w:rsidRPr="00CC638C">
                <w:rPr>
                  <w:rFonts w:ascii="Verdana" w:eastAsiaTheme="minorHAnsi" w:hAnsi="Verdana" w:cstheme="minorBidi"/>
                  <w:sz w:val="22"/>
                  <w:szCs w:val="22"/>
                  <w:u w:val="single"/>
                  <w:lang w:val="es-CR" w:eastAsia="en-US"/>
                </w:rPr>
                <w:t>02/05/47</w:t>
              </w:r>
            </w:hyperlink>
          </w:p>
        </w:tc>
        <w:tc>
          <w:tcPr>
            <w:tcW w:w="2073" w:type="dxa"/>
            <w:tcBorders>
              <w:top w:val="single" w:sz="4" w:space="0" w:color="auto"/>
              <w:left w:val="single" w:sz="4" w:space="0" w:color="auto"/>
              <w:bottom w:val="single" w:sz="4" w:space="0" w:color="auto"/>
              <w:right w:val="single" w:sz="4"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5.1.47</w:t>
            </w:r>
          </w:p>
        </w:tc>
        <w:tc>
          <w:tcPr>
            <w:tcW w:w="3528" w:type="dxa"/>
            <w:tcBorders>
              <w:top w:val="single" w:sz="4" w:space="0" w:color="auto"/>
              <w:left w:val="single" w:sz="4" w:space="0" w:color="auto"/>
              <w:bottom w:val="single" w:sz="4" w:space="0" w:color="auto"/>
              <w:right w:val="single" w:sz="4" w:space="0" w:color="auto"/>
            </w:tcBorders>
            <w:shd w:val="clear" w:color="auto" w:fill="D1E0EF"/>
            <w:tcMar>
              <w:top w:w="0" w:type="dxa"/>
              <w:left w:w="108" w:type="dxa"/>
              <w:bottom w:w="0" w:type="dxa"/>
              <w:right w:w="108" w:type="dxa"/>
            </w:tcMar>
            <w:hideMark/>
          </w:tcPr>
          <w:p w:rsidR="004A502D" w:rsidRPr="00CC638C" w:rsidRDefault="004A502D" w:rsidP="00B9110D">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A</w:t>
            </w:r>
            <w:r w:rsidR="00B9110D">
              <w:rPr>
                <w:rFonts w:ascii="Verdana" w:eastAsiaTheme="minorHAnsi" w:hAnsi="Verdana" w:cstheme="minorBidi"/>
                <w:sz w:val="22"/>
                <w:szCs w:val="22"/>
                <w:lang w:val="es-CR" w:eastAsia="en-US"/>
              </w:rPr>
              <w:t>.S.J.V.S.C.</w:t>
            </w:r>
            <w:r w:rsidRPr="00CC638C">
              <w:rPr>
                <w:rFonts w:ascii="Verdana" w:eastAsiaTheme="minorHAnsi" w:hAnsi="Verdana" w:cstheme="minorBidi"/>
                <w:sz w:val="22"/>
                <w:szCs w:val="22"/>
                <w:lang w:val="es-CR" w:eastAsia="en-US"/>
              </w:rPr>
              <w:t>S</w:t>
            </w:r>
            <w:r w:rsidR="00B9110D">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B9110D">
              <w:rPr>
                <w:rFonts w:ascii="Verdana" w:eastAsiaTheme="minorHAnsi" w:hAnsi="Verdana" w:cstheme="minorBidi"/>
                <w:sz w:val="22"/>
                <w:szCs w:val="22"/>
                <w:lang w:val="es-CR" w:eastAsia="en-US"/>
              </w:rPr>
              <w:t>.</w:t>
            </w:r>
          </w:p>
        </w:tc>
        <w:tc>
          <w:tcPr>
            <w:tcW w:w="1345" w:type="dxa"/>
            <w:tcBorders>
              <w:top w:val="single" w:sz="4" w:space="0" w:color="auto"/>
              <w:left w:val="single" w:sz="4" w:space="0" w:color="auto"/>
              <w:bottom w:val="single" w:sz="4" w:space="0" w:color="auto"/>
              <w:right w:val="single" w:sz="4"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205</w:t>
            </w:r>
          </w:p>
        </w:tc>
      </w:tr>
      <w:tr w:rsidR="004A502D" w:rsidRPr="00CC638C" w:rsidTr="00590BA9">
        <w:tc>
          <w:tcPr>
            <w:tcW w:w="1904" w:type="dxa"/>
            <w:tcBorders>
              <w:top w:val="single" w:sz="4" w:space="0" w:color="auto"/>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38" w:tgtFrame="_blank" w:history="1">
              <w:r w:rsidR="004A502D" w:rsidRPr="00CC638C">
                <w:rPr>
                  <w:rFonts w:ascii="Verdana" w:eastAsiaTheme="minorHAnsi" w:hAnsi="Verdana" w:cstheme="minorBidi"/>
                  <w:sz w:val="22"/>
                  <w:szCs w:val="22"/>
                  <w:u w:val="single"/>
                  <w:lang w:val="es-CR" w:eastAsia="en-US"/>
                </w:rPr>
                <w:t>02/05/90</w:t>
              </w:r>
            </w:hyperlink>
          </w:p>
        </w:tc>
        <w:tc>
          <w:tcPr>
            <w:tcW w:w="2073" w:type="dxa"/>
            <w:tcBorders>
              <w:top w:val="single" w:sz="4" w:space="0" w:color="auto"/>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05/01/90</w:t>
            </w:r>
          </w:p>
        </w:tc>
        <w:tc>
          <w:tcPr>
            <w:tcW w:w="3528" w:type="dxa"/>
            <w:tcBorders>
              <w:top w:val="single" w:sz="4" w:space="0" w:color="auto"/>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DF4630">
            <w:pPr>
              <w:tabs>
                <w:tab w:val="left" w:pos="851"/>
              </w:tabs>
              <w:spacing w:after="200" w:line="276" w:lineRule="auto"/>
              <w:rPr>
                <w:rFonts w:ascii="Verdana" w:eastAsiaTheme="minorHAnsi" w:hAnsi="Verdana" w:cstheme="minorBidi"/>
                <w:lang w:val="es-CR" w:eastAsia="en-US"/>
              </w:rPr>
            </w:pPr>
            <w:proofErr w:type="spellStart"/>
            <w:r w:rsidRPr="00CC638C">
              <w:rPr>
                <w:rFonts w:ascii="Verdana" w:eastAsiaTheme="minorHAnsi" w:hAnsi="Verdana" w:cstheme="minorBidi"/>
                <w:sz w:val="22"/>
                <w:szCs w:val="22"/>
                <w:lang w:val="es-CR" w:eastAsia="en-US"/>
              </w:rPr>
              <w:t>A</w:t>
            </w:r>
            <w:r w:rsidR="00DF4630">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S</w:t>
            </w:r>
            <w:r w:rsidR="00DF4630">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B</w:t>
            </w:r>
            <w:r w:rsidR="00DF4630">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L</w:t>
            </w:r>
            <w:r w:rsidR="00DF4630">
              <w:rPr>
                <w:rFonts w:ascii="Verdana" w:eastAsiaTheme="minorHAnsi" w:hAnsi="Verdana" w:cstheme="minorBidi"/>
                <w:sz w:val="22"/>
                <w:szCs w:val="22"/>
                <w:lang w:val="es-CR" w:eastAsia="en-US"/>
              </w:rPr>
              <w:t>tda</w:t>
            </w:r>
            <w:proofErr w:type="spellEnd"/>
            <w:r w:rsidR="00DF4630">
              <w:rPr>
                <w:rFonts w:ascii="Verdana" w:eastAsiaTheme="minorHAnsi" w:hAnsi="Verdana" w:cstheme="minorBidi"/>
                <w:sz w:val="22"/>
                <w:szCs w:val="22"/>
                <w:lang w:val="es-CR" w:eastAsia="en-US"/>
              </w:rPr>
              <w:t>.</w:t>
            </w:r>
          </w:p>
        </w:tc>
        <w:tc>
          <w:tcPr>
            <w:tcW w:w="1345" w:type="dxa"/>
            <w:tcBorders>
              <w:top w:val="single" w:sz="4" w:space="0" w:color="auto"/>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428</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39" w:tgtFrame="_blank" w:history="1">
              <w:r w:rsidR="004A502D" w:rsidRPr="00CC638C">
                <w:rPr>
                  <w:rFonts w:ascii="Verdana" w:eastAsiaTheme="minorHAnsi" w:hAnsi="Verdana" w:cstheme="minorBidi"/>
                  <w:sz w:val="22"/>
                  <w:szCs w:val="22"/>
                  <w:u w:val="single"/>
                  <w:lang w:val="es-CR" w:eastAsia="en-US"/>
                </w:rPr>
                <w:t>05/02/61</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05/01/61</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B9110D">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A</w:t>
            </w:r>
            <w:r w:rsidR="00B9110D">
              <w:rPr>
                <w:rFonts w:ascii="Verdana" w:eastAsiaTheme="minorHAnsi" w:hAnsi="Verdana" w:cstheme="minorBidi"/>
                <w:sz w:val="22"/>
                <w:szCs w:val="22"/>
                <w:lang w:val="es-CR" w:eastAsia="en-US"/>
              </w:rPr>
              <w:t>.S.G.</w:t>
            </w:r>
            <w:r w:rsidRPr="00CC638C">
              <w:rPr>
                <w:rFonts w:ascii="Verdana" w:eastAsiaTheme="minorHAnsi" w:hAnsi="Verdana" w:cstheme="minorBidi"/>
                <w:sz w:val="22"/>
                <w:szCs w:val="22"/>
                <w:lang w:val="es-CR" w:eastAsia="en-US"/>
              </w:rPr>
              <w:t>L</w:t>
            </w:r>
            <w:r w:rsidR="00B9110D">
              <w:rPr>
                <w:rFonts w:ascii="Verdana" w:eastAsiaTheme="minorHAnsi" w:hAnsi="Verdana" w:cstheme="minorBidi"/>
                <w:sz w:val="22"/>
                <w:szCs w:val="22"/>
                <w:lang w:val="es-CR" w:eastAsia="en-US"/>
              </w:rPr>
              <w:t>.</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241-242-243-244</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40" w:tgtFrame="_blank" w:history="1">
              <w:r w:rsidR="004A502D" w:rsidRPr="00CC638C">
                <w:rPr>
                  <w:rFonts w:ascii="Verdana" w:eastAsiaTheme="minorHAnsi" w:hAnsi="Verdana" w:cstheme="minorBidi"/>
                  <w:sz w:val="22"/>
                  <w:szCs w:val="22"/>
                  <w:u w:val="single"/>
                  <w:lang w:val="es-CR" w:eastAsia="en-US"/>
                </w:rPr>
                <w:t>02/05/58</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05/01/58</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B9110D">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A</w:t>
            </w:r>
            <w:r w:rsidR="00B9110D">
              <w:rPr>
                <w:rFonts w:ascii="Verdana" w:eastAsiaTheme="minorHAnsi" w:hAnsi="Verdana" w:cstheme="minorBidi"/>
                <w:sz w:val="22"/>
                <w:szCs w:val="22"/>
                <w:lang w:val="es-CR" w:eastAsia="en-US"/>
              </w:rPr>
              <w:t>.T.S.A.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231</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41" w:tgtFrame="_blank" w:history="1">
              <w:r w:rsidR="004A502D" w:rsidRPr="00CC638C">
                <w:rPr>
                  <w:rFonts w:ascii="Verdana" w:eastAsiaTheme="minorHAnsi" w:hAnsi="Verdana" w:cstheme="minorBidi"/>
                  <w:sz w:val="22"/>
                  <w:szCs w:val="22"/>
                  <w:u w:val="single"/>
                  <w:lang w:val="es-CR" w:eastAsia="en-US"/>
                </w:rPr>
                <w:t>02/05/96</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05/01/96</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B9110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A</w:t>
            </w:r>
            <w:r>
              <w:rPr>
                <w:rFonts w:ascii="Verdana" w:eastAsiaTheme="minorHAnsi" w:hAnsi="Verdana" w:cstheme="minorBidi"/>
                <w:sz w:val="22"/>
                <w:szCs w:val="22"/>
                <w:lang w:val="es-CR" w:eastAsia="en-US"/>
              </w:rPr>
              <w:t>.T.S.A.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501-501SD</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42" w:tgtFrame="_blank" w:history="1">
              <w:r w:rsidR="004A502D" w:rsidRPr="00CC638C">
                <w:rPr>
                  <w:rFonts w:ascii="Verdana" w:eastAsiaTheme="minorHAnsi" w:hAnsi="Verdana" w:cstheme="minorBidi"/>
                  <w:sz w:val="22"/>
                  <w:szCs w:val="22"/>
                  <w:u w:val="single"/>
                  <w:lang w:val="es-CR" w:eastAsia="en-US"/>
                </w:rPr>
                <w:t>5.2.19</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5.1.19</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B9110D">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A</w:t>
            </w:r>
            <w:r w:rsidR="00B9110D">
              <w:rPr>
                <w:rFonts w:ascii="Verdana" w:eastAsiaTheme="minorHAnsi" w:hAnsi="Verdana" w:cstheme="minorBidi"/>
                <w:sz w:val="22"/>
                <w:szCs w:val="22"/>
                <w:lang w:val="es-CR" w:eastAsia="en-US"/>
              </w:rPr>
              <w:t>.Z.S.A.</w:t>
            </w:r>
            <w:r w:rsidRPr="00CC638C">
              <w:rPr>
                <w:rFonts w:ascii="Verdana" w:eastAsiaTheme="minorHAnsi" w:hAnsi="Verdana" w:cstheme="minorBidi"/>
                <w:sz w:val="22"/>
                <w:szCs w:val="22"/>
                <w:lang w:val="es-CR" w:eastAsia="en-US"/>
              </w:rPr>
              <w:t>,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65</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43" w:tgtFrame="_blank" w:history="1">
              <w:r w:rsidR="004A502D" w:rsidRPr="00CC638C">
                <w:rPr>
                  <w:rFonts w:ascii="Verdana" w:eastAsiaTheme="minorHAnsi" w:hAnsi="Verdana" w:cstheme="minorBidi"/>
                  <w:sz w:val="22"/>
                  <w:szCs w:val="22"/>
                  <w:u w:val="single"/>
                  <w:lang w:val="es-CR" w:eastAsia="en-US"/>
                </w:rPr>
                <w:t>5.2.39</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5.1.39</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B9110D">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B</w:t>
            </w:r>
            <w:r w:rsidR="00B9110D">
              <w:rPr>
                <w:rFonts w:ascii="Verdana" w:eastAsiaTheme="minorHAnsi" w:hAnsi="Verdana" w:cstheme="minorBidi"/>
                <w:sz w:val="22"/>
                <w:szCs w:val="22"/>
                <w:lang w:val="es-CR" w:eastAsia="en-US"/>
              </w:rPr>
              <w:t>.E.L.</w:t>
            </w:r>
            <w:r w:rsidRPr="00CC638C">
              <w:rPr>
                <w:rFonts w:ascii="Verdana" w:eastAsiaTheme="minorHAnsi" w:hAnsi="Verdana" w:cstheme="minorBidi"/>
                <w:sz w:val="22"/>
                <w:szCs w:val="22"/>
                <w:lang w:val="es-CR" w:eastAsia="en-US"/>
              </w:rPr>
              <w:t>,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166</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44" w:tgtFrame="_blank" w:history="1">
              <w:r w:rsidR="004A502D" w:rsidRPr="00CC638C">
                <w:rPr>
                  <w:rFonts w:ascii="Verdana" w:eastAsiaTheme="minorHAnsi" w:hAnsi="Verdana" w:cstheme="minorBidi"/>
                  <w:sz w:val="22"/>
                  <w:szCs w:val="22"/>
                  <w:u w:val="single"/>
                  <w:lang w:val="es-CR" w:eastAsia="en-US"/>
                </w:rPr>
                <w:t>5.2.5</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5.1.5</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B15A93">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B</w:t>
            </w:r>
            <w:r w:rsidR="00B15A93">
              <w:rPr>
                <w:rFonts w:ascii="Verdana" w:eastAsiaTheme="minorHAnsi" w:hAnsi="Verdana" w:cstheme="minorBidi"/>
                <w:sz w:val="22"/>
                <w:szCs w:val="22"/>
                <w:lang w:val="es-CR" w:eastAsia="en-US"/>
              </w:rPr>
              <w:t>.I.U.S.A.</w:t>
            </w:r>
            <w:r w:rsidRPr="00CC638C">
              <w:rPr>
                <w:rFonts w:ascii="Verdana" w:eastAsiaTheme="minorHAnsi" w:hAnsi="Verdana" w:cstheme="minorBidi"/>
                <w:sz w:val="22"/>
                <w:szCs w:val="22"/>
                <w:lang w:val="es-CR" w:eastAsia="en-US"/>
              </w:rPr>
              <w:t>,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10</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45" w:tgtFrame="_blank" w:history="1">
              <w:r w:rsidR="004A502D" w:rsidRPr="00CC638C">
                <w:rPr>
                  <w:rFonts w:ascii="Verdana" w:eastAsiaTheme="minorHAnsi" w:hAnsi="Verdana" w:cstheme="minorBidi"/>
                  <w:sz w:val="22"/>
                  <w:szCs w:val="22"/>
                  <w:u w:val="single"/>
                  <w:lang w:val="es-CR" w:eastAsia="en-US"/>
                </w:rPr>
                <w:t>02/05/72</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01/05/72</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B15A93">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B</w:t>
            </w:r>
            <w:r w:rsidR="00B15A93">
              <w:rPr>
                <w:rFonts w:ascii="Verdana" w:eastAsiaTheme="minorHAnsi" w:hAnsi="Verdana" w:cstheme="minorBidi"/>
                <w:sz w:val="22"/>
                <w:szCs w:val="22"/>
                <w:lang w:val="es-CR" w:eastAsia="en-US"/>
              </w:rPr>
              <w:t xml:space="preserve">.M.S.A. </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307</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46" w:tgtFrame="_blank" w:history="1">
              <w:r w:rsidR="004A502D" w:rsidRPr="00CC638C">
                <w:rPr>
                  <w:rFonts w:ascii="Verdana" w:eastAsiaTheme="minorHAnsi" w:hAnsi="Verdana" w:cstheme="minorBidi"/>
                  <w:sz w:val="22"/>
                  <w:szCs w:val="22"/>
                  <w:u w:val="single"/>
                  <w:lang w:val="es-CR" w:eastAsia="en-US"/>
                </w:rPr>
                <w:t>05/02/82</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05/01/82</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B15A93">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B</w:t>
            </w:r>
            <w:r w:rsidR="00B15A93">
              <w:rPr>
                <w:rFonts w:ascii="Verdana" w:eastAsiaTheme="minorHAnsi" w:hAnsi="Verdana" w:cstheme="minorBidi"/>
                <w:sz w:val="22"/>
                <w:szCs w:val="22"/>
                <w:lang w:val="es-CR" w:eastAsia="en-US"/>
              </w:rPr>
              <w:t>.H.S.A.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400BS</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47" w:tgtFrame="_blank" w:history="1">
              <w:r w:rsidR="004A502D" w:rsidRPr="00CC638C">
                <w:rPr>
                  <w:rFonts w:ascii="Verdana" w:eastAsiaTheme="minorHAnsi" w:hAnsi="Verdana" w:cstheme="minorBidi"/>
                  <w:sz w:val="22"/>
                  <w:szCs w:val="22"/>
                  <w:u w:val="single"/>
                  <w:lang w:val="es-CR" w:eastAsia="en-US"/>
                </w:rPr>
                <w:t>5.2.27</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5.1.27</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B15A93">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B</w:t>
            </w:r>
            <w:r w:rsidR="00B15A93">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S</w:t>
            </w:r>
            <w:r w:rsidR="00B15A93">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B15A93">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 xml:space="preserve"> Concesionaria.,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120</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48" w:tgtFrame="_blank" w:history="1">
              <w:r w:rsidR="004A502D" w:rsidRPr="00CC638C">
                <w:rPr>
                  <w:rFonts w:ascii="Verdana" w:eastAsiaTheme="minorHAnsi" w:hAnsi="Verdana" w:cstheme="minorBidi"/>
                  <w:sz w:val="22"/>
                  <w:szCs w:val="22"/>
                  <w:u w:val="single"/>
                  <w:lang w:val="es-CR" w:eastAsia="en-US"/>
                </w:rPr>
                <w:t>05/02/56</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5.1.56</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B15A93">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C</w:t>
            </w:r>
            <w:r w:rsidR="00B15A93">
              <w:rPr>
                <w:rFonts w:ascii="Verdana" w:eastAsiaTheme="minorHAnsi" w:hAnsi="Verdana" w:cstheme="minorBidi"/>
                <w:sz w:val="22"/>
                <w:szCs w:val="22"/>
                <w:lang w:val="es-CR" w:eastAsia="en-US"/>
              </w:rPr>
              <w:t>.A.</w:t>
            </w:r>
            <w:r w:rsidRPr="00CC638C">
              <w:rPr>
                <w:rFonts w:ascii="Verdana" w:eastAsiaTheme="minorHAnsi" w:hAnsi="Verdana" w:cstheme="minorBidi"/>
                <w:sz w:val="22"/>
                <w:szCs w:val="22"/>
                <w:lang w:val="es-CR" w:eastAsia="en-US"/>
              </w:rPr>
              <w:t>S</w:t>
            </w:r>
            <w:r w:rsidR="00B15A93">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DF4630">
              <w:rPr>
                <w:rFonts w:ascii="Verdana" w:eastAsiaTheme="minorHAnsi" w:hAnsi="Verdana" w:cstheme="minorBidi"/>
                <w:sz w:val="22"/>
                <w:szCs w:val="22"/>
                <w:lang w:val="es-CR" w:eastAsia="en-US"/>
              </w:rPr>
              <w:t>.</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227</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49" w:tgtFrame="_blank" w:history="1">
              <w:r w:rsidR="004A502D" w:rsidRPr="00CC638C">
                <w:rPr>
                  <w:rFonts w:ascii="Verdana" w:eastAsiaTheme="minorHAnsi" w:hAnsi="Verdana" w:cstheme="minorBidi"/>
                  <w:sz w:val="22"/>
                  <w:szCs w:val="22"/>
                  <w:u w:val="single"/>
                  <w:lang w:val="es-CR" w:eastAsia="en-US"/>
                </w:rPr>
                <w:t>5.2.16</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5.1.16</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B15A93">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C</w:t>
            </w:r>
            <w:r w:rsidR="00B15A93">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S</w:t>
            </w:r>
            <w:r w:rsidR="00B15A93">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B15A93">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58</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50" w:tgtFrame="_blank" w:history="1">
              <w:r w:rsidR="004A502D" w:rsidRPr="00CC638C">
                <w:rPr>
                  <w:rFonts w:ascii="Verdana" w:eastAsiaTheme="minorHAnsi" w:hAnsi="Verdana" w:cstheme="minorBidi"/>
                  <w:sz w:val="22"/>
                  <w:szCs w:val="22"/>
                  <w:u w:val="single"/>
                  <w:lang w:val="es-CR" w:eastAsia="en-US"/>
                </w:rPr>
                <w:t>5.2.33</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5.1.33</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B15A93">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C</w:t>
            </w:r>
            <w:r w:rsidR="00B15A93">
              <w:rPr>
                <w:rFonts w:ascii="Verdana" w:eastAsiaTheme="minorHAnsi" w:hAnsi="Verdana" w:cstheme="minorBidi"/>
                <w:sz w:val="22"/>
                <w:szCs w:val="22"/>
                <w:lang w:val="es-CR" w:eastAsia="en-US"/>
              </w:rPr>
              <w:t>.T.S.L.</w:t>
            </w:r>
            <w:r w:rsidRPr="00CC638C">
              <w:rPr>
                <w:rFonts w:ascii="Verdana" w:eastAsiaTheme="minorHAnsi" w:hAnsi="Verdana" w:cstheme="minorBidi"/>
                <w:sz w:val="22"/>
                <w:szCs w:val="22"/>
                <w:lang w:val="es-CR" w:eastAsia="en-US"/>
              </w:rPr>
              <w:t>,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127 y 145</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51" w:tgtFrame="_blank" w:history="1">
              <w:r w:rsidR="004A502D" w:rsidRPr="00CC638C">
                <w:rPr>
                  <w:rFonts w:ascii="Verdana" w:eastAsiaTheme="minorHAnsi" w:hAnsi="Verdana" w:cstheme="minorBidi"/>
                  <w:sz w:val="22"/>
                  <w:szCs w:val="22"/>
                  <w:u w:val="single"/>
                  <w:lang w:val="es-CR" w:eastAsia="en-US"/>
                </w:rPr>
                <w:t>5.2.4</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5.1.4</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B15A93">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C</w:t>
            </w:r>
            <w:r w:rsidR="00B15A93">
              <w:rPr>
                <w:rFonts w:ascii="Verdana" w:eastAsiaTheme="minorHAnsi" w:hAnsi="Verdana" w:cstheme="minorBidi"/>
                <w:sz w:val="22"/>
                <w:szCs w:val="22"/>
                <w:lang w:val="es-CR" w:eastAsia="en-US"/>
              </w:rPr>
              <w:t>.I.T.S.A.</w:t>
            </w:r>
            <w:r w:rsidRPr="00CC638C">
              <w:rPr>
                <w:rFonts w:ascii="Verdana" w:eastAsiaTheme="minorHAnsi" w:hAnsi="Verdana" w:cstheme="minorBidi"/>
                <w:sz w:val="22"/>
                <w:szCs w:val="22"/>
                <w:lang w:val="es-CR" w:eastAsia="en-US"/>
              </w:rPr>
              <w:t>,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09</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52" w:tgtFrame="_blank" w:history="1">
              <w:r w:rsidR="004A502D" w:rsidRPr="00CC638C">
                <w:rPr>
                  <w:rFonts w:ascii="Verdana" w:eastAsiaTheme="minorHAnsi" w:hAnsi="Verdana" w:cstheme="minorBidi"/>
                  <w:sz w:val="22"/>
                  <w:szCs w:val="22"/>
                  <w:u w:val="single"/>
                  <w:lang w:val="es-CR" w:eastAsia="en-US"/>
                </w:rPr>
                <w:t>5.2.22</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5.1.22</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B15A93">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C</w:t>
            </w:r>
            <w:r w:rsidR="00B15A93">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S</w:t>
            </w:r>
            <w:r w:rsidR="00B15A93">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B15A93">
              <w:rPr>
                <w:rFonts w:ascii="Verdana" w:eastAsiaTheme="minorHAnsi" w:hAnsi="Verdana" w:cstheme="minorBidi"/>
                <w:sz w:val="22"/>
                <w:szCs w:val="22"/>
                <w:lang w:val="es-CR" w:eastAsia="en-US"/>
              </w:rPr>
              <w:t>.</w:t>
            </w:r>
            <w:r w:rsidR="00DF4630">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 xml:space="preserve">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74-75-75 A-75B-76-81</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53" w:tgtFrame="_blank" w:history="1">
              <w:r w:rsidR="004A502D" w:rsidRPr="00CC638C">
                <w:rPr>
                  <w:rFonts w:ascii="Verdana" w:eastAsiaTheme="minorHAnsi" w:hAnsi="Verdana" w:cstheme="minorBidi"/>
                  <w:sz w:val="22"/>
                  <w:szCs w:val="22"/>
                  <w:u w:val="single"/>
                  <w:lang w:val="es-CR" w:eastAsia="en-US"/>
                </w:rPr>
                <w:t>5.2.8</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5.1.8</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B15A93">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C</w:t>
            </w:r>
            <w:r w:rsidR="00B15A93">
              <w:rPr>
                <w:rFonts w:ascii="Verdana" w:eastAsiaTheme="minorHAnsi" w:hAnsi="Verdana" w:cstheme="minorBidi"/>
                <w:sz w:val="22"/>
                <w:szCs w:val="22"/>
                <w:lang w:val="es-CR" w:eastAsia="en-US"/>
              </w:rPr>
              <w:t>.A.N.A.R.L.</w:t>
            </w:r>
            <w:r w:rsidRPr="00CC638C">
              <w:rPr>
                <w:rFonts w:ascii="Verdana" w:eastAsiaTheme="minorHAnsi" w:hAnsi="Verdana" w:cstheme="minorBidi"/>
                <w:sz w:val="22"/>
                <w:szCs w:val="22"/>
                <w:lang w:val="es-CR" w:eastAsia="en-US"/>
              </w:rPr>
              <w:t>,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20</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54" w:tgtFrame="_blank" w:history="1">
              <w:r w:rsidR="004A502D" w:rsidRPr="00CC638C">
                <w:rPr>
                  <w:rFonts w:ascii="Verdana" w:eastAsiaTheme="minorHAnsi" w:hAnsi="Verdana" w:cstheme="minorBidi"/>
                  <w:sz w:val="22"/>
                  <w:szCs w:val="22"/>
                  <w:u w:val="single"/>
                  <w:lang w:val="es-CR" w:eastAsia="en-US"/>
                </w:rPr>
                <w:t>5.2.116</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55.1.116</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B15A93">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C</w:t>
            </w:r>
            <w:r w:rsidR="00B15A93">
              <w:rPr>
                <w:rFonts w:ascii="Verdana" w:eastAsiaTheme="minorHAnsi" w:hAnsi="Verdana" w:cstheme="minorBidi"/>
                <w:sz w:val="22"/>
                <w:szCs w:val="22"/>
                <w:lang w:val="es-CR" w:eastAsia="en-US"/>
              </w:rPr>
              <w:t>.T.R.P.R.R.L.</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618</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55" w:tgtFrame="_blank" w:history="1">
              <w:r w:rsidR="004A502D" w:rsidRPr="00CC638C">
                <w:rPr>
                  <w:rFonts w:ascii="Verdana" w:eastAsiaTheme="minorHAnsi" w:hAnsi="Verdana" w:cstheme="minorBidi"/>
                  <w:sz w:val="22"/>
                  <w:szCs w:val="22"/>
                  <w:u w:val="single"/>
                  <w:lang w:val="es-CR" w:eastAsia="en-US"/>
                </w:rPr>
                <w:t>02/05/59</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01/05/59</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B15A93">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C</w:t>
            </w:r>
            <w:r w:rsidR="00B15A93">
              <w:rPr>
                <w:rFonts w:ascii="Verdana" w:eastAsiaTheme="minorHAnsi" w:hAnsi="Verdana" w:cstheme="minorBidi"/>
                <w:sz w:val="22"/>
                <w:szCs w:val="22"/>
                <w:lang w:val="es-CR" w:eastAsia="en-US"/>
              </w:rPr>
              <w:t>.T.S.S.I.A.</w:t>
            </w:r>
            <w:r w:rsidRPr="00CC638C">
              <w:rPr>
                <w:rFonts w:ascii="Verdana" w:eastAsiaTheme="minorHAnsi" w:hAnsi="Verdana" w:cstheme="minorBidi"/>
                <w:sz w:val="22"/>
                <w:szCs w:val="22"/>
                <w:lang w:val="es-CR" w:eastAsia="en-US"/>
              </w:rPr>
              <w:t>R</w:t>
            </w:r>
            <w:r w:rsidR="00B15A93">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L</w:t>
            </w:r>
            <w:r w:rsidR="00B15A93">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 xml:space="preserve"> </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232</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56" w:tgtFrame="_blank" w:history="1">
              <w:r w:rsidR="004A502D" w:rsidRPr="00CC638C">
                <w:rPr>
                  <w:rFonts w:ascii="Verdana" w:eastAsiaTheme="minorHAnsi" w:hAnsi="Verdana" w:cstheme="minorBidi"/>
                  <w:sz w:val="22"/>
                  <w:szCs w:val="22"/>
                  <w:u w:val="single"/>
                  <w:lang w:val="es-CR" w:eastAsia="en-US"/>
                </w:rPr>
                <w:t>5.2.45</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5.1.45</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B15A93">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C</w:t>
            </w:r>
            <w:r w:rsidR="00B15A93">
              <w:rPr>
                <w:rFonts w:ascii="Verdana" w:eastAsiaTheme="minorHAnsi" w:hAnsi="Verdana" w:cstheme="minorBidi"/>
                <w:sz w:val="22"/>
                <w:szCs w:val="22"/>
                <w:lang w:val="es-CR" w:eastAsia="en-US"/>
              </w:rPr>
              <w:t>.T.U.A.R.L.</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246</w:t>
            </w:r>
          </w:p>
        </w:tc>
      </w:tr>
      <w:tr w:rsidR="004A502D" w:rsidRPr="00CC638C" w:rsidTr="00303086">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57" w:tgtFrame="_blank" w:history="1">
              <w:r w:rsidR="004A502D" w:rsidRPr="00CC638C">
                <w:rPr>
                  <w:rFonts w:ascii="Verdana" w:eastAsiaTheme="minorHAnsi" w:hAnsi="Verdana" w:cstheme="minorBidi"/>
                  <w:sz w:val="22"/>
                  <w:szCs w:val="22"/>
                  <w:u w:val="single"/>
                  <w:lang w:val="es-CR" w:eastAsia="en-US"/>
                </w:rPr>
                <w:t>05/02/77</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01/05/77</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B15A93">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C</w:t>
            </w:r>
            <w:r w:rsidR="00B15A93">
              <w:rPr>
                <w:rFonts w:ascii="Verdana" w:eastAsiaTheme="minorHAnsi" w:hAnsi="Verdana" w:cstheme="minorBidi"/>
                <w:sz w:val="22"/>
                <w:szCs w:val="22"/>
                <w:lang w:val="es-CR" w:eastAsia="en-US"/>
              </w:rPr>
              <w:t>.T.P.R.L.</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316-336-340-340 ª</w:t>
            </w:r>
          </w:p>
        </w:tc>
      </w:tr>
      <w:tr w:rsidR="004A502D" w:rsidRPr="00CC638C" w:rsidTr="00303086">
        <w:tc>
          <w:tcPr>
            <w:tcW w:w="1904" w:type="dxa"/>
            <w:tcBorders>
              <w:top w:val="single" w:sz="8" w:space="0" w:color="auto"/>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58" w:tgtFrame="_blank" w:history="1">
              <w:r w:rsidR="004A502D" w:rsidRPr="00CC638C">
                <w:rPr>
                  <w:rFonts w:ascii="Verdana" w:eastAsiaTheme="minorHAnsi" w:hAnsi="Verdana" w:cstheme="minorBidi"/>
                  <w:sz w:val="22"/>
                  <w:szCs w:val="22"/>
                  <w:u w:val="single"/>
                  <w:lang w:val="es-CR" w:eastAsia="en-US"/>
                </w:rPr>
                <w:t>5.2.13</w:t>
              </w:r>
            </w:hyperlink>
          </w:p>
        </w:tc>
        <w:tc>
          <w:tcPr>
            <w:tcW w:w="2073" w:type="dxa"/>
            <w:tcBorders>
              <w:top w:val="single" w:sz="8" w:space="0" w:color="auto"/>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5.1.13</w:t>
            </w:r>
          </w:p>
        </w:tc>
        <w:tc>
          <w:tcPr>
            <w:tcW w:w="3528" w:type="dxa"/>
            <w:tcBorders>
              <w:top w:val="single" w:sz="8" w:space="0" w:color="auto"/>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E02278">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C</w:t>
            </w:r>
            <w:r w:rsidR="00E02278">
              <w:rPr>
                <w:rFonts w:ascii="Verdana" w:eastAsiaTheme="minorHAnsi" w:hAnsi="Verdana" w:cstheme="minorBidi"/>
                <w:sz w:val="22"/>
                <w:szCs w:val="22"/>
                <w:lang w:val="es-CR" w:eastAsia="en-US"/>
              </w:rPr>
              <w:t>.A.E.</w:t>
            </w:r>
            <w:r w:rsidRPr="00CC638C">
              <w:rPr>
                <w:rFonts w:ascii="Verdana" w:eastAsiaTheme="minorHAnsi" w:hAnsi="Verdana" w:cstheme="minorBidi"/>
                <w:sz w:val="22"/>
                <w:szCs w:val="22"/>
                <w:lang w:val="es-CR" w:eastAsia="en-US"/>
              </w:rPr>
              <w:t>S</w:t>
            </w:r>
            <w:r w:rsidR="00E02278">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DF4630">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 Concesionaria</w:t>
            </w:r>
          </w:p>
        </w:tc>
        <w:tc>
          <w:tcPr>
            <w:tcW w:w="1345" w:type="dxa"/>
            <w:tcBorders>
              <w:top w:val="single" w:sz="8" w:space="0" w:color="auto"/>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44-45 y 47</w:t>
            </w:r>
          </w:p>
        </w:tc>
      </w:tr>
      <w:tr w:rsidR="004A502D" w:rsidRPr="00CC638C" w:rsidTr="00303086">
        <w:tc>
          <w:tcPr>
            <w:tcW w:w="1904" w:type="dxa"/>
            <w:tcBorders>
              <w:top w:val="single" w:sz="8" w:space="0" w:color="auto"/>
              <w:left w:val="single" w:sz="4" w:space="0" w:color="auto"/>
              <w:bottom w:val="single" w:sz="4" w:space="0" w:color="auto"/>
              <w:right w:val="single" w:sz="4"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59" w:tgtFrame="_blank" w:history="1">
              <w:r w:rsidR="004A502D" w:rsidRPr="00CC638C">
                <w:rPr>
                  <w:rFonts w:ascii="Verdana" w:eastAsiaTheme="minorHAnsi" w:hAnsi="Verdana" w:cstheme="minorBidi"/>
                  <w:sz w:val="22"/>
                  <w:szCs w:val="22"/>
                  <w:u w:val="single"/>
                  <w:lang w:val="es-CR" w:eastAsia="en-US"/>
                </w:rPr>
                <w:t>5.2.3</w:t>
              </w:r>
            </w:hyperlink>
          </w:p>
        </w:tc>
        <w:tc>
          <w:tcPr>
            <w:tcW w:w="2073" w:type="dxa"/>
            <w:tcBorders>
              <w:top w:val="single" w:sz="8" w:space="0" w:color="auto"/>
              <w:left w:val="single" w:sz="4" w:space="0" w:color="auto"/>
              <w:bottom w:val="single" w:sz="4" w:space="0" w:color="auto"/>
              <w:right w:val="single" w:sz="4"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5.1.3</w:t>
            </w:r>
          </w:p>
        </w:tc>
        <w:tc>
          <w:tcPr>
            <w:tcW w:w="3528" w:type="dxa"/>
            <w:tcBorders>
              <w:top w:val="single" w:sz="8" w:space="0" w:color="auto"/>
              <w:left w:val="single" w:sz="4" w:space="0" w:color="auto"/>
              <w:bottom w:val="single" w:sz="4" w:space="0" w:color="auto"/>
              <w:right w:val="single" w:sz="4" w:space="0" w:color="auto"/>
            </w:tcBorders>
            <w:shd w:val="clear" w:color="auto" w:fill="D1E0EF"/>
            <w:tcMar>
              <w:top w:w="0" w:type="dxa"/>
              <w:left w:w="108" w:type="dxa"/>
              <w:bottom w:w="0" w:type="dxa"/>
              <w:right w:w="108" w:type="dxa"/>
            </w:tcMar>
            <w:hideMark/>
          </w:tcPr>
          <w:p w:rsidR="004A502D" w:rsidRPr="00CC638C" w:rsidRDefault="004A502D" w:rsidP="00DF4630">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D</w:t>
            </w:r>
            <w:r w:rsidR="00DF4630">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S</w:t>
            </w:r>
            <w:r w:rsidR="00DF4630">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DF4630">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 Concesionaria</w:t>
            </w:r>
          </w:p>
        </w:tc>
        <w:tc>
          <w:tcPr>
            <w:tcW w:w="1345" w:type="dxa"/>
            <w:tcBorders>
              <w:top w:val="single" w:sz="8" w:space="0" w:color="auto"/>
              <w:left w:val="single" w:sz="4" w:space="0" w:color="auto"/>
              <w:bottom w:val="single" w:sz="4" w:space="0" w:color="auto"/>
              <w:right w:val="single" w:sz="4"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08</w:t>
            </w:r>
          </w:p>
        </w:tc>
      </w:tr>
      <w:tr w:rsidR="004A502D" w:rsidRPr="00CC638C" w:rsidTr="00590BA9">
        <w:tc>
          <w:tcPr>
            <w:tcW w:w="1904" w:type="dxa"/>
            <w:tcBorders>
              <w:top w:val="single" w:sz="4" w:space="0" w:color="auto"/>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60" w:tgtFrame="_blank" w:history="1">
              <w:r w:rsidR="004A502D" w:rsidRPr="00CC638C">
                <w:rPr>
                  <w:rFonts w:ascii="Verdana" w:eastAsiaTheme="minorHAnsi" w:hAnsi="Verdana" w:cstheme="minorBidi"/>
                  <w:sz w:val="22"/>
                  <w:szCs w:val="22"/>
                  <w:u w:val="single"/>
                  <w:lang w:val="es-CR" w:eastAsia="en-US"/>
                </w:rPr>
                <w:t>5.2.107</w:t>
              </w:r>
            </w:hyperlink>
          </w:p>
        </w:tc>
        <w:tc>
          <w:tcPr>
            <w:tcW w:w="2073" w:type="dxa"/>
            <w:tcBorders>
              <w:top w:val="single" w:sz="4" w:space="0" w:color="auto"/>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5.1.107</w:t>
            </w:r>
          </w:p>
        </w:tc>
        <w:tc>
          <w:tcPr>
            <w:tcW w:w="3528" w:type="dxa"/>
            <w:tcBorders>
              <w:top w:val="single" w:sz="4" w:space="0" w:color="auto"/>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E02278">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E</w:t>
            </w:r>
            <w:r w:rsidR="00E02278">
              <w:rPr>
                <w:rFonts w:ascii="Verdana" w:eastAsiaTheme="minorHAnsi" w:hAnsi="Verdana" w:cstheme="minorBidi"/>
                <w:sz w:val="22"/>
                <w:szCs w:val="22"/>
                <w:lang w:val="es-CR" w:eastAsia="en-US"/>
              </w:rPr>
              <w:t>.R.C.S.A.</w:t>
            </w:r>
          </w:p>
        </w:tc>
        <w:tc>
          <w:tcPr>
            <w:tcW w:w="1345" w:type="dxa"/>
            <w:tcBorders>
              <w:top w:val="single" w:sz="4" w:space="0" w:color="auto"/>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506 y 524</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61" w:tgtFrame="_blank" w:history="1">
              <w:r w:rsidR="004A502D" w:rsidRPr="00CC638C">
                <w:rPr>
                  <w:rFonts w:ascii="Verdana" w:eastAsiaTheme="minorHAnsi" w:hAnsi="Verdana" w:cstheme="minorBidi"/>
                  <w:sz w:val="22"/>
                  <w:szCs w:val="22"/>
                  <w:u w:val="single"/>
                  <w:lang w:val="es-CR" w:eastAsia="en-US"/>
                </w:rPr>
                <w:t>05/02/84</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01/05/84</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E02278">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E</w:t>
            </w:r>
            <w:r w:rsidR="00E02278">
              <w:rPr>
                <w:rFonts w:ascii="Verdana" w:eastAsiaTheme="minorHAnsi" w:hAnsi="Verdana" w:cstheme="minorBidi"/>
                <w:sz w:val="22"/>
                <w:szCs w:val="22"/>
                <w:lang w:val="es-CR" w:eastAsia="en-US"/>
              </w:rPr>
              <w:t>.G.S.A.</w:t>
            </w:r>
            <w:r w:rsidRPr="00CC638C">
              <w:rPr>
                <w:rFonts w:ascii="Verdana" w:eastAsiaTheme="minorHAnsi" w:hAnsi="Verdana" w:cstheme="minorBidi"/>
                <w:sz w:val="22"/>
                <w:szCs w:val="22"/>
                <w:lang w:val="es-CR" w:eastAsia="en-US"/>
              </w:rPr>
              <w:t>S</w:t>
            </w:r>
            <w:r w:rsidR="00DF4630">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DF4630">
              <w:rPr>
                <w:rFonts w:ascii="Verdana" w:eastAsiaTheme="minorHAnsi" w:hAnsi="Verdana" w:cstheme="minorBidi"/>
                <w:sz w:val="22"/>
                <w:szCs w:val="22"/>
                <w:lang w:val="es-CR" w:eastAsia="en-US"/>
              </w:rPr>
              <w:t>.</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406-735</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62" w:tgtFrame="_blank" w:history="1">
              <w:r w:rsidR="004A502D" w:rsidRPr="00CC638C">
                <w:rPr>
                  <w:rFonts w:ascii="Verdana" w:eastAsiaTheme="minorHAnsi" w:hAnsi="Verdana" w:cstheme="minorBidi"/>
                  <w:sz w:val="22"/>
                  <w:szCs w:val="22"/>
                  <w:u w:val="single"/>
                  <w:lang w:val="es-CR" w:eastAsia="en-US"/>
                </w:rPr>
                <w:t>05/02/46</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5.1.46</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E02278">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E</w:t>
            </w:r>
            <w:r w:rsidR="00E02278">
              <w:rPr>
                <w:rFonts w:ascii="Verdana" w:eastAsiaTheme="minorHAnsi" w:hAnsi="Verdana" w:cstheme="minorBidi"/>
                <w:sz w:val="22"/>
                <w:szCs w:val="22"/>
                <w:lang w:val="es-CR" w:eastAsia="en-US"/>
              </w:rPr>
              <w:t>.U.P.S.A.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204-600</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63" w:tgtFrame="_blank" w:history="1">
              <w:r w:rsidR="004A502D" w:rsidRPr="00CC638C">
                <w:rPr>
                  <w:rFonts w:ascii="Verdana" w:eastAsiaTheme="minorHAnsi" w:hAnsi="Verdana" w:cstheme="minorBidi"/>
                  <w:sz w:val="22"/>
                  <w:szCs w:val="22"/>
                  <w:u w:val="single"/>
                  <w:lang w:val="es-CR" w:eastAsia="en-US"/>
                </w:rPr>
                <w:t>5.2.112</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5.1.112</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E02278">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G</w:t>
            </w:r>
            <w:r w:rsidR="00E02278">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S</w:t>
            </w:r>
            <w:r w:rsidR="00E02278">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E02278">
              <w:rPr>
                <w:rFonts w:ascii="Verdana" w:eastAsiaTheme="minorHAnsi" w:hAnsi="Verdana" w:cstheme="minorBidi"/>
                <w:sz w:val="22"/>
                <w:szCs w:val="22"/>
                <w:lang w:val="es-CR" w:eastAsia="en-US"/>
              </w:rPr>
              <w:t>.</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607</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64" w:tgtFrame="_blank" w:history="1">
              <w:r w:rsidR="004A502D" w:rsidRPr="00CC638C">
                <w:rPr>
                  <w:rFonts w:ascii="Verdana" w:eastAsiaTheme="minorHAnsi" w:hAnsi="Verdana" w:cstheme="minorBidi"/>
                  <w:sz w:val="22"/>
                  <w:szCs w:val="22"/>
                  <w:u w:val="single"/>
                  <w:lang w:val="es-CR" w:eastAsia="en-US"/>
                </w:rPr>
                <w:t>5.293</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05/01/93</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E02278">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G</w:t>
            </w:r>
            <w:r w:rsidR="00E02278">
              <w:rPr>
                <w:rFonts w:ascii="Verdana" w:eastAsiaTheme="minorHAnsi" w:hAnsi="Verdana" w:cstheme="minorBidi"/>
                <w:sz w:val="22"/>
                <w:szCs w:val="22"/>
                <w:lang w:val="es-CR" w:eastAsia="en-US"/>
              </w:rPr>
              <w:t>.R.R.</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438</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65" w:tgtFrame="_blank" w:history="1">
              <w:r w:rsidR="004A502D" w:rsidRPr="00CC638C">
                <w:rPr>
                  <w:rFonts w:ascii="Verdana" w:eastAsiaTheme="minorHAnsi" w:hAnsi="Verdana" w:cstheme="minorBidi"/>
                  <w:sz w:val="22"/>
                  <w:szCs w:val="22"/>
                  <w:u w:val="single"/>
                  <w:lang w:val="es-CR" w:eastAsia="en-US"/>
                </w:rPr>
                <w:t>05/02/88</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01/05/88</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E02278">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G</w:t>
            </w:r>
            <w:r w:rsidR="00E02278">
              <w:rPr>
                <w:rFonts w:ascii="Verdana" w:eastAsiaTheme="minorHAnsi" w:hAnsi="Verdana" w:cstheme="minorBidi"/>
                <w:sz w:val="22"/>
                <w:szCs w:val="22"/>
                <w:lang w:val="es-CR" w:eastAsia="en-US"/>
              </w:rPr>
              <w:t>.A.B.L.</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425</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66" w:tgtFrame="_blank" w:history="1">
              <w:r w:rsidR="004A502D" w:rsidRPr="00CC638C">
                <w:rPr>
                  <w:rFonts w:ascii="Verdana" w:eastAsiaTheme="minorHAnsi" w:hAnsi="Verdana" w:cstheme="minorBidi"/>
                  <w:sz w:val="22"/>
                  <w:szCs w:val="22"/>
                  <w:u w:val="single"/>
                  <w:lang w:val="es-CR" w:eastAsia="en-US"/>
                </w:rPr>
                <w:t>5.2.10</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5.1.10</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E02278">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G</w:t>
            </w:r>
            <w:r w:rsidR="00E02278">
              <w:rPr>
                <w:rFonts w:ascii="Verdana" w:eastAsiaTheme="minorHAnsi" w:hAnsi="Verdana" w:cstheme="minorBidi"/>
                <w:sz w:val="22"/>
                <w:szCs w:val="22"/>
                <w:lang w:val="es-CR" w:eastAsia="en-US"/>
              </w:rPr>
              <w:t>.L.</w:t>
            </w:r>
            <w:r w:rsidRPr="00CC638C">
              <w:rPr>
                <w:rFonts w:ascii="Verdana" w:eastAsiaTheme="minorHAnsi" w:hAnsi="Verdana" w:cstheme="minorBidi"/>
                <w:sz w:val="22"/>
                <w:szCs w:val="22"/>
                <w:lang w:val="es-CR" w:eastAsia="en-US"/>
              </w:rPr>
              <w:t>,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30-31-31-33-34-34 A, 35</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67" w:tgtFrame="_blank" w:history="1">
              <w:r w:rsidR="004A502D" w:rsidRPr="00CC638C">
                <w:rPr>
                  <w:rFonts w:ascii="Verdana" w:eastAsiaTheme="minorHAnsi" w:hAnsi="Verdana" w:cstheme="minorBidi"/>
                  <w:sz w:val="22"/>
                  <w:szCs w:val="22"/>
                  <w:u w:val="single"/>
                  <w:lang w:val="es-CR" w:eastAsia="en-US"/>
                </w:rPr>
                <w:t>05/02/57</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01/05/57</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E02278">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H</w:t>
            </w:r>
            <w:r w:rsidR="00E02278">
              <w:rPr>
                <w:rFonts w:ascii="Verdana" w:eastAsiaTheme="minorHAnsi" w:hAnsi="Verdana" w:cstheme="minorBidi"/>
                <w:sz w:val="22"/>
                <w:szCs w:val="22"/>
                <w:lang w:val="es-CR" w:eastAsia="en-US"/>
              </w:rPr>
              <w:t>.B.S.A.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229</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68" w:tgtFrame="_blank" w:history="1">
              <w:r w:rsidR="004A502D" w:rsidRPr="00CC638C">
                <w:rPr>
                  <w:rFonts w:ascii="Verdana" w:eastAsiaTheme="minorHAnsi" w:hAnsi="Verdana" w:cstheme="minorBidi"/>
                  <w:sz w:val="22"/>
                  <w:szCs w:val="22"/>
                  <w:u w:val="single"/>
                  <w:lang w:val="es-CR" w:eastAsia="en-US"/>
                </w:rPr>
                <w:t>05/02/98</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05/01/98</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E02278">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H</w:t>
            </w:r>
            <w:r w:rsidR="00E02278">
              <w:rPr>
                <w:rFonts w:ascii="Verdana" w:eastAsiaTheme="minorHAnsi" w:hAnsi="Verdana" w:cstheme="minorBidi"/>
                <w:sz w:val="22"/>
                <w:szCs w:val="22"/>
                <w:lang w:val="es-CR" w:eastAsia="en-US"/>
              </w:rPr>
              <w:t>.M.C.</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1508</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69" w:tgtFrame="_blank" w:history="1">
              <w:r w:rsidR="004A502D" w:rsidRPr="00CC638C">
                <w:rPr>
                  <w:rFonts w:ascii="Verdana" w:eastAsiaTheme="minorHAnsi" w:hAnsi="Verdana" w:cstheme="minorBidi"/>
                  <w:sz w:val="22"/>
                  <w:szCs w:val="22"/>
                  <w:u w:val="single"/>
                  <w:lang w:val="es-CR" w:eastAsia="en-US"/>
                </w:rPr>
                <w:t>5.2.50</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5.1.50</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E02278">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I</w:t>
            </w:r>
            <w:r w:rsidR="00E02278">
              <w:rPr>
                <w:rFonts w:ascii="Verdana" w:eastAsiaTheme="minorHAnsi" w:hAnsi="Verdana" w:cstheme="minorBidi"/>
                <w:sz w:val="22"/>
                <w:szCs w:val="22"/>
                <w:lang w:val="es-CR" w:eastAsia="en-US"/>
              </w:rPr>
              <w:t>.H.R.C.</w:t>
            </w:r>
            <w:r w:rsidRPr="00CC638C">
              <w:rPr>
                <w:rFonts w:ascii="Verdana" w:eastAsiaTheme="minorHAnsi" w:hAnsi="Verdana" w:cstheme="minorBidi"/>
                <w:sz w:val="22"/>
                <w:szCs w:val="22"/>
                <w:lang w:val="es-CR" w:eastAsia="en-US"/>
              </w:rPr>
              <w:t>S</w:t>
            </w:r>
            <w:r w:rsidR="00E02278">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E02278">
              <w:rPr>
                <w:rFonts w:ascii="Verdana" w:eastAsiaTheme="minorHAnsi" w:hAnsi="Verdana" w:cstheme="minorBidi"/>
                <w:sz w:val="22"/>
                <w:szCs w:val="22"/>
                <w:lang w:val="es-CR" w:eastAsia="en-US"/>
              </w:rPr>
              <w:t>.</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210</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70" w:tgtFrame="_blank" w:history="1">
              <w:r w:rsidR="004A502D" w:rsidRPr="00CC638C">
                <w:rPr>
                  <w:rFonts w:ascii="Verdana" w:eastAsiaTheme="minorHAnsi" w:hAnsi="Verdana" w:cstheme="minorBidi"/>
                  <w:sz w:val="22"/>
                  <w:szCs w:val="22"/>
                  <w:u w:val="single"/>
                  <w:lang w:val="es-CR" w:eastAsia="en-US"/>
                </w:rPr>
                <w:t>5.2.121</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 </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E02278">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J</w:t>
            </w:r>
            <w:r w:rsidR="00E02278">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S</w:t>
            </w:r>
            <w:r w:rsidR="00E02278">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E02278">
              <w:rPr>
                <w:rFonts w:ascii="Verdana" w:eastAsiaTheme="minorHAnsi" w:hAnsi="Verdana" w:cstheme="minorBidi"/>
                <w:sz w:val="22"/>
                <w:szCs w:val="22"/>
                <w:lang w:val="es-CR" w:eastAsia="en-US"/>
              </w:rPr>
              <w:t>.</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628</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71" w:tgtFrame="_blank" w:history="1">
              <w:r w:rsidR="004A502D" w:rsidRPr="00CC638C">
                <w:rPr>
                  <w:rFonts w:ascii="Verdana" w:eastAsiaTheme="minorHAnsi" w:hAnsi="Verdana" w:cstheme="minorBidi"/>
                  <w:sz w:val="22"/>
                  <w:szCs w:val="22"/>
                  <w:u w:val="single"/>
                  <w:lang w:val="es-CR" w:eastAsia="en-US"/>
                </w:rPr>
                <w:t>5.2.135</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5.1.135</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E02278">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J</w:t>
            </w:r>
            <w:r w:rsidR="00E02278">
              <w:rPr>
                <w:rFonts w:ascii="Verdana" w:eastAsiaTheme="minorHAnsi" w:hAnsi="Verdana" w:cstheme="minorBidi"/>
                <w:sz w:val="22"/>
                <w:szCs w:val="22"/>
                <w:lang w:val="es-CR" w:eastAsia="en-US"/>
              </w:rPr>
              <w:t>.J.M.L.</w:t>
            </w:r>
            <w:r w:rsidRPr="00CC638C">
              <w:rPr>
                <w:rFonts w:ascii="Verdana" w:eastAsiaTheme="minorHAnsi" w:hAnsi="Verdana" w:cstheme="minorBidi"/>
                <w:sz w:val="22"/>
                <w:szCs w:val="22"/>
                <w:lang w:val="es-CR" w:eastAsia="en-US"/>
              </w:rPr>
              <w:t>S</w:t>
            </w:r>
            <w:r w:rsidR="00E02278">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E02278">
              <w:rPr>
                <w:rFonts w:ascii="Verdana" w:eastAsiaTheme="minorHAnsi" w:hAnsi="Verdana" w:cstheme="minorBidi"/>
                <w:sz w:val="22"/>
                <w:szCs w:val="22"/>
                <w:lang w:val="es-CR" w:eastAsia="en-US"/>
              </w:rPr>
              <w:t>.</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710</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72" w:tgtFrame="_blank" w:history="1">
              <w:r w:rsidR="004A502D" w:rsidRPr="00CC638C">
                <w:rPr>
                  <w:rFonts w:ascii="Verdana" w:eastAsiaTheme="minorHAnsi" w:hAnsi="Verdana" w:cstheme="minorBidi"/>
                  <w:sz w:val="22"/>
                  <w:szCs w:val="22"/>
                  <w:u w:val="single"/>
                  <w:lang w:val="es-CR" w:eastAsia="en-US"/>
                </w:rPr>
                <w:t>5.2.23</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5.1.23</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5805F4">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L</w:t>
            </w:r>
            <w:r w:rsidR="005805F4">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 xml:space="preserve"> </w:t>
            </w:r>
            <w:proofErr w:type="spellStart"/>
            <w:r w:rsidRPr="00CC638C">
              <w:rPr>
                <w:rFonts w:ascii="Verdana" w:eastAsiaTheme="minorHAnsi" w:hAnsi="Verdana" w:cstheme="minorBidi"/>
                <w:sz w:val="22"/>
                <w:szCs w:val="22"/>
                <w:lang w:val="es-CR" w:eastAsia="en-US"/>
              </w:rPr>
              <w:t>Ltda</w:t>
            </w:r>
            <w:proofErr w:type="spellEnd"/>
            <w:r w:rsidRPr="00CC638C">
              <w:rPr>
                <w:rFonts w:ascii="Verdana" w:eastAsiaTheme="minorHAnsi" w:hAnsi="Verdana" w:cstheme="minorBidi"/>
                <w:sz w:val="22"/>
                <w:szCs w:val="22"/>
                <w:lang w:val="es-CR" w:eastAsia="en-US"/>
              </w:rPr>
              <w:t>,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80</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73" w:history="1">
              <w:r w:rsidR="004A502D" w:rsidRPr="00CC638C">
                <w:rPr>
                  <w:rFonts w:ascii="Verdana" w:eastAsiaTheme="minorHAnsi" w:hAnsi="Verdana" w:cstheme="minorBidi"/>
                  <w:sz w:val="22"/>
                  <w:szCs w:val="22"/>
                  <w:u w:val="single"/>
                  <w:lang w:val="es-CR" w:eastAsia="en-US"/>
                </w:rPr>
                <w:t>5.2.133</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5.1.133</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E02278">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L</w:t>
            </w:r>
            <w:r w:rsidR="00E02278">
              <w:rPr>
                <w:rFonts w:ascii="Verdana" w:eastAsiaTheme="minorHAnsi" w:hAnsi="Verdana" w:cstheme="minorBidi"/>
                <w:sz w:val="22"/>
                <w:szCs w:val="22"/>
                <w:lang w:val="es-CR" w:eastAsia="en-US"/>
              </w:rPr>
              <w:t>.L.</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700-701SD</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74" w:tgtFrame="_blank" w:history="1">
              <w:r w:rsidR="004A502D" w:rsidRPr="00CC638C">
                <w:rPr>
                  <w:rFonts w:ascii="Verdana" w:eastAsiaTheme="minorHAnsi" w:hAnsi="Verdana" w:cstheme="minorBidi"/>
                  <w:sz w:val="22"/>
                  <w:szCs w:val="22"/>
                  <w:u w:val="single"/>
                  <w:lang w:val="es-CR" w:eastAsia="en-US"/>
                </w:rPr>
                <w:t>02/05/71</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05/01/71</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E02278">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M</w:t>
            </w:r>
            <w:r w:rsidR="00E02278">
              <w:rPr>
                <w:rFonts w:ascii="Verdana" w:eastAsiaTheme="minorHAnsi" w:hAnsi="Verdana" w:cstheme="minorBidi"/>
                <w:sz w:val="22"/>
                <w:szCs w:val="22"/>
                <w:lang w:val="es-CR" w:eastAsia="en-US"/>
              </w:rPr>
              <w:t>.L.S.</w:t>
            </w:r>
            <w:r w:rsidRPr="00CC638C">
              <w:rPr>
                <w:rFonts w:ascii="Verdana" w:eastAsiaTheme="minorHAnsi" w:hAnsi="Verdana" w:cstheme="minorBidi"/>
                <w:sz w:val="22"/>
                <w:szCs w:val="22"/>
                <w:lang w:val="es-CR" w:eastAsia="en-US"/>
              </w:rPr>
              <w:t>S</w:t>
            </w:r>
            <w:r w:rsidR="00E02278">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E02278">
              <w:rPr>
                <w:rFonts w:ascii="Verdana" w:eastAsiaTheme="minorHAnsi" w:hAnsi="Verdana" w:cstheme="minorBidi"/>
                <w:sz w:val="22"/>
                <w:szCs w:val="22"/>
                <w:lang w:val="es-CR" w:eastAsia="en-US"/>
              </w:rPr>
              <w:t>.</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303</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75" w:tgtFrame="_blank" w:history="1">
              <w:r w:rsidR="004A502D" w:rsidRPr="00CC638C">
                <w:rPr>
                  <w:rFonts w:ascii="Verdana" w:eastAsiaTheme="minorHAnsi" w:hAnsi="Verdana" w:cstheme="minorBidi"/>
                  <w:sz w:val="22"/>
                  <w:szCs w:val="22"/>
                  <w:u w:val="single"/>
                  <w:lang w:val="es-CR" w:eastAsia="en-US"/>
                </w:rPr>
                <w:t>05/02/51</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01/05/51</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E02278">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M</w:t>
            </w:r>
            <w:r w:rsidR="00E02278">
              <w:rPr>
                <w:rFonts w:ascii="Verdana" w:eastAsiaTheme="minorHAnsi" w:hAnsi="Verdana" w:cstheme="minorBidi"/>
                <w:sz w:val="22"/>
                <w:szCs w:val="22"/>
                <w:lang w:val="es-CR" w:eastAsia="en-US"/>
              </w:rPr>
              <w:t>.V.V.</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214</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76" w:tgtFrame="_blank" w:history="1">
              <w:r w:rsidR="004A502D" w:rsidRPr="00CC638C">
                <w:rPr>
                  <w:rFonts w:ascii="Verdana" w:eastAsiaTheme="minorHAnsi" w:hAnsi="Verdana" w:cstheme="minorBidi"/>
                  <w:sz w:val="22"/>
                  <w:szCs w:val="22"/>
                  <w:u w:val="single"/>
                  <w:lang w:val="es-CR" w:eastAsia="en-US"/>
                </w:rPr>
                <w:t>5.2.24</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5.2.24</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E02278">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M</w:t>
            </w:r>
            <w:r w:rsidR="00E02278">
              <w:rPr>
                <w:rFonts w:ascii="Verdana" w:eastAsiaTheme="minorHAnsi" w:hAnsi="Verdana" w:cstheme="minorBidi"/>
                <w:sz w:val="22"/>
                <w:szCs w:val="22"/>
                <w:lang w:val="es-CR" w:eastAsia="en-US"/>
              </w:rPr>
              <w:t>.R.L.</w:t>
            </w:r>
            <w:r w:rsidRPr="00CC638C">
              <w:rPr>
                <w:rFonts w:ascii="Verdana" w:eastAsiaTheme="minorHAnsi" w:hAnsi="Verdana" w:cstheme="minorBidi"/>
                <w:sz w:val="22"/>
                <w:szCs w:val="22"/>
                <w:lang w:val="es-CR" w:eastAsia="en-US"/>
              </w:rPr>
              <w:t>R</w:t>
            </w:r>
            <w:r w:rsidR="00E02278">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L</w:t>
            </w:r>
            <w:r w:rsidR="00E02278">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90</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77" w:tgtFrame="_blank" w:history="1">
              <w:r w:rsidR="004A502D" w:rsidRPr="00CC638C">
                <w:rPr>
                  <w:rFonts w:ascii="Verdana" w:eastAsiaTheme="minorHAnsi" w:hAnsi="Verdana" w:cstheme="minorBidi"/>
                  <w:sz w:val="22"/>
                  <w:szCs w:val="22"/>
                  <w:u w:val="single"/>
                  <w:lang w:val="es-CR" w:eastAsia="en-US"/>
                </w:rPr>
                <w:t>05/02/81</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01/05/81</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E02278">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M</w:t>
            </w:r>
            <w:r w:rsidR="00E02278">
              <w:rPr>
                <w:rFonts w:ascii="Verdana" w:eastAsiaTheme="minorHAnsi" w:hAnsi="Verdana" w:cstheme="minorBidi"/>
                <w:sz w:val="22"/>
                <w:szCs w:val="22"/>
                <w:lang w:val="es-CR" w:eastAsia="en-US"/>
              </w:rPr>
              <w:t>.R.H.</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400 ª</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78" w:tgtFrame="_blank" w:history="1">
              <w:r w:rsidR="004A502D" w:rsidRPr="00CC638C">
                <w:rPr>
                  <w:rFonts w:ascii="Verdana" w:eastAsiaTheme="minorHAnsi" w:hAnsi="Verdana" w:cstheme="minorBidi"/>
                  <w:sz w:val="22"/>
                  <w:szCs w:val="22"/>
                  <w:u w:val="single"/>
                  <w:lang w:val="es-CR" w:eastAsia="en-US"/>
                </w:rPr>
                <w:t>05/02/69</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01/05/69</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E02278">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M</w:t>
            </w:r>
            <w:r w:rsidR="00E02278">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S</w:t>
            </w:r>
            <w:r w:rsidR="00E02278">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E02278">
              <w:rPr>
                <w:rFonts w:ascii="Verdana" w:eastAsiaTheme="minorHAnsi" w:hAnsi="Verdana" w:cstheme="minorBidi"/>
                <w:sz w:val="22"/>
                <w:szCs w:val="22"/>
                <w:lang w:val="es-CR" w:eastAsia="en-US"/>
              </w:rPr>
              <w:t>.</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302-Un</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79" w:tgtFrame="_blank" w:history="1">
              <w:r w:rsidR="004A502D" w:rsidRPr="00CC638C">
                <w:rPr>
                  <w:rFonts w:ascii="Verdana" w:eastAsiaTheme="minorHAnsi" w:hAnsi="Verdana" w:cstheme="minorBidi"/>
                  <w:sz w:val="22"/>
                  <w:szCs w:val="22"/>
                  <w:u w:val="single"/>
                  <w:lang w:val="es-CR" w:eastAsia="en-US"/>
                </w:rPr>
                <w:t>5.2.29</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5.1.29</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E02278">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M</w:t>
            </w:r>
            <w:r w:rsidR="00E02278">
              <w:rPr>
                <w:rFonts w:ascii="Verdana" w:eastAsiaTheme="minorHAnsi" w:hAnsi="Verdana" w:cstheme="minorBidi"/>
                <w:sz w:val="22"/>
                <w:szCs w:val="22"/>
                <w:lang w:val="es-CR" w:eastAsia="en-US"/>
              </w:rPr>
              <w:t>.L.</w:t>
            </w:r>
            <w:r w:rsidRPr="00CC638C">
              <w:rPr>
                <w:rFonts w:ascii="Verdana" w:eastAsiaTheme="minorHAnsi" w:hAnsi="Verdana" w:cstheme="minorBidi"/>
                <w:sz w:val="22"/>
                <w:szCs w:val="22"/>
                <w:lang w:val="es-CR" w:eastAsia="en-US"/>
              </w:rPr>
              <w:t>,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100</w:t>
            </w:r>
          </w:p>
        </w:tc>
      </w:tr>
      <w:tr w:rsidR="004A502D" w:rsidRPr="00CC638C" w:rsidTr="00303086">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80" w:tgtFrame="_blank" w:history="1">
              <w:r w:rsidR="004A502D" w:rsidRPr="00CC638C">
                <w:rPr>
                  <w:rFonts w:ascii="Verdana" w:eastAsiaTheme="minorHAnsi" w:hAnsi="Verdana" w:cstheme="minorBidi"/>
                  <w:sz w:val="22"/>
                  <w:szCs w:val="22"/>
                  <w:u w:val="single"/>
                  <w:lang w:val="es-CR" w:eastAsia="en-US"/>
                </w:rPr>
                <w:t>02/05/62</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01/05/62</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E02278">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P</w:t>
            </w:r>
            <w:r w:rsidR="00E02278">
              <w:rPr>
                <w:rFonts w:ascii="Verdana" w:eastAsiaTheme="minorHAnsi" w:hAnsi="Verdana" w:cstheme="minorBidi"/>
                <w:sz w:val="22"/>
                <w:szCs w:val="22"/>
                <w:lang w:val="es-CR" w:eastAsia="en-US"/>
              </w:rPr>
              <w:t>.R.A.</w:t>
            </w:r>
            <w:r w:rsidRPr="00CC638C">
              <w:rPr>
                <w:rFonts w:ascii="Verdana" w:eastAsiaTheme="minorHAnsi" w:hAnsi="Verdana" w:cstheme="minorBidi"/>
                <w:sz w:val="22"/>
                <w:szCs w:val="22"/>
                <w:lang w:val="es-CR" w:eastAsia="en-US"/>
              </w:rPr>
              <w:t>S</w:t>
            </w:r>
            <w:r w:rsidR="00E02278">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S</w:t>
            </w:r>
            <w:r w:rsidR="00E02278">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E02278">
              <w:rPr>
                <w:rFonts w:ascii="Verdana" w:eastAsiaTheme="minorHAnsi" w:hAnsi="Verdana" w:cstheme="minorBidi"/>
                <w:sz w:val="22"/>
                <w:szCs w:val="22"/>
                <w:lang w:val="es-CR" w:eastAsia="en-US"/>
              </w:rPr>
              <w:t>.</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245</w:t>
            </w:r>
          </w:p>
        </w:tc>
      </w:tr>
      <w:tr w:rsidR="004A502D" w:rsidRPr="00CC638C" w:rsidTr="00303086">
        <w:tc>
          <w:tcPr>
            <w:tcW w:w="1904" w:type="dxa"/>
            <w:tcBorders>
              <w:top w:val="single" w:sz="8" w:space="0" w:color="auto"/>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81" w:history="1">
              <w:r w:rsidR="004A502D" w:rsidRPr="00CC638C">
                <w:rPr>
                  <w:rFonts w:ascii="Verdana" w:eastAsiaTheme="minorHAnsi" w:hAnsi="Verdana" w:cstheme="minorBidi"/>
                  <w:sz w:val="22"/>
                  <w:szCs w:val="22"/>
                  <w:u w:val="single"/>
                  <w:lang w:val="es-CR" w:eastAsia="en-US"/>
                </w:rPr>
                <w:t>5.295</w:t>
              </w:r>
            </w:hyperlink>
          </w:p>
        </w:tc>
        <w:tc>
          <w:tcPr>
            <w:tcW w:w="2073" w:type="dxa"/>
            <w:tcBorders>
              <w:top w:val="single" w:sz="8" w:space="0" w:color="auto"/>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05/01/95</w:t>
            </w:r>
          </w:p>
        </w:tc>
        <w:tc>
          <w:tcPr>
            <w:tcW w:w="3528" w:type="dxa"/>
            <w:tcBorders>
              <w:top w:val="single" w:sz="8" w:space="0" w:color="auto"/>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E02278">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P</w:t>
            </w:r>
            <w:r w:rsidR="00E02278">
              <w:rPr>
                <w:rFonts w:ascii="Verdana" w:eastAsiaTheme="minorHAnsi" w:hAnsi="Verdana" w:cstheme="minorBidi"/>
                <w:sz w:val="22"/>
                <w:szCs w:val="22"/>
                <w:lang w:val="es-CR" w:eastAsia="en-US"/>
              </w:rPr>
              <w:t>.L.</w:t>
            </w:r>
          </w:p>
        </w:tc>
        <w:tc>
          <w:tcPr>
            <w:tcW w:w="1345" w:type="dxa"/>
            <w:tcBorders>
              <w:top w:val="single" w:sz="8" w:space="0" w:color="auto"/>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500-500SD-500 A-525</w:t>
            </w:r>
          </w:p>
        </w:tc>
      </w:tr>
      <w:tr w:rsidR="004A502D" w:rsidRPr="00CC638C" w:rsidTr="00590BA9">
        <w:tc>
          <w:tcPr>
            <w:tcW w:w="1904" w:type="dxa"/>
            <w:tcBorders>
              <w:top w:val="single" w:sz="8" w:space="0" w:color="auto"/>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82" w:tgtFrame="_blank" w:history="1">
              <w:r w:rsidR="004A502D" w:rsidRPr="00CC638C">
                <w:rPr>
                  <w:rFonts w:ascii="Verdana" w:eastAsiaTheme="minorHAnsi" w:hAnsi="Verdana" w:cstheme="minorBidi"/>
                  <w:sz w:val="22"/>
                  <w:szCs w:val="22"/>
                  <w:u w:val="single"/>
                  <w:lang w:val="es-CR" w:eastAsia="en-US"/>
                </w:rPr>
                <w:t>5.2.107</w:t>
              </w:r>
            </w:hyperlink>
          </w:p>
        </w:tc>
        <w:tc>
          <w:tcPr>
            <w:tcW w:w="2073" w:type="dxa"/>
            <w:tcBorders>
              <w:top w:val="single" w:sz="8" w:space="0" w:color="auto"/>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5.1.107</w:t>
            </w:r>
          </w:p>
        </w:tc>
        <w:tc>
          <w:tcPr>
            <w:tcW w:w="3528" w:type="dxa"/>
            <w:tcBorders>
              <w:top w:val="single" w:sz="8" w:space="0" w:color="auto"/>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E02278">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R</w:t>
            </w:r>
            <w:r w:rsidR="00E02278">
              <w:rPr>
                <w:rFonts w:ascii="Verdana" w:eastAsiaTheme="minorHAnsi" w:hAnsi="Verdana" w:cstheme="minorBidi"/>
                <w:sz w:val="22"/>
                <w:szCs w:val="22"/>
                <w:lang w:val="es-CR" w:eastAsia="en-US"/>
              </w:rPr>
              <w:t>.C.S.A.</w:t>
            </w:r>
          </w:p>
        </w:tc>
        <w:tc>
          <w:tcPr>
            <w:tcW w:w="1345" w:type="dxa"/>
            <w:tcBorders>
              <w:top w:val="single" w:sz="8" w:space="0" w:color="auto"/>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524</w:t>
            </w:r>
          </w:p>
        </w:tc>
      </w:tr>
      <w:tr w:rsidR="004A502D" w:rsidRPr="00CC638C" w:rsidTr="00590BA9">
        <w:tc>
          <w:tcPr>
            <w:tcW w:w="1904" w:type="dxa"/>
            <w:tcBorders>
              <w:top w:val="single" w:sz="8" w:space="0" w:color="auto"/>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83" w:tgtFrame="_blank" w:history="1">
              <w:r w:rsidR="004A502D" w:rsidRPr="00CC638C">
                <w:rPr>
                  <w:rFonts w:ascii="Verdana" w:eastAsiaTheme="minorHAnsi" w:hAnsi="Verdana" w:cstheme="minorBidi"/>
                  <w:sz w:val="22"/>
                  <w:szCs w:val="22"/>
                  <w:u w:val="single"/>
                  <w:lang w:val="es-CR" w:eastAsia="en-US"/>
                </w:rPr>
                <w:t>5.2.102</w:t>
              </w:r>
            </w:hyperlink>
          </w:p>
        </w:tc>
        <w:tc>
          <w:tcPr>
            <w:tcW w:w="2073" w:type="dxa"/>
            <w:tcBorders>
              <w:top w:val="single" w:sz="8" w:space="0" w:color="auto"/>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5.1.102</w:t>
            </w:r>
          </w:p>
        </w:tc>
        <w:tc>
          <w:tcPr>
            <w:tcW w:w="3528" w:type="dxa"/>
            <w:tcBorders>
              <w:top w:val="single" w:sz="8" w:space="0" w:color="auto"/>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E02278">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R</w:t>
            </w:r>
            <w:r w:rsidR="00E02278">
              <w:rPr>
                <w:rFonts w:ascii="Verdana" w:eastAsiaTheme="minorHAnsi" w:hAnsi="Verdana" w:cstheme="minorBidi"/>
                <w:sz w:val="22"/>
                <w:szCs w:val="22"/>
                <w:lang w:val="es-CR" w:eastAsia="en-US"/>
              </w:rPr>
              <w:t>.O.Z.M.</w:t>
            </w:r>
          </w:p>
        </w:tc>
        <w:tc>
          <w:tcPr>
            <w:tcW w:w="1345" w:type="dxa"/>
            <w:tcBorders>
              <w:top w:val="single" w:sz="8" w:space="0" w:color="auto"/>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512</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84" w:tgtFrame="_blank" w:history="1">
              <w:r w:rsidR="004A502D" w:rsidRPr="00CC638C">
                <w:rPr>
                  <w:rFonts w:ascii="Verdana" w:eastAsiaTheme="minorHAnsi" w:hAnsi="Verdana" w:cstheme="minorBidi"/>
                  <w:sz w:val="22"/>
                  <w:szCs w:val="22"/>
                  <w:u w:val="single"/>
                  <w:lang w:val="es-CR" w:eastAsia="en-US"/>
                </w:rPr>
                <w:t>5.2.15</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5.1.15</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E02278">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R</w:t>
            </w:r>
            <w:r w:rsidR="00E02278">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S</w:t>
            </w:r>
            <w:r w:rsidR="00E02278">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E02278">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51-51 A-53</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85" w:tgtFrame="_blank" w:history="1">
              <w:r w:rsidR="004A502D" w:rsidRPr="00CC638C">
                <w:rPr>
                  <w:rFonts w:ascii="Verdana" w:eastAsiaTheme="minorHAnsi" w:hAnsi="Verdana" w:cstheme="minorBidi"/>
                  <w:sz w:val="22"/>
                  <w:szCs w:val="22"/>
                  <w:u w:val="single"/>
                  <w:lang w:val="es-CR" w:eastAsia="en-US"/>
                </w:rPr>
                <w:t>5.2.25</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5.2.25</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E02278">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R</w:t>
            </w:r>
            <w:r w:rsidR="00E02278">
              <w:rPr>
                <w:rFonts w:ascii="Verdana" w:eastAsiaTheme="minorHAnsi" w:hAnsi="Verdana" w:cstheme="minorBidi"/>
                <w:sz w:val="22"/>
                <w:szCs w:val="22"/>
                <w:lang w:val="es-CR" w:eastAsia="en-US"/>
              </w:rPr>
              <w:t>.O.T.A.B.S.A.</w:t>
            </w:r>
            <w:r w:rsidRPr="00CC638C">
              <w:rPr>
                <w:rFonts w:ascii="Verdana" w:eastAsiaTheme="minorHAnsi" w:hAnsi="Verdana" w:cstheme="minorBidi"/>
                <w:sz w:val="22"/>
                <w:szCs w:val="22"/>
                <w:lang w:val="es-CR" w:eastAsia="en-US"/>
              </w:rPr>
              <w:t>,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83-83BS</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86" w:tgtFrame="_blank" w:history="1">
              <w:r w:rsidR="004A502D" w:rsidRPr="00CC638C">
                <w:rPr>
                  <w:rFonts w:ascii="Verdana" w:eastAsiaTheme="minorHAnsi" w:hAnsi="Verdana" w:cstheme="minorBidi"/>
                  <w:sz w:val="22"/>
                  <w:szCs w:val="22"/>
                  <w:u w:val="single"/>
                  <w:lang w:val="es-CR" w:eastAsia="en-US"/>
                </w:rPr>
                <w:t>02/05/75</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 </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E02278">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R</w:t>
            </w:r>
            <w:r w:rsidR="00E02278">
              <w:rPr>
                <w:rFonts w:ascii="Verdana" w:eastAsiaTheme="minorHAnsi" w:hAnsi="Verdana" w:cstheme="minorBidi"/>
                <w:sz w:val="22"/>
                <w:szCs w:val="22"/>
                <w:lang w:val="es-CR" w:eastAsia="en-US"/>
              </w:rPr>
              <w:t>.S.</w:t>
            </w:r>
            <w:r w:rsidRPr="00CC638C">
              <w:rPr>
                <w:rFonts w:ascii="Verdana" w:eastAsiaTheme="minorHAnsi" w:hAnsi="Verdana" w:cstheme="minorBidi"/>
                <w:sz w:val="22"/>
                <w:szCs w:val="22"/>
                <w:lang w:val="es-CR" w:eastAsia="en-US"/>
              </w:rPr>
              <w:t>S</w:t>
            </w:r>
            <w:r w:rsidR="00E02278">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E02278">
              <w:rPr>
                <w:rFonts w:ascii="Verdana" w:eastAsiaTheme="minorHAnsi" w:hAnsi="Verdana" w:cstheme="minorBidi"/>
                <w:sz w:val="22"/>
                <w:szCs w:val="22"/>
                <w:lang w:val="es-CR" w:eastAsia="en-US"/>
              </w:rPr>
              <w:t>.</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330</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87" w:tgtFrame="_blank" w:history="1">
              <w:r w:rsidR="004A502D" w:rsidRPr="00CC638C">
                <w:rPr>
                  <w:rFonts w:ascii="Verdana" w:eastAsiaTheme="minorHAnsi" w:hAnsi="Verdana" w:cstheme="minorBidi"/>
                  <w:sz w:val="22"/>
                  <w:szCs w:val="22"/>
                  <w:u w:val="single"/>
                  <w:lang w:val="es-CR" w:eastAsia="en-US"/>
                </w:rPr>
                <w:t>02/05/75</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05/01/75</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E02278">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R</w:t>
            </w:r>
            <w:r w:rsidR="00E02278">
              <w:rPr>
                <w:rFonts w:ascii="Verdana" w:eastAsiaTheme="minorHAnsi" w:hAnsi="Verdana" w:cstheme="minorBidi"/>
                <w:sz w:val="22"/>
                <w:szCs w:val="22"/>
                <w:lang w:val="es-CR" w:eastAsia="en-US"/>
              </w:rPr>
              <w:t>.S.S.A.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330</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88" w:tgtFrame="_blank" w:history="1">
              <w:r w:rsidR="004A502D" w:rsidRPr="00CC638C">
                <w:rPr>
                  <w:rFonts w:ascii="Verdana" w:eastAsiaTheme="minorHAnsi" w:hAnsi="Verdana" w:cstheme="minorBidi"/>
                  <w:sz w:val="22"/>
                  <w:szCs w:val="22"/>
                  <w:u w:val="single"/>
                  <w:lang w:val="es-CR" w:eastAsia="en-US"/>
                </w:rPr>
                <w:t>5.2.126</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5.1.126</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S</w:t>
            </w:r>
            <w:r w:rsidR="00E02278">
              <w:rPr>
                <w:rFonts w:ascii="Verdana" w:eastAsiaTheme="minorHAnsi" w:hAnsi="Verdana" w:cstheme="minorBidi"/>
                <w:sz w:val="22"/>
                <w:szCs w:val="22"/>
                <w:lang w:val="es-CR" w:eastAsia="en-US"/>
              </w:rPr>
              <w:t>.T.S.A.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647</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89" w:tgtFrame="_blank" w:history="1">
              <w:r w:rsidR="004A502D" w:rsidRPr="00CC638C">
                <w:rPr>
                  <w:rFonts w:ascii="Verdana" w:eastAsiaTheme="minorHAnsi" w:hAnsi="Verdana" w:cstheme="minorBidi"/>
                  <w:sz w:val="22"/>
                  <w:szCs w:val="22"/>
                  <w:u w:val="single"/>
                  <w:lang w:val="es-CR" w:eastAsia="en-US"/>
                </w:rPr>
                <w:t>05/02/74</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05/01/74</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E02278">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S</w:t>
            </w:r>
            <w:r w:rsidR="00E02278">
              <w:rPr>
                <w:rFonts w:ascii="Verdana" w:eastAsiaTheme="minorHAnsi" w:hAnsi="Verdana" w:cstheme="minorBidi"/>
                <w:sz w:val="22"/>
                <w:szCs w:val="22"/>
                <w:lang w:val="es-CR" w:eastAsia="en-US"/>
              </w:rPr>
              <w:t>.U.O.S.A.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325 y 325ext.</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90" w:tgtFrame="_blank" w:history="1">
              <w:r w:rsidR="004A502D" w:rsidRPr="00CC638C">
                <w:rPr>
                  <w:rFonts w:ascii="Verdana" w:eastAsiaTheme="minorHAnsi" w:hAnsi="Verdana" w:cstheme="minorBidi"/>
                  <w:sz w:val="22"/>
                  <w:szCs w:val="22"/>
                  <w:u w:val="single"/>
                  <w:lang w:val="es-CR" w:eastAsia="en-US"/>
                </w:rPr>
                <w:t>5.2.125</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5.1.125</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E02278">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S</w:t>
            </w:r>
            <w:r w:rsidR="00E02278">
              <w:rPr>
                <w:rFonts w:ascii="Verdana" w:eastAsiaTheme="minorHAnsi" w:hAnsi="Verdana" w:cstheme="minorBidi"/>
                <w:sz w:val="22"/>
                <w:szCs w:val="22"/>
                <w:lang w:val="es-CR" w:eastAsia="en-US"/>
              </w:rPr>
              <w:t>.U.G.S.A.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641-641BS</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91" w:tgtFrame="_blank" w:history="1">
              <w:r w:rsidR="004A502D" w:rsidRPr="00CC638C">
                <w:rPr>
                  <w:rFonts w:ascii="Verdana" w:eastAsiaTheme="minorHAnsi" w:hAnsi="Verdana" w:cstheme="minorBidi"/>
                  <w:sz w:val="22"/>
                  <w:szCs w:val="22"/>
                  <w:u w:val="single"/>
                  <w:lang w:val="es-CR" w:eastAsia="en-US"/>
                </w:rPr>
                <w:t>5.2.30</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5.1.30</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E02278">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S</w:t>
            </w:r>
            <w:r w:rsidR="00E02278">
              <w:rPr>
                <w:rFonts w:ascii="Verdana" w:eastAsiaTheme="minorHAnsi" w:hAnsi="Verdana" w:cstheme="minorBidi"/>
                <w:sz w:val="22"/>
                <w:szCs w:val="22"/>
                <w:lang w:val="es-CR" w:eastAsia="en-US"/>
              </w:rPr>
              <w:t>.M.L.</w:t>
            </w:r>
            <w:r w:rsidRPr="00CC638C">
              <w:rPr>
                <w:rFonts w:ascii="Verdana" w:eastAsiaTheme="minorHAnsi" w:hAnsi="Verdana" w:cstheme="minorBidi"/>
                <w:sz w:val="22"/>
                <w:szCs w:val="22"/>
                <w:lang w:val="es-CR" w:eastAsia="en-US"/>
              </w:rPr>
              <w:t>,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136</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92" w:tgtFrame="_blank" w:history="1">
              <w:r w:rsidR="004A502D" w:rsidRPr="00CC638C">
                <w:rPr>
                  <w:rFonts w:ascii="Verdana" w:eastAsiaTheme="minorHAnsi" w:hAnsi="Verdana" w:cstheme="minorBidi"/>
                  <w:sz w:val="22"/>
                  <w:szCs w:val="22"/>
                  <w:u w:val="single"/>
                  <w:lang w:val="es-CR" w:eastAsia="en-US"/>
                </w:rPr>
                <w:t>5.2.2</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5.1.2</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363E6E">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363E6E">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S</w:t>
            </w:r>
            <w:r w:rsidR="00363E6E">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363E6E">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07 y 13</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93" w:tgtFrame="_blank" w:history="1">
              <w:r w:rsidR="004A502D" w:rsidRPr="00CC638C">
                <w:rPr>
                  <w:rFonts w:ascii="Verdana" w:eastAsiaTheme="minorHAnsi" w:hAnsi="Verdana" w:cstheme="minorBidi"/>
                  <w:sz w:val="22"/>
                  <w:szCs w:val="22"/>
                  <w:u w:val="single"/>
                  <w:lang w:val="es-CR" w:eastAsia="en-US"/>
                </w:rPr>
                <w:t>5.2.119</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5.1.119</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363E6E">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363E6E">
              <w:rPr>
                <w:rFonts w:ascii="Verdana" w:eastAsiaTheme="minorHAnsi" w:hAnsi="Verdana" w:cstheme="minorBidi"/>
                <w:sz w:val="22"/>
                <w:szCs w:val="22"/>
                <w:lang w:val="es-CR" w:eastAsia="en-US"/>
              </w:rPr>
              <w:t>.M.B.S.A.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625-675</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94" w:tgtFrame="_blank" w:history="1">
              <w:r w:rsidR="004A502D" w:rsidRPr="00CC638C">
                <w:rPr>
                  <w:rFonts w:ascii="Verdana" w:eastAsiaTheme="minorHAnsi" w:hAnsi="Verdana" w:cstheme="minorBidi"/>
                  <w:sz w:val="22"/>
                  <w:szCs w:val="22"/>
                  <w:u w:val="single"/>
                  <w:lang w:val="es-CR" w:eastAsia="en-US"/>
                </w:rPr>
                <w:t>5.2.118</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5.1.118</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363E6E">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363E6E">
              <w:rPr>
                <w:rFonts w:ascii="Verdana" w:eastAsiaTheme="minorHAnsi" w:hAnsi="Verdana" w:cstheme="minorBidi"/>
                <w:sz w:val="22"/>
                <w:szCs w:val="22"/>
                <w:lang w:val="es-CR" w:eastAsia="en-US"/>
              </w:rPr>
              <w:t>.B.</w:t>
            </w:r>
            <w:r w:rsidRPr="00CC638C">
              <w:rPr>
                <w:rFonts w:ascii="Verdana" w:eastAsiaTheme="minorHAnsi" w:hAnsi="Verdana" w:cstheme="minorBidi"/>
                <w:sz w:val="22"/>
                <w:szCs w:val="22"/>
                <w:lang w:val="es-CR" w:eastAsia="en-US"/>
              </w:rPr>
              <w:t>S</w:t>
            </w:r>
            <w:r w:rsidR="00363E6E">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363E6E">
              <w:rPr>
                <w:rFonts w:ascii="Verdana" w:eastAsiaTheme="minorHAnsi" w:hAnsi="Verdana" w:cstheme="minorBidi"/>
                <w:sz w:val="22"/>
                <w:szCs w:val="22"/>
                <w:lang w:val="es-CR" w:eastAsia="en-US"/>
              </w:rPr>
              <w:t>.</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624</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95" w:tgtFrame="_blank" w:history="1">
              <w:r w:rsidR="004A502D" w:rsidRPr="00CC638C">
                <w:rPr>
                  <w:rFonts w:ascii="Verdana" w:eastAsiaTheme="minorHAnsi" w:hAnsi="Verdana" w:cstheme="minorBidi"/>
                  <w:sz w:val="22"/>
                  <w:szCs w:val="22"/>
                  <w:u w:val="single"/>
                  <w:lang w:val="es-CR" w:eastAsia="en-US"/>
                </w:rPr>
                <w:t>5.2.20</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5.1.20</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363E6E">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363E6E">
              <w:rPr>
                <w:rFonts w:ascii="Verdana" w:eastAsiaTheme="minorHAnsi" w:hAnsi="Verdana" w:cstheme="minorBidi"/>
                <w:sz w:val="22"/>
                <w:szCs w:val="22"/>
                <w:lang w:val="es-CR" w:eastAsia="en-US"/>
              </w:rPr>
              <w:t>.L.P.S.A.</w:t>
            </w:r>
            <w:r w:rsidRPr="00CC638C">
              <w:rPr>
                <w:rFonts w:ascii="Verdana" w:eastAsiaTheme="minorHAnsi" w:hAnsi="Verdana" w:cstheme="minorBidi"/>
                <w:sz w:val="22"/>
                <w:szCs w:val="22"/>
                <w:lang w:val="es-CR" w:eastAsia="en-US"/>
              </w:rPr>
              <w:t xml:space="preserve">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66BS</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96" w:tgtFrame="_blank" w:history="1">
              <w:r w:rsidR="004A502D" w:rsidRPr="00CC638C">
                <w:rPr>
                  <w:rFonts w:ascii="Verdana" w:eastAsiaTheme="minorHAnsi" w:hAnsi="Verdana" w:cstheme="minorBidi"/>
                  <w:sz w:val="22"/>
                  <w:szCs w:val="22"/>
                  <w:u w:val="single"/>
                  <w:lang w:val="es-CR" w:eastAsia="en-US"/>
                </w:rPr>
                <w:t>5.2.123</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5.1.123</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363E6E">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363E6E">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S.A.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648</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97" w:tgtFrame="_blank" w:history="1">
              <w:r w:rsidR="004A502D" w:rsidRPr="00CC638C">
                <w:rPr>
                  <w:rFonts w:ascii="Verdana" w:eastAsiaTheme="minorHAnsi" w:hAnsi="Verdana" w:cstheme="minorBidi"/>
                  <w:sz w:val="22"/>
                  <w:szCs w:val="22"/>
                  <w:u w:val="single"/>
                  <w:lang w:val="es-CR" w:eastAsia="en-US"/>
                </w:rPr>
                <w:t>5.2.1</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363E6E">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363E6E">
              <w:rPr>
                <w:rFonts w:ascii="Verdana" w:eastAsiaTheme="minorHAnsi" w:hAnsi="Verdana" w:cstheme="minorBidi"/>
                <w:sz w:val="22"/>
                <w:szCs w:val="22"/>
                <w:lang w:val="es-CR" w:eastAsia="en-US"/>
              </w:rPr>
              <w:t>.S.A.</w:t>
            </w:r>
            <w:r w:rsidRPr="00CC638C">
              <w:rPr>
                <w:rFonts w:ascii="Verdana" w:eastAsiaTheme="minorHAnsi" w:hAnsi="Verdana" w:cstheme="minorBidi"/>
                <w:sz w:val="22"/>
                <w:szCs w:val="22"/>
                <w:lang w:val="es-CR" w:eastAsia="en-US"/>
              </w:rPr>
              <w:t>,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3</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98" w:tgtFrame="_blank" w:history="1">
              <w:r w:rsidR="004A502D" w:rsidRPr="00CC638C">
                <w:rPr>
                  <w:rFonts w:ascii="Verdana" w:eastAsiaTheme="minorHAnsi" w:hAnsi="Verdana" w:cstheme="minorBidi"/>
                  <w:sz w:val="22"/>
                  <w:szCs w:val="22"/>
                  <w:u w:val="single"/>
                  <w:lang w:val="es-CR" w:eastAsia="en-US"/>
                </w:rPr>
                <w:t>5.2.104</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5.1.104</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363E6E">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363E6E">
              <w:rPr>
                <w:rFonts w:ascii="Verdana" w:eastAsiaTheme="minorHAnsi" w:hAnsi="Verdana" w:cstheme="minorBidi"/>
                <w:sz w:val="22"/>
                <w:szCs w:val="22"/>
                <w:lang w:val="es-CR" w:eastAsia="en-US"/>
              </w:rPr>
              <w:t>.U.S.A.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509, 1510, 515</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99" w:history="1">
              <w:r w:rsidR="004A502D" w:rsidRPr="00CC638C">
                <w:rPr>
                  <w:rFonts w:ascii="Verdana" w:eastAsiaTheme="minorHAnsi" w:hAnsi="Verdana" w:cstheme="minorBidi"/>
                  <w:sz w:val="22"/>
                  <w:szCs w:val="22"/>
                  <w:u w:val="single"/>
                  <w:lang w:val="es-CR" w:eastAsia="en-US"/>
                </w:rPr>
                <w:t>05/02/48</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5.1.48</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363E6E">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363E6E">
              <w:rPr>
                <w:rFonts w:ascii="Verdana" w:eastAsiaTheme="minorHAnsi" w:hAnsi="Verdana" w:cstheme="minorBidi"/>
                <w:sz w:val="22"/>
                <w:szCs w:val="22"/>
                <w:lang w:val="es-CR" w:eastAsia="en-US"/>
              </w:rPr>
              <w:t>.A.T.L.G.S.A</w:t>
            </w:r>
            <w:r w:rsidRPr="00CC638C">
              <w:rPr>
                <w:rFonts w:ascii="Verdana" w:eastAsiaTheme="minorHAnsi" w:hAnsi="Verdana" w:cstheme="minorBidi"/>
                <w:sz w:val="22"/>
                <w:szCs w:val="22"/>
                <w:lang w:val="es-CR" w:eastAsia="en-US"/>
              </w:rPr>
              <w:t> </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207</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00" w:history="1">
              <w:r w:rsidR="004A502D" w:rsidRPr="00CC638C">
                <w:rPr>
                  <w:rFonts w:ascii="Verdana" w:eastAsiaTheme="minorHAnsi" w:hAnsi="Verdana" w:cstheme="minorBidi"/>
                  <w:sz w:val="22"/>
                  <w:szCs w:val="22"/>
                  <w:u w:val="single"/>
                  <w:lang w:val="es-CR" w:eastAsia="en-US"/>
                </w:rPr>
                <w:t>05/02/49</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5.1.49</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363E6E">
              <w:rPr>
                <w:rFonts w:ascii="Verdana" w:eastAsiaTheme="minorHAnsi" w:hAnsi="Verdana" w:cstheme="minorBidi"/>
                <w:sz w:val="22"/>
                <w:szCs w:val="22"/>
                <w:lang w:val="es-CR" w:eastAsia="en-US"/>
              </w:rPr>
              <w:t xml:space="preserve">.A.S.A. </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208-1235</w:t>
            </w:r>
          </w:p>
        </w:tc>
      </w:tr>
      <w:tr w:rsidR="004A502D" w:rsidRPr="00CC638C" w:rsidTr="00303086">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01" w:tgtFrame="_blank" w:history="1">
              <w:r w:rsidR="004A502D" w:rsidRPr="00CC638C">
                <w:rPr>
                  <w:rFonts w:ascii="Verdana" w:eastAsiaTheme="minorHAnsi" w:hAnsi="Verdana" w:cstheme="minorBidi"/>
                  <w:sz w:val="22"/>
                  <w:szCs w:val="22"/>
                  <w:u w:val="single"/>
                  <w:lang w:val="es-CR" w:eastAsia="en-US"/>
                </w:rPr>
                <w:t>5.2.66</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01/05/66</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363E6E">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363E6E">
              <w:rPr>
                <w:rFonts w:ascii="Verdana" w:eastAsiaTheme="minorHAnsi" w:hAnsi="Verdana" w:cstheme="minorBidi"/>
                <w:sz w:val="22"/>
                <w:szCs w:val="22"/>
                <w:lang w:val="es-CR" w:eastAsia="en-US"/>
              </w:rPr>
              <w:t>.A.G.L.</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1248</w:t>
            </w:r>
          </w:p>
        </w:tc>
      </w:tr>
      <w:tr w:rsidR="004A502D" w:rsidRPr="00CC638C" w:rsidTr="00303086">
        <w:tc>
          <w:tcPr>
            <w:tcW w:w="1904" w:type="dxa"/>
            <w:tcBorders>
              <w:top w:val="single" w:sz="8" w:space="0" w:color="auto"/>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02" w:tgtFrame="_blank" w:history="1">
              <w:r w:rsidR="004A502D" w:rsidRPr="00CC638C">
                <w:rPr>
                  <w:rFonts w:ascii="Verdana" w:eastAsiaTheme="minorHAnsi" w:hAnsi="Verdana" w:cstheme="minorBidi"/>
                  <w:sz w:val="22"/>
                  <w:szCs w:val="22"/>
                  <w:u w:val="single"/>
                  <w:lang w:val="es-CR" w:eastAsia="en-US"/>
                </w:rPr>
                <w:t>5.292</w:t>
              </w:r>
            </w:hyperlink>
          </w:p>
        </w:tc>
        <w:tc>
          <w:tcPr>
            <w:tcW w:w="2073" w:type="dxa"/>
            <w:tcBorders>
              <w:top w:val="single" w:sz="8" w:space="0" w:color="auto"/>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05/01/92</w:t>
            </w:r>
          </w:p>
        </w:tc>
        <w:tc>
          <w:tcPr>
            <w:tcW w:w="3528" w:type="dxa"/>
            <w:tcBorders>
              <w:top w:val="single" w:sz="8" w:space="0" w:color="auto"/>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363E6E">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363E6E">
              <w:rPr>
                <w:rFonts w:ascii="Verdana" w:eastAsiaTheme="minorHAnsi" w:hAnsi="Verdana" w:cstheme="minorBidi"/>
                <w:sz w:val="22"/>
                <w:szCs w:val="22"/>
                <w:lang w:val="es-CR" w:eastAsia="en-US"/>
              </w:rPr>
              <w:t>.A.O.S.A.</w:t>
            </w:r>
          </w:p>
        </w:tc>
        <w:tc>
          <w:tcPr>
            <w:tcW w:w="1345" w:type="dxa"/>
            <w:tcBorders>
              <w:top w:val="single" w:sz="8" w:space="0" w:color="auto"/>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434-436</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03" w:tgtFrame="_blank" w:history="1">
              <w:r w:rsidR="004A502D" w:rsidRPr="00CC638C">
                <w:rPr>
                  <w:rFonts w:ascii="Verdana" w:eastAsiaTheme="minorHAnsi" w:hAnsi="Verdana" w:cstheme="minorBidi"/>
                  <w:sz w:val="22"/>
                  <w:szCs w:val="22"/>
                  <w:u w:val="single"/>
                  <w:lang w:val="es-CR" w:eastAsia="en-US"/>
                </w:rPr>
                <w:t>02/05/53</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5.1.53</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363E6E">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363E6E">
              <w:rPr>
                <w:rFonts w:ascii="Verdana" w:eastAsiaTheme="minorHAnsi" w:hAnsi="Verdana" w:cstheme="minorBidi"/>
                <w:sz w:val="22"/>
                <w:szCs w:val="22"/>
                <w:lang w:val="es-CR" w:eastAsia="en-US"/>
              </w:rPr>
              <w:t>.B.S.J.L.</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220</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04" w:tgtFrame="_blank" w:history="1">
              <w:r w:rsidR="004A502D" w:rsidRPr="00CC638C">
                <w:rPr>
                  <w:rFonts w:ascii="Verdana" w:eastAsiaTheme="minorHAnsi" w:hAnsi="Verdana" w:cstheme="minorBidi"/>
                  <w:sz w:val="22"/>
                  <w:szCs w:val="22"/>
                  <w:u w:val="single"/>
                  <w:lang w:val="es-CR" w:eastAsia="en-US"/>
                </w:rPr>
                <w:t>02/05/86</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01/05/86</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363E6E">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363E6E">
              <w:rPr>
                <w:rFonts w:ascii="Verdana" w:eastAsiaTheme="minorHAnsi" w:hAnsi="Verdana" w:cstheme="minorBidi"/>
                <w:sz w:val="22"/>
                <w:szCs w:val="22"/>
                <w:lang w:val="es-CR" w:eastAsia="en-US"/>
              </w:rPr>
              <w:t>.B.L.</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422</w:t>
            </w:r>
          </w:p>
        </w:tc>
      </w:tr>
      <w:tr w:rsidR="004A502D" w:rsidRPr="00CC638C" w:rsidTr="00590BA9">
        <w:tc>
          <w:tcPr>
            <w:tcW w:w="1904" w:type="dxa"/>
            <w:tcBorders>
              <w:top w:val="single" w:sz="8" w:space="0" w:color="auto"/>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05" w:tgtFrame="_blank" w:history="1">
              <w:r w:rsidR="004A502D" w:rsidRPr="00CC638C">
                <w:rPr>
                  <w:rFonts w:ascii="Verdana" w:eastAsiaTheme="minorHAnsi" w:hAnsi="Verdana" w:cstheme="minorBidi"/>
                  <w:sz w:val="22"/>
                  <w:szCs w:val="22"/>
                  <w:u w:val="single"/>
                  <w:lang w:val="es-CR" w:eastAsia="en-US"/>
                </w:rPr>
                <w:t>5.2.129</w:t>
              </w:r>
            </w:hyperlink>
          </w:p>
        </w:tc>
        <w:tc>
          <w:tcPr>
            <w:tcW w:w="2073" w:type="dxa"/>
            <w:tcBorders>
              <w:top w:val="single" w:sz="8" w:space="0" w:color="auto"/>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5.1.129</w:t>
            </w:r>
          </w:p>
        </w:tc>
        <w:tc>
          <w:tcPr>
            <w:tcW w:w="3528" w:type="dxa"/>
            <w:tcBorders>
              <w:top w:val="single" w:sz="8" w:space="0" w:color="auto"/>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363E6E">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363E6E">
              <w:rPr>
                <w:rFonts w:ascii="Verdana" w:eastAsiaTheme="minorHAnsi" w:hAnsi="Verdana" w:cstheme="minorBidi"/>
                <w:sz w:val="22"/>
                <w:szCs w:val="22"/>
                <w:lang w:val="es-CR" w:eastAsia="en-US"/>
              </w:rPr>
              <w:t>.B.H.</w:t>
            </w:r>
            <w:r w:rsidRPr="00CC638C">
              <w:rPr>
                <w:rFonts w:ascii="Verdana" w:eastAsiaTheme="minorHAnsi" w:hAnsi="Verdana" w:cstheme="minorBidi"/>
                <w:sz w:val="22"/>
                <w:szCs w:val="22"/>
                <w:lang w:val="es-CR" w:eastAsia="en-US"/>
              </w:rPr>
              <w:t>S</w:t>
            </w:r>
            <w:r w:rsidR="00363E6E">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363E6E">
              <w:rPr>
                <w:rFonts w:ascii="Verdana" w:eastAsiaTheme="minorHAnsi" w:hAnsi="Verdana" w:cstheme="minorBidi"/>
                <w:sz w:val="22"/>
                <w:szCs w:val="22"/>
                <w:lang w:val="es-CR" w:eastAsia="en-US"/>
              </w:rPr>
              <w:t>.</w:t>
            </w:r>
          </w:p>
        </w:tc>
        <w:tc>
          <w:tcPr>
            <w:tcW w:w="1345" w:type="dxa"/>
            <w:tcBorders>
              <w:top w:val="single" w:sz="8" w:space="0" w:color="auto"/>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665</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06" w:tgtFrame="_blank" w:history="1">
              <w:r w:rsidR="004A502D" w:rsidRPr="00CC638C">
                <w:rPr>
                  <w:rFonts w:ascii="Verdana" w:eastAsiaTheme="minorHAnsi" w:hAnsi="Verdana" w:cstheme="minorBidi"/>
                  <w:sz w:val="22"/>
                  <w:szCs w:val="22"/>
                  <w:u w:val="single"/>
                  <w:lang w:val="es-CR" w:eastAsia="en-US"/>
                </w:rPr>
                <w:t>5.2.113</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5.1.113</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363E6E">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363E6E">
              <w:rPr>
                <w:rFonts w:ascii="Verdana" w:eastAsiaTheme="minorHAnsi" w:hAnsi="Verdana" w:cstheme="minorBidi"/>
                <w:sz w:val="22"/>
                <w:szCs w:val="22"/>
                <w:lang w:val="es-CR" w:eastAsia="en-US"/>
              </w:rPr>
              <w:t>.B.S.A.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610</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07" w:tgtFrame="_blank" w:history="1">
              <w:r w:rsidR="004A502D" w:rsidRPr="00CC638C">
                <w:rPr>
                  <w:rFonts w:ascii="Verdana" w:eastAsiaTheme="minorHAnsi" w:hAnsi="Verdana" w:cstheme="minorBidi"/>
                  <w:sz w:val="22"/>
                  <w:szCs w:val="22"/>
                  <w:u w:val="single"/>
                  <w:lang w:val="es-CR" w:eastAsia="en-US"/>
                </w:rPr>
                <w:t>02/05/97</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01/05/97</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363E6E">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363E6E">
              <w:rPr>
                <w:rFonts w:ascii="Verdana" w:eastAsiaTheme="minorHAnsi" w:hAnsi="Verdana" w:cstheme="minorBidi"/>
                <w:sz w:val="22"/>
                <w:szCs w:val="22"/>
                <w:lang w:val="es-CR" w:eastAsia="en-US"/>
              </w:rPr>
              <w:t>.C.</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501, 501 EIRL A-501 Un</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08" w:tgtFrame="_blank" w:history="1">
              <w:r w:rsidR="004A502D" w:rsidRPr="00CC638C">
                <w:rPr>
                  <w:rFonts w:ascii="Verdana" w:eastAsiaTheme="minorHAnsi" w:hAnsi="Verdana" w:cstheme="minorBidi"/>
                  <w:sz w:val="22"/>
                  <w:szCs w:val="22"/>
                  <w:u w:val="single"/>
                  <w:lang w:val="es-CR" w:eastAsia="en-US"/>
                </w:rPr>
                <w:t>05/02/64</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01/05/64</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363E6E">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363E6E">
              <w:rPr>
                <w:rFonts w:ascii="Verdana" w:eastAsiaTheme="minorHAnsi" w:hAnsi="Verdana" w:cstheme="minorBidi"/>
                <w:sz w:val="22"/>
                <w:szCs w:val="22"/>
                <w:lang w:val="es-CR" w:eastAsia="en-US"/>
              </w:rPr>
              <w:t>.C.</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1236</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09" w:tgtFrame="_blank" w:history="1">
              <w:r w:rsidR="004A502D" w:rsidRPr="00CC638C">
                <w:rPr>
                  <w:rFonts w:ascii="Verdana" w:eastAsiaTheme="minorHAnsi" w:hAnsi="Verdana" w:cstheme="minorBidi"/>
                  <w:sz w:val="22"/>
                  <w:szCs w:val="22"/>
                  <w:u w:val="single"/>
                  <w:lang w:val="es-CR" w:eastAsia="en-US"/>
                </w:rPr>
                <w:t>5.2.110</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5.1.110</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363E6E">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363E6E">
              <w:rPr>
                <w:rFonts w:ascii="Verdana" w:eastAsiaTheme="minorHAnsi" w:hAnsi="Verdana" w:cstheme="minorBidi"/>
                <w:sz w:val="22"/>
                <w:szCs w:val="22"/>
                <w:lang w:val="es-CR" w:eastAsia="en-US"/>
              </w:rPr>
              <w:t>.C.P.L.</w:t>
            </w:r>
            <w:r w:rsidRPr="00CC638C">
              <w:rPr>
                <w:rFonts w:ascii="Verdana" w:eastAsiaTheme="minorHAnsi" w:hAnsi="Verdana" w:cstheme="minorBidi"/>
                <w:sz w:val="22"/>
                <w:szCs w:val="22"/>
                <w:lang w:val="es-CR" w:eastAsia="en-US"/>
              </w:rPr>
              <w:t> </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601</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10" w:tgtFrame="_blank" w:history="1">
              <w:r w:rsidR="004A502D" w:rsidRPr="00CC638C">
                <w:rPr>
                  <w:rFonts w:ascii="Verdana" w:eastAsiaTheme="minorHAnsi" w:hAnsi="Verdana" w:cstheme="minorBidi"/>
                  <w:sz w:val="22"/>
                  <w:szCs w:val="22"/>
                  <w:u w:val="single"/>
                  <w:lang w:val="es-CR" w:eastAsia="en-US"/>
                </w:rPr>
                <w:t>5.2.124</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5.1.124</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363E6E">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363E6E">
              <w:rPr>
                <w:rFonts w:ascii="Verdana" w:eastAsiaTheme="minorHAnsi" w:hAnsi="Verdana" w:cstheme="minorBidi"/>
                <w:sz w:val="22"/>
                <w:szCs w:val="22"/>
                <w:lang w:val="es-CR" w:eastAsia="en-US"/>
              </w:rPr>
              <w:t>.C.P.L.</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639</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11" w:tgtFrame="_blank" w:history="1">
              <w:r w:rsidR="004A502D" w:rsidRPr="00CC638C">
                <w:rPr>
                  <w:rFonts w:ascii="Verdana" w:eastAsiaTheme="minorHAnsi" w:hAnsi="Verdana" w:cstheme="minorBidi"/>
                  <w:sz w:val="22"/>
                  <w:szCs w:val="22"/>
                  <w:u w:val="single"/>
                  <w:lang w:val="es-CR" w:eastAsia="en-US"/>
                </w:rPr>
                <w:t>5.2.114</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5.1.114</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363E6E" w:rsidP="00363E6E">
            <w:pPr>
              <w:tabs>
                <w:tab w:val="left" w:pos="851"/>
              </w:tabs>
              <w:spacing w:after="200" w:line="276" w:lineRule="auto"/>
              <w:rPr>
                <w:rFonts w:ascii="Verdana" w:eastAsiaTheme="minorHAnsi" w:hAnsi="Verdana" w:cstheme="minorBidi"/>
                <w:lang w:val="es-CR" w:eastAsia="en-US"/>
              </w:rPr>
            </w:pPr>
            <w:r>
              <w:rPr>
                <w:rFonts w:ascii="Verdana" w:eastAsiaTheme="minorHAnsi" w:hAnsi="Verdana" w:cstheme="minorBidi"/>
                <w:sz w:val="22"/>
                <w:szCs w:val="22"/>
                <w:lang w:val="es-CR" w:eastAsia="en-US"/>
              </w:rPr>
              <w:t>T.C.P.L.</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613</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12" w:tgtFrame="_blank" w:history="1">
              <w:r w:rsidR="004A502D" w:rsidRPr="00CC638C">
                <w:rPr>
                  <w:rFonts w:ascii="Verdana" w:eastAsiaTheme="minorHAnsi" w:hAnsi="Verdana" w:cstheme="minorBidi"/>
                  <w:sz w:val="22"/>
                  <w:szCs w:val="22"/>
                  <w:u w:val="single"/>
                  <w:lang w:val="es-CR" w:eastAsia="en-US"/>
                </w:rPr>
                <w:t>5.2.138</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 </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363E6E">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363E6E">
              <w:rPr>
                <w:rFonts w:ascii="Verdana" w:eastAsiaTheme="minorHAnsi" w:hAnsi="Verdana" w:cstheme="minorBidi"/>
                <w:sz w:val="22"/>
                <w:szCs w:val="22"/>
                <w:lang w:val="es-CR" w:eastAsia="en-US"/>
              </w:rPr>
              <w:t>.A.C.S.A.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723</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13" w:tgtFrame="_blank" w:history="1">
              <w:r w:rsidR="004A502D" w:rsidRPr="00CC638C">
                <w:rPr>
                  <w:rFonts w:ascii="Verdana" w:eastAsiaTheme="minorHAnsi" w:hAnsi="Verdana" w:cstheme="minorBidi"/>
                  <w:sz w:val="22"/>
                  <w:szCs w:val="22"/>
                  <w:u w:val="single"/>
                  <w:lang w:val="es-CR" w:eastAsia="en-US"/>
                </w:rPr>
                <w:t>5.2.138</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5.1.138</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363E6E">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363E6E">
              <w:rPr>
                <w:rFonts w:ascii="Verdana" w:eastAsiaTheme="minorHAnsi" w:hAnsi="Verdana" w:cstheme="minorBidi"/>
                <w:sz w:val="22"/>
                <w:szCs w:val="22"/>
                <w:lang w:val="es-CR" w:eastAsia="en-US"/>
              </w:rPr>
              <w:t>.A.C.S.A.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736 y 747</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14" w:tgtFrame="_blank" w:history="1">
              <w:r w:rsidR="004A502D" w:rsidRPr="00CC638C">
                <w:rPr>
                  <w:rFonts w:ascii="Verdana" w:eastAsiaTheme="minorHAnsi" w:hAnsi="Verdana" w:cstheme="minorBidi"/>
                  <w:sz w:val="22"/>
                  <w:szCs w:val="22"/>
                  <w:u w:val="single"/>
                  <w:lang w:val="es-CR" w:eastAsia="en-US"/>
                </w:rPr>
                <w:t>02/05/70</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01/05/70</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363E6E">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363E6E">
              <w:rPr>
                <w:rFonts w:ascii="Verdana" w:eastAsiaTheme="minorHAnsi" w:hAnsi="Verdana" w:cstheme="minorBidi"/>
                <w:sz w:val="22"/>
                <w:szCs w:val="22"/>
                <w:lang w:val="es-CR" w:eastAsia="en-US"/>
              </w:rPr>
              <w:t>.E.M.</w:t>
            </w:r>
            <w:r w:rsidRPr="00CC638C">
              <w:rPr>
                <w:rFonts w:ascii="Verdana" w:eastAsiaTheme="minorHAnsi" w:hAnsi="Verdana" w:cstheme="minorBidi"/>
                <w:sz w:val="22"/>
                <w:szCs w:val="22"/>
                <w:lang w:val="es-CR" w:eastAsia="en-US"/>
              </w:rPr>
              <w:t>S</w:t>
            </w:r>
            <w:r w:rsidR="00363E6E">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363E6E">
              <w:rPr>
                <w:rFonts w:ascii="Verdana" w:eastAsiaTheme="minorHAnsi" w:hAnsi="Verdana" w:cstheme="minorBidi"/>
                <w:sz w:val="22"/>
                <w:szCs w:val="22"/>
                <w:lang w:val="es-CR" w:eastAsia="en-US"/>
              </w:rPr>
              <w:t>.</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303</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15" w:tgtFrame="_blank" w:history="1">
              <w:r w:rsidR="004A502D" w:rsidRPr="00CC638C">
                <w:rPr>
                  <w:rFonts w:ascii="Verdana" w:eastAsiaTheme="minorHAnsi" w:hAnsi="Verdana" w:cstheme="minorBidi"/>
                  <w:sz w:val="22"/>
                  <w:szCs w:val="22"/>
                  <w:u w:val="single"/>
                  <w:lang w:val="es-CR" w:eastAsia="en-US"/>
                </w:rPr>
                <w:t>05/02/91</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01/05/91</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363E6E">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363E6E">
              <w:rPr>
                <w:rFonts w:ascii="Verdana" w:eastAsiaTheme="minorHAnsi" w:hAnsi="Verdana" w:cstheme="minorBidi"/>
                <w:sz w:val="22"/>
                <w:szCs w:val="22"/>
                <w:lang w:val="es-CR" w:eastAsia="en-US"/>
              </w:rPr>
              <w:t>.N.L.</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433</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16" w:tgtFrame="_blank" w:history="1">
              <w:r w:rsidR="004A502D" w:rsidRPr="00CC638C">
                <w:rPr>
                  <w:rFonts w:ascii="Verdana" w:eastAsiaTheme="minorHAnsi" w:hAnsi="Verdana" w:cstheme="minorBidi"/>
                  <w:sz w:val="22"/>
                  <w:szCs w:val="22"/>
                  <w:u w:val="single"/>
                  <w:lang w:val="es-CR" w:eastAsia="en-US"/>
                </w:rPr>
                <w:t>5.2.100</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5.1.100</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363E6E">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363E6E">
              <w:rPr>
                <w:rFonts w:ascii="Verdana" w:eastAsiaTheme="minorHAnsi" w:hAnsi="Verdana" w:cstheme="minorBidi"/>
                <w:sz w:val="22"/>
                <w:szCs w:val="22"/>
                <w:lang w:val="es-CR" w:eastAsia="en-US"/>
              </w:rPr>
              <w:t>.D.S.A.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505 y 505SD</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17" w:tgtFrame="_blank" w:history="1">
              <w:r w:rsidR="004A502D" w:rsidRPr="00CC638C">
                <w:rPr>
                  <w:rFonts w:ascii="Verdana" w:eastAsiaTheme="minorHAnsi" w:hAnsi="Verdana" w:cstheme="minorBidi"/>
                  <w:sz w:val="22"/>
                  <w:szCs w:val="22"/>
                  <w:u w:val="single"/>
                  <w:lang w:val="es-CR" w:eastAsia="en-US"/>
                </w:rPr>
                <w:t>5.2.26</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5.2.26</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363E6E">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363E6E">
              <w:rPr>
                <w:rFonts w:ascii="Verdana" w:eastAsiaTheme="minorHAnsi" w:hAnsi="Verdana" w:cstheme="minorBidi"/>
                <w:sz w:val="22"/>
                <w:szCs w:val="22"/>
                <w:lang w:val="es-CR" w:eastAsia="en-US"/>
              </w:rPr>
              <w:t>.D.C.</w:t>
            </w:r>
            <w:r w:rsidRPr="00CC638C">
              <w:rPr>
                <w:rFonts w:ascii="Verdana" w:eastAsiaTheme="minorHAnsi" w:hAnsi="Verdana" w:cstheme="minorBidi"/>
                <w:sz w:val="22"/>
                <w:szCs w:val="22"/>
                <w:lang w:val="es-CR" w:eastAsia="en-US"/>
              </w:rPr>
              <w:t>S</w:t>
            </w:r>
            <w:r w:rsidR="00363E6E">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363E6E">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94-94B-94C-94D-94f-94H-941-94J-94K</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18" w:tgtFrame="_blank" w:history="1">
              <w:r w:rsidR="004A502D" w:rsidRPr="00CC638C">
                <w:rPr>
                  <w:rFonts w:ascii="Verdana" w:eastAsiaTheme="minorHAnsi" w:hAnsi="Verdana" w:cstheme="minorBidi"/>
                  <w:sz w:val="22"/>
                  <w:szCs w:val="22"/>
                  <w:u w:val="single"/>
                  <w:lang w:val="es-CR" w:eastAsia="en-US"/>
                </w:rPr>
                <w:t>5.2.40</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5.1.40</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363E6E">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363E6E">
              <w:rPr>
                <w:rFonts w:ascii="Verdana" w:eastAsiaTheme="minorHAnsi" w:hAnsi="Verdana" w:cstheme="minorBidi"/>
                <w:sz w:val="22"/>
                <w:szCs w:val="22"/>
                <w:lang w:val="es-CR" w:eastAsia="en-US"/>
              </w:rPr>
              <w:t>.F.</w:t>
            </w:r>
            <w:r w:rsidRPr="00CC638C">
              <w:rPr>
                <w:rFonts w:ascii="Verdana" w:eastAsiaTheme="minorHAnsi" w:hAnsi="Verdana" w:cstheme="minorBidi"/>
                <w:sz w:val="22"/>
                <w:szCs w:val="22"/>
                <w:lang w:val="es-CR" w:eastAsia="en-US"/>
              </w:rPr>
              <w:t>,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179</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19" w:tgtFrame="_blank" w:history="1">
              <w:r w:rsidR="004A502D" w:rsidRPr="00CC638C">
                <w:rPr>
                  <w:rFonts w:ascii="Verdana" w:eastAsiaTheme="minorHAnsi" w:hAnsi="Verdana" w:cstheme="minorBidi"/>
                  <w:sz w:val="22"/>
                  <w:szCs w:val="22"/>
                  <w:u w:val="single"/>
                  <w:lang w:val="es-CR" w:eastAsia="en-US"/>
                </w:rPr>
                <w:t>02/05/52</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5.1.52</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6F5F8B">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6F5F8B">
              <w:rPr>
                <w:rFonts w:ascii="Verdana" w:eastAsiaTheme="minorHAnsi" w:hAnsi="Verdana" w:cstheme="minorBidi"/>
                <w:sz w:val="22"/>
                <w:szCs w:val="22"/>
                <w:lang w:val="es-CR" w:eastAsia="en-US"/>
              </w:rPr>
              <w:t>.F.Z.E.H.</w:t>
            </w:r>
            <w:r w:rsidRPr="00CC638C">
              <w:rPr>
                <w:rFonts w:ascii="Verdana" w:eastAsiaTheme="minorHAnsi" w:hAnsi="Verdana" w:cstheme="minorBidi"/>
                <w:sz w:val="22"/>
                <w:szCs w:val="22"/>
                <w:lang w:val="es-CR" w:eastAsia="en-US"/>
              </w:rPr>
              <w:t>, S</w:t>
            </w:r>
            <w:r w:rsidR="006F5F8B">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6F5F8B">
              <w:rPr>
                <w:rFonts w:ascii="Verdana" w:eastAsiaTheme="minorHAnsi" w:hAnsi="Verdana" w:cstheme="minorBidi"/>
                <w:sz w:val="22"/>
                <w:szCs w:val="22"/>
                <w:lang w:val="es-CR" w:eastAsia="en-US"/>
              </w:rPr>
              <w:t>.</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217</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20" w:tgtFrame="_blank" w:history="1">
              <w:r w:rsidR="004A502D" w:rsidRPr="00CC638C">
                <w:rPr>
                  <w:rFonts w:ascii="Verdana" w:eastAsiaTheme="minorHAnsi" w:hAnsi="Verdana" w:cstheme="minorBidi"/>
                  <w:sz w:val="22"/>
                  <w:szCs w:val="22"/>
                  <w:u w:val="single"/>
                  <w:lang w:val="es-CR" w:eastAsia="en-US"/>
                </w:rPr>
                <w:t>02/05/87</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05/01/87</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6F5F8B">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6F5F8B">
              <w:rPr>
                <w:rFonts w:ascii="Verdana" w:eastAsiaTheme="minorHAnsi" w:hAnsi="Verdana" w:cstheme="minorBidi"/>
                <w:sz w:val="22"/>
                <w:szCs w:val="22"/>
                <w:lang w:val="es-CR" w:eastAsia="en-US"/>
              </w:rPr>
              <w:t>.F.V.E.H.</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423</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21" w:tgtFrame="_blank" w:history="1">
              <w:r w:rsidR="004A502D" w:rsidRPr="00CC638C">
                <w:rPr>
                  <w:rFonts w:ascii="Verdana" w:eastAsiaTheme="minorHAnsi" w:hAnsi="Verdana" w:cstheme="minorBidi"/>
                  <w:sz w:val="22"/>
                  <w:szCs w:val="22"/>
                  <w:u w:val="single"/>
                  <w:lang w:val="es-CR" w:eastAsia="en-US"/>
                </w:rPr>
                <w:t>05/02/89</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01/05/89</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6F5F8B">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6F5F8B">
              <w:rPr>
                <w:rFonts w:ascii="Verdana" w:eastAsiaTheme="minorHAnsi" w:hAnsi="Verdana" w:cstheme="minorBidi"/>
                <w:sz w:val="22"/>
                <w:szCs w:val="22"/>
                <w:lang w:val="es-CR" w:eastAsia="en-US"/>
              </w:rPr>
              <w:t>.G.S.E.H.</w:t>
            </w:r>
            <w:r w:rsidRPr="00CC638C">
              <w:rPr>
                <w:rFonts w:ascii="Verdana" w:eastAsiaTheme="minorHAnsi" w:hAnsi="Verdana" w:cstheme="minorBidi"/>
                <w:sz w:val="22"/>
                <w:szCs w:val="22"/>
                <w:lang w:val="es-CR" w:eastAsia="en-US"/>
              </w:rPr>
              <w:t>S</w:t>
            </w:r>
            <w:r w:rsidR="006F5F8B">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6F5F8B">
              <w:rPr>
                <w:rFonts w:ascii="Verdana" w:eastAsiaTheme="minorHAnsi" w:hAnsi="Verdana" w:cstheme="minorBidi"/>
                <w:sz w:val="22"/>
                <w:szCs w:val="22"/>
                <w:lang w:val="es-CR" w:eastAsia="en-US"/>
              </w:rPr>
              <w:t>.</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427</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22" w:tgtFrame="_blank" w:history="1">
              <w:r w:rsidR="004A502D" w:rsidRPr="00CC638C">
                <w:rPr>
                  <w:rFonts w:ascii="Verdana" w:eastAsiaTheme="minorHAnsi" w:hAnsi="Verdana" w:cstheme="minorBidi"/>
                  <w:sz w:val="22"/>
                  <w:szCs w:val="22"/>
                  <w:u w:val="single"/>
                  <w:lang w:val="es-CR" w:eastAsia="en-US"/>
                </w:rPr>
                <w:t>5.2.111</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5.1.111</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6F5F8B">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6F5F8B">
              <w:rPr>
                <w:rFonts w:ascii="Verdana" w:eastAsiaTheme="minorHAnsi" w:hAnsi="Verdana" w:cstheme="minorBidi"/>
                <w:sz w:val="22"/>
                <w:szCs w:val="22"/>
                <w:lang w:val="es-CR" w:eastAsia="en-US"/>
              </w:rPr>
              <w:t>.G.V.S.A.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606</w:t>
            </w:r>
          </w:p>
        </w:tc>
      </w:tr>
      <w:tr w:rsidR="004A502D" w:rsidRPr="00CC638C" w:rsidTr="00303086">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23" w:tgtFrame="_blank" w:history="1">
              <w:r w:rsidR="004A502D" w:rsidRPr="00CC638C">
                <w:rPr>
                  <w:rFonts w:ascii="Verdana" w:eastAsiaTheme="minorHAnsi" w:hAnsi="Verdana" w:cstheme="minorBidi"/>
                  <w:sz w:val="22"/>
                  <w:szCs w:val="22"/>
                  <w:u w:val="single"/>
                  <w:lang w:val="es-CR" w:eastAsia="en-US"/>
                </w:rPr>
                <w:t>5.2.7</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5.1.7</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6F5F8B">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6F5F8B">
              <w:rPr>
                <w:rFonts w:ascii="Verdana" w:eastAsiaTheme="minorHAnsi" w:hAnsi="Verdana" w:cstheme="minorBidi"/>
                <w:sz w:val="22"/>
                <w:szCs w:val="22"/>
                <w:lang w:val="es-CR" w:eastAsia="en-US"/>
              </w:rPr>
              <w:t>.G.S.A.</w:t>
            </w:r>
            <w:r w:rsidRPr="00CC638C">
              <w:rPr>
                <w:rFonts w:ascii="Verdana" w:eastAsiaTheme="minorHAnsi" w:hAnsi="Verdana" w:cstheme="minorBidi"/>
                <w:sz w:val="22"/>
                <w:szCs w:val="22"/>
                <w:lang w:val="es-CR" w:eastAsia="en-US"/>
              </w:rPr>
              <w:t>,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16</w:t>
            </w:r>
          </w:p>
        </w:tc>
      </w:tr>
      <w:tr w:rsidR="004A502D" w:rsidRPr="00CC638C" w:rsidTr="00303086">
        <w:tc>
          <w:tcPr>
            <w:tcW w:w="1904" w:type="dxa"/>
            <w:tcBorders>
              <w:top w:val="single" w:sz="8" w:space="0" w:color="auto"/>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24" w:tgtFrame="_blank" w:history="1">
              <w:r w:rsidR="004A502D" w:rsidRPr="00CC638C">
                <w:rPr>
                  <w:rFonts w:ascii="Verdana" w:eastAsiaTheme="minorHAnsi" w:hAnsi="Verdana" w:cstheme="minorBidi"/>
                  <w:sz w:val="22"/>
                  <w:szCs w:val="22"/>
                  <w:u w:val="single"/>
                  <w:lang w:val="es-CR" w:eastAsia="en-US"/>
                </w:rPr>
                <w:t>02/05/54</w:t>
              </w:r>
            </w:hyperlink>
          </w:p>
        </w:tc>
        <w:tc>
          <w:tcPr>
            <w:tcW w:w="2073" w:type="dxa"/>
            <w:tcBorders>
              <w:top w:val="single" w:sz="8" w:space="0" w:color="auto"/>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5.1.54</w:t>
            </w:r>
          </w:p>
        </w:tc>
        <w:tc>
          <w:tcPr>
            <w:tcW w:w="3528" w:type="dxa"/>
            <w:tcBorders>
              <w:top w:val="single" w:sz="8" w:space="0" w:color="auto"/>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6F5F8B">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6F5F8B">
              <w:rPr>
                <w:rFonts w:ascii="Verdana" w:eastAsiaTheme="minorHAnsi" w:hAnsi="Verdana" w:cstheme="minorBidi"/>
                <w:sz w:val="22"/>
                <w:szCs w:val="22"/>
                <w:lang w:val="es-CR" w:eastAsia="en-US"/>
              </w:rPr>
              <w:t>.I.S.A.</w:t>
            </w:r>
          </w:p>
        </w:tc>
        <w:tc>
          <w:tcPr>
            <w:tcW w:w="1345" w:type="dxa"/>
            <w:tcBorders>
              <w:top w:val="single" w:sz="8" w:space="0" w:color="auto"/>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221</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25" w:tgtFrame="_blank" w:history="1">
              <w:r w:rsidR="004A502D" w:rsidRPr="00CC638C">
                <w:rPr>
                  <w:rFonts w:ascii="Verdana" w:eastAsiaTheme="minorHAnsi" w:hAnsi="Verdana" w:cstheme="minorBidi"/>
                  <w:sz w:val="22"/>
                  <w:szCs w:val="22"/>
                  <w:u w:val="single"/>
                  <w:lang w:val="es-CR" w:eastAsia="en-US"/>
                </w:rPr>
                <w:t>5.2.127</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5.1.127</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6F5F8B">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6F5F8B">
              <w:rPr>
                <w:rFonts w:ascii="Verdana" w:eastAsiaTheme="minorHAnsi" w:hAnsi="Verdana" w:cstheme="minorBidi"/>
                <w:sz w:val="22"/>
                <w:szCs w:val="22"/>
                <w:lang w:val="es-CR" w:eastAsia="en-US"/>
              </w:rPr>
              <w:t>.J.S.A.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655</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26" w:tgtFrame="_blank" w:history="1">
              <w:r w:rsidR="004A502D" w:rsidRPr="00CC638C">
                <w:rPr>
                  <w:rFonts w:ascii="Verdana" w:eastAsiaTheme="minorHAnsi" w:hAnsi="Verdana" w:cstheme="minorBidi"/>
                  <w:sz w:val="22"/>
                  <w:szCs w:val="22"/>
                  <w:u w:val="single"/>
                  <w:lang w:val="es-CR" w:eastAsia="en-US"/>
                </w:rPr>
                <w:t>02/05/85</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 </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6F5F8B">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6F5F8B">
              <w:rPr>
                <w:rFonts w:ascii="Verdana" w:eastAsiaTheme="minorHAnsi" w:hAnsi="Verdana" w:cstheme="minorBidi"/>
                <w:sz w:val="22"/>
                <w:szCs w:val="22"/>
                <w:lang w:val="es-CR" w:eastAsia="en-US"/>
              </w:rPr>
              <w:t>.L.F.</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414</w:t>
            </w:r>
          </w:p>
        </w:tc>
      </w:tr>
      <w:tr w:rsidR="004A502D" w:rsidRPr="00CC638C" w:rsidTr="00590BA9">
        <w:tc>
          <w:tcPr>
            <w:tcW w:w="1904" w:type="dxa"/>
            <w:tcBorders>
              <w:top w:val="single" w:sz="8" w:space="0" w:color="auto"/>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27" w:tgtFrame="_blank" w:history="1">
              <w:r w:rsidR="004A502D" w:rsidRPr="00CC638C">
                <w:rPr>
                  <w:rFonts w:ascii="Verdana" w:eastAsiaTheme="minorHAnsi" w:hAnsi="Verdana" w:cstheme="minorBidi"/>
                  <w:sz w:val="22"/>
                  <w:szCs w:val="22"/>
                  <w:u w:val="single"/>
                  <w:lang w:val="es-CR" w:eastAsia="en-US"/>
                </w:rPr>
                <w:t>5.2.105</w:t>
              </w:r>
            </w:hyperlink>
          </w:p>
        </w:tc>
        <w:tc>
          <w:tcPr>
            <w:tcW w:w="2073" w:type="dxa"/>
            <w:tcBorders>
              <w:top w:val="single" w:sz="8" w:space="0" w:color="auto"/>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5.1.105</w:t>
            </w:r>
          </w:p>
        </w:tc>
        <w:tc>
          <w:tcPr>
            <w:tcW w:w="3528" w:type="dxa"/>
            <w:tcBorders>
              <w:top w:val="single" w:sz="8" w:space="0" w:color="auto"/>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0F02BB">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0F02BB">
              <w:rPr>
                <w:rFonts w:ascii="Verdana" w:eastAsiaTheme="minorHAnsi" w:hAnsi="Verdana" w:cstheme="minorBidi"/>
                <w:sz w:val="22"/>
                <w:szCs w:val="22"/>
                <w:lang w:val="es-CR" w:eastAsia="en-US"/>
              </w:rPr>
              <w:t>.L.N.</w:t>
            </w:r>
            <w:r w:rsidRPr="00CC638C">
              <w:rPr>
                <w:rFonts w:ascii="Verdana" w:eastAsiaTheme="minorHAnsi" w:hAnsi="Verdana" w:cstheme="minorBidi"/>
                <w:sz w:val="22"/>
                <w:szCs w:val="22"/>
                <w:lang w:val="es-CR" w:eastAsia="en-US"/>
              </w:rPr>
              <w:t>S</w:t>
            </w:r>
            <w:r w:rsidR="000F02BB">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0F02BB">
              <w:rPr>
                <w:rFonts w:ascii="Verdana" w:eastAsiaTheme="minorHAnsi" w:hAnsi="Verdana" w:cstheme="minorBidi"/>
                <w:sz w:val="22"/>
                <w:szCs w:val="22"/>
                <w:lang w:val="es-CR" w:eastAsia="en-US"/>
              </w:rPr>
              <w:t>.</w:t>
            </w:r>
          </w:p>
        </w:tc>
        <w:tc>
          <w:tcPr>
            <w:tcW w:w="1345" w:type="dxa"/>
            <w:tcBorders>
              <w:top w:val="single" w:sz="8" w:space="0" w:color="auto"/>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521</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28" w:tgtFrame="_blank" w:history="1">
              <w:r w:rsidR="004A502D" w:rsidRPr="00CC638C">
                <w:rPr>
                  <w:rFonts w:ascii="Verdana" w:eastAsiaTheme="minorHAnsi" w:hAnsi="Verdana" w:cstheme="minorBidi"/>
                  <w:sz w:val="22"/>
                  <w:szCs w:val="22"/>
                  <w:u w:val="single"/>
                  <w:lang w:val="es-CR" w:eastAsia="en-US"/>
                </w:rPr>
                <w:t>02/05/34</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5.1.34</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0F02BB">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0F02BB">
              <w:rPr>
                <w:rFonts w:ascii="Verdana" w:eastAsiaTheme="minorHAnsi" w:hAnsi="Verdana" w:cstheme="minorBidi"/>
                <w:sz w:val="22"/>
                <w:szCs w:val="22"/>
                <w:lang w:val="es-CR" w:eastAsia="en-US"/>
              </w:rPr>
              <w:t>.M.C.S.A.</w:t>
            </w:r>
            <w:r w:rsidRPr="00CC638C">
              <w:rPr>
                <w:rFonts w:ascii="Verdana" w:eastAsiaTheme="minorHAnsi" w:hAnsi="Verdana" w:cstheme="minorBidi"/>
                <w:sz w:val="22"/>
                <w:szCs w:val="22"/>
                <w:lang w:val="es-CR" w:eastAsia="en-US"/>
              </w:rPr>
              <w:t>,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147-171</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29" w:tgtFrame="_blank" w:history="1">
              <w:r w:rsidR="004A502D" w:rsidRPr="00CC638C">
                <w:rPr>
                  <w:rFonts w:ascii="Verdana" w:eastAsiaTheme="minorHAnsi" w:hAnsi="Verdana" w:cstheme="minorBidi"/>
                  <w:sz w:val="22"/>
                  <w:szCs w:val="22"/>
                  <w:u w:val="single"/>
                  <w:lang w:val="es-CR" w:eastAsia="en-US"/>
                </w:rPr>
                <w:t>5.278</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01/05/78</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0F02BB">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0F02BB">
              <w:rPr>
                <w:rFonts w:ascii="Verdana" w:eastAsiaTheme="minorHAnsi" w:hAnsi="Verdana" w:cstheme="minorBidi"/>
                <w:sz w:val="22"/>
                <w:szCs w:val="22"/>
                <w:lang w:val="es-CR" w:eastAsia="en-US"/>
              </w:rPr>
              <w:t xml:space="preserve">.M.I.S.A. </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339</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30" w:tgtFrame="_blank" w:history="1">
              <w:r w:rsidR="004A502D" w:rsidRPr="00CC638C">
                <w:rPr>
                  <w:rFonts w:ascii="Verdana" w:eastAsiaTheme="minorHAnsi" w:hAnsi="Verdana" w:cstheme="minorBidi"/>
                  <w:sz w:val="22"/>
                  <w:szCs w:val="22"/>
                  <w:u w:val="single"/>
                  <w:lang w:val="es-CR" w:eastAsia="en-US"/>
                </w:rPr>
                <w:t>5.2.136</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5.1.136</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0F02BB">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0F02BB">
              <w:rPr>
                <w:rFonts w:ascii="Verdana" w:eastAsiaTheme="minorHAnsi" w:hAnsi="Verdana" w:cstheme="minorBidi"/>
                <w:sz w:val="22"/>
                <w:szCs w:val="22"/>
                <w:lang w:val="es-CR" w:eastAsia="en-US"/>
              </w:rPr>
              <w:t>.M.B.S.A.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711</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31" w:tgtFrame="_blank" w:history="1">
              <w:r w:rsidR="004A502D" w:rsidRPr="00CC638C">
                <w:rPr>
                  <w:rFonts w:ascii="Verdana" w:eastAsiaTheme="minorHAnsi" w:hAnsi="Verdana" w:cstheme="minorBidi"/>
                  <w:sz w:val="22"/>
                  <w:szCs w:val="22"/>
                  <w:u w:val="single"/>
                  <w:lang w:val="es-CR" w:eastAsia="en-US"/>
                </w:rPr>
                <w:t>5.2.120</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5.1.120</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0F02BB">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0F02BB">
              <w:rPr>
                <w:rFonts w:ascii="Verdana" w:eastAsiaTheme="minorHAnsi" w:hAnsi="Verdana" w:cstheme="minorBidi"/>
                <w:sz w:val="22"/>
                <w:szCs w:val="22"/>
                <w:lang w:val="es-CR" w:eastAsia="en-US"/>
              </w:rPr>
              <w:t>.M.O.S.A.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626-627</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32" w:tgtFrame="_blank" w:history="1">
              <w:r w:rsidR="004A502D" w:rsidRPr="00CC638C">
                <w:rPr>
                  <w:rFonts w:ascii="Verdana" w:eastAsiaTheme="minorHAnsi" w:hAnsi="Verdana" w:cstheme="minorBidi"/>
                  <w:sz w:val="22"/>
                  <w:szCs w:val="22"/>
                  <w:u w:val="single"/>
                  <w:lang w:val="es-CR" w:eastAsia="en-US"/>
                </w:rPr>
                <w:t>5.2.65</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05/01/65</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0F02BB">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0F02BB">
              <w:rPr>
                <w:rFonts w:ascii="Verdana" w:eastAsiaTheme="minorHAnsi" w:hAnsi="Verdana" w:cstheme="minorBidi"/>
                <w:sz w:val="22"/>
                <w:szCs w:val="22"/>
                <w:lang w:val="es-CR" w:eastAsia="en-US"/>
              </w:rPr>
              <w:t>.N.S.J.S.A.</w:t>
            </w:r>
            <w:r w:rsidRPr="00CC638C">
              <w:rPr>
                <w:rFonts w:ascii="Verdana" w:eastAsiaTheme="minorHAnsi" w:hAnsi="Verdana" w:cstheme="minorBidi"/>
                <w:sz w:val="22"/>
                <w:szCs w:val="22"/>
                <w:lang w:val="es-CR" w:eastAsia="en-US"/>
              </w:rPr>
              <w:t>,</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1239</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33" w:tgtFrame="_blank" w:history="1">
              <w:r w:rsidR="004A502D" w:rsidRPr="00CC638C">
                <w:rPr>
                  <w:rFonts w:ascii="Verdana" w:eastAsiaTheme="minorHAnsi" w:hAnsi="Verdana" w:cstheme="minorBidi"/>
                  <w:sz w:val="22"/>
                  <w:szCs w:val="22"/>
                  <w:u w:val="single"/>
                  <w:lang w:val="es-CR" w:eastAsia="en-US"/>
                </w:rPr>
                <w:t>5.2.106</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5.1.106</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0F02BB">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0F02BB">
              <w:rPr>
                <w:rFonts w:ascii="Verdana" w:eastAsiaTheme="minorHAnsi" w:hAnsi="Verdana" w:cstheme="minorBidi"/>
                <w:sz w:val="22"/>
                <w:szCs w:val="22"/>
                <w:lang w:val="es-CR" w:eastAsia="en-US"/>
              </w:rPr>
              <w:t xml:space="preserve">.N.B.S.S.A. </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523</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34" w:tgtFrame="_blank" w:history="1">
              <w:r w:rsidR="004A502D" w:rsidRPr="00CC638C">
                <w:rPr>
                  <w:rFonts w:ascii="Verdana" w:eastAsiaTheme="minorHAnsi" w:hAnsi="Verdana" w:cstheme="minorBidi"/>
                  <w:sz w:val="22"/>
                  <w:szCs w:val="22"/>
                  <w:u w:val="single"/>
                  <w:lang w:val="es-CR" w:eastAsia="en-US"/>
                </w:rPr>
                <w:t>5.2.115</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5.1.115</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0F02BB">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947584">
              <w:rPr>
                <w:rFonts w:ascii="Verdana" w:eastAsiaTheme="minorHAnsi" w:hAnsi="Verdana" w:cstheme="minorBidi"/>
                <w:sz w:val="22"/>
                <w:szCs w:val="22"/>
                <w:lang w:val="es-CR" w:eastAsia="en-US"/>
              </w:rPr>
              <w:t>.O.P.M.Y</w:t>
            </w:r>
            <w:r w:rsidR="000F02BB">
              <w:rPr>
                <w:rFonts w:ascii="Verdana" w:eastAsiaTheme="minorHAnsi" w:hAnsi="Verdana" w:cstheme="minorBidi"/>
                <w:sz w:val="22"/>
                <w:szCs w:val="22"/>
                <w:lang w:val="es-CR" w:eastAsia="en-US"/>
              </w:rPr>
              <w:t>.R.</w:t>
            </w:r>
            <w:r w:rsidRPr="00CC638C">
              <w:rPr>
                <w:rFonts w:ascii="Verdana" w:eastAsiaTheme="minorHAnsi" w:hAnsi="Verdana" w:cstheme="minorBidi"/>
                <w:sz w:val="22"/>
                <w:szCs w:val="22"/>
                <w:lang w:val="es-CR" w:eastAsia="en-US"/>
              </w:rPr>
              <w:t>S</w:t>
            </w:r>
            <w:r w:rsidR="000F02BB">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0F02BB">
              <w:rPr>
                <w:rFonts w:ascii="Verdana" w:eastAsiaTheme="minorHAnsi" w:hAnsi="Verdana" w:cstheme="minorBidi"/>
                <w:sz w:val="22"/>
                <w:szCs w:val="22"/>
                <w:lang w:val="es-CR" w:eastAsia="en-US"/>
              </w:rPr>
              <w:t>.</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614-616 Y 617</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35" w:tgtFrame="_blank" w:history="1">
              <w:r w:rsidR="004A502D" w:rsidRPr="00CC638C">
                <w:rPr>
                  <w:rFonts w:ascii="Verdana" w:eastAsiaTheme="minorHAnsi" w:hAnsi="Verdana" w:cstheme="minorBidi"/>
                  <w:sz w:val="22"/>
                  <w:szCs w:val="22"/>
                  <w:u w:val="single"/>
                  <w:lang w:val="es-CR" w:eastAsia="en-US"/>
                </w:rPr>
                <w:t>5.2.12</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5.1.12</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0F02BB">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0F02BB">
              <w:rPr>
                <w:rFonts w:ascii="Verdana" w:eastAsiaTheme="minorHAnsi" w:hAnsi="Verdana" w:cstheme="minorBidi"/>
                <w:sz w:val="22"/>
                <w:szCs w:val="22"/>
                <w:lang w:val="es-CR" w:eastAsia="en-US"/>
              </w:rPr>
              <w:t>.P.S.A.</w:t>
            </w:r>
            <w:r w:rsidRPr="00CC638C">
              <w:rPr>
                <w:rFonts w:ascii="Verdana" w:eastAsiaTheme="minorHAnsi" w:hAnsi="Verdana" w:cstheme="minorBidi"/>
                <w:sz w:val="22"/>
                <w:szCs w:val="22"/>
                <w:lang w:val="es-CR" w:eastAsia="en-US"/>
              </w:rPr>
              <w:t>,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43-43 A-43B y 43C</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36" w:tgtFrame="_blank" w:history="1">
              <w:r w:rsidR="004A502D" w:rsidRPr="00CC638C">
                <w:rPr>
                  <w:rFonts w:ascii="Verdana" w:eastAsiaTheme="minorHAnsi" w:hAnsi="Verdana" w:cstheme="minorBidi"/>
                  <w:sz w:val="22"/>
                  <w:szCs w:val="22"/>
                  <w:u w:val="single"/>
                  <w:lang w:val="es-CR" w:eastAsia="en-US"/>
                </w:rPr>
                <w:t>02/05/67</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01/05/67</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0F02BB">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0F02BB">
              <w:rPr>
                <w:rFonts w:ascii="Verdana" w:eastAsiaTheme="minorHAnsi" w:hAnsi="Verdana" w:cstheme="minorBidi"/>
                <w:sz w:val="22"/>
                <w:szCs w:val="22"/>
                <w:lang w:val="es-CR" w:eastAsia="en-US"/>
              </w:rPr>
              <w:t>.P.L.U.</w:t>
            </w:r>
            <w:r w:rsidRPr="00CC638C">
              <w:rPr>
                <w:rFonts w:ascii="Verdana" w:eastAsiaTheme="minorHAnsi" w:hAnsi="Verdana" w:cstheme="minorBidi"/>
                <w:sz w:val="22"/>
                <w:szCs w:val="22"/>
                <w:lang w:val="es-CR" w:eastAsia="en-US"/>
              </w:rPr>
              <w:t>S</w:t>
            </w:r>
            <w:r w:rsidR="000F02BB">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0F02BB">
              <w:rPr>
                <w:rFonts w:ascii="Verdana" w:eastAsiaTheme="minorHAnsi" w:hAnsi="Verdana" w:cstheme="minorBidi"/>
                <w:sz w:val="22"/>
                <w:szCs w:val="22"/>
                <w:lang w:val="es-CR" w:eastAsia="en-US"/>
              </w:rPr>
              <w:t>.</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301</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37" w:tgtFrame="_blank" w:history="1">
              <w:r w:rsidR="004A502D" w:rsidRPr="00CC638C">
                <w:rPr>
                  <w:rFonts w:ascii="Verdana" w:eastAsiaTheme="minorHAnsi" w:hAnsi="Verdana" w:cstheme="minorBidi"/>
                  <w:sz w:val="22"/>
                  <w:szCs w:val="22"/>
                  <w:u w:val="single"/>
                  <w:lang w:val="es-CR" w:eastAsia="en-US"/>
                </w:rPr>
                <w:t>5.2.38</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5.1.38</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0F02BB">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0F02BB">
              <w:rPr>
                <w:rFonts w:ascii="Verdana" w:eastAsiaTheme="minorHAnsi" w:hAnsi="Verdana" w:cstheme="minorBidi"/>
                <w:sz w:val="22"/>
                <w:szCs w:val="22"/>
                <w:lang w:val="es-CR" w:eastAsia="en-US"/>
              </w:rPr>
              <w:t>.S.G.A.</w:t>
            </w:r>
            <w:r w:rsidRPr="00CC638C">
              <w:rPr>
                <w:rFonts w:ascii="Verdana" w:eastAsiaTheme="minorHAnsi" w:hAnsi="Verdana" w:cstheme="minorBidi"/>
                <w:sz w:val="22"/>
                <w:szCs w:val="22"/>
                <w:lang w:val="es-CR" w:eastAsia="en-US"/>
              </w:rPr>
              <w:t>S</w:t>
            </w:r>
            <w:r w:rsidR="000F02BB">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sidR="000F02BB">
              <w:rPr>
                <w:rFonts w:ascii="Verdana" w:eastAsiaTheme="minorHAnsi" w:hAnsi="Verdana" w:cstheme="minorBidi"/>
                <w:sz w:val="22"/>
                <w:szCs w:val="22"/>
                <w:lang w:val="es-CR" w:eastAsia="en-US"/>
              </w:rPr>
              <w:t>.</w:t>
            </w:r>
            <w:r w:rsidR="00947584">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157</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38" w:tgtFrame="_blank" w:history="1">
              <w:r w:rsidR="004A502D" w:rsidRPr="00CC638C">
                <w:rPr>
                  <w:rFonts w:ascii="Verdana" w:eastAsiaTheme="minorHAnsi" w:hAnsi="Verdana" w:cstheme="minorBidi"/>
                  <w:sz w:val="22"/>
                  <w:szCs w:val="22"/>
                  <w:u w:val="single"/>
                  <w:lang w:val="es-CR" w:eastAsia="en-US"/>
                </w:rPr>
                <w:t>02/05/68</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05/01/68</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0F02BB">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0F02BB">
              <w:rPr>
                <w:rFonts w:ascii="Verdana" w:eastAsiaTheme="minorHAnsi" w:hAnsi="Verdana" w:cstheme="minorBidi"/>
                <w:sz w:val="22"/>
                <w:szCs w:val="22"/>
                <w:lang w:val="es-CR" w:eastAsia="en-US"/>
              </w:rPr>
              <w:t>.T.S.A.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302-702</w:t>
            </w:r>
          </w:p>
        </w:tc>
      </w:tr>
      <w:tr w:rsidR="004A502D"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E11B47" w:rsidP="00CC638C">
            <w:pPr>
              <w:tabs>
                <w:tab w:val="left" w:pos="851"/>
              </w:tabs>
              <w:spacing w:after="200" w:line="276" w:lineRule="auto"/>
              <w:rPr>
                <w:rFonts w:ascii="Verdana" w:eastAsiaTheme="minorHAnsi" w:hAnsi="Verdana" w:cstheme="minorBidi"/>
                <w:lang w:val="es-CR" w:eastAsia="en-US"/>
              </w:rPr>
            </w:pPr>
            <w:hyperlink r:id="rId139" w:history="1">
              <w:r w:rsidR="004A502D" w:rsidRPr="00CC638C">
                <w:rPr>
                  <w:rFonts w:ascii="Verdana" w:eastAsiaTheme="minorHAnsi" w:hAnsi="Verdana" w:cstheme="minorBidi"/>
                  <w:sz w:val="22"/>
                  <w:szCs w:val="22"/>
                  <w:u w:val="single"/>
                  <w:lang w:val="es-CR" w:eastAsia="en-US"/>
                </w:rPr>
                <w:t>02/05/42</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5.1.42</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590BA9">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sidR="00590BA9">
              <w:rPr>
                <w:rFonts w:ascii="Verdana" w:eastAsiaTheme="minorHAnsi" w:hAnsi="Verdana" w:cstheme="minorBidi"/>
                <w:sz w:val="22"/>
                <w:szCs w:val="22"/>
                <w:lang w:val="es-CR" w:eastAsia="en-US"/>
              </w:rPr>
              <w:t>.U.A.S.A.</w:t>
            </w:r>
            <w:r w:rsidRPr="00CC638C">
              <w:rPr>
                <w:rFonts w:ascii="Verdana" w:eastAsiaTheme="minorHAnsi" w:hAnsi="Verdana" w:cstheme="minorBidi"/>
                <w:sz w:val="22"/>
                <w:szCs w:val="22"/>
                <w:lang w:val="es-CR" w:eastAsia="en-US"/>
              </w:rPr>
              <w:t>,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4A502D" w:rsidRPr="00CC638C" w:rsidRDefault="004A502D"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200MB</w:t>
            </w:r>
          </w:p>
        </w:tc>
      </w:tr>
      <w:tr w:rsidR="00590BA9"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E11B47" w:rsidP="00CC638C">
            <w:pPr>
              <w:tabs>
                <w:tab w:val="left" w:pos="851"/>
              </w:tabs>
              <w:spacing w:after="200" w:line="276" w:lineRule="auto"/>
              <w:rPr>
                <w:rFonts w:ascii="Verdana" w:eastAsiaTheme="minorHAnsi" w:hAnsi="Verdana" w:cstheme="minorBidi"/>
                <w:lang w:val="es-CR" w:eastAsia="en-US"/>
              </w:rPr>
            </w:pPr>
            <w:hyperlink r:id="rId140" w:tgtFrame="_blank" w:history="1">
              <w:r w:rsidR="00590BA9" w:rsidRPr="00CC638C">
                <w:rPr>
                  <w:rFonts w:ascii="Verdana" w:eastAsiaTheme="minorHAnsi" w:hAnsi="Verdana" w:cstheme="minorBidi"/>
                  <w:sz w:val="22"/>
                  <w:szCs w:val="22"/>
                  <w:u w:val="single"/>
                  <w:lang w:val="es-CR" w:eastAsia="en-US"/>
                </w:rPr>
                <w:t>5.2.41</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590BA9"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5.1.41</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590BA9" w:rsidP="00303086">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Pr>
                <w:rFonts w:ascii="Verdana" w:eastAsiaTheme="minorHAnsi" w:hAnsi="Verdana" w:cstheme="minorBidi"/>
                <w:sz w:val="22"/>
                <w:szCs w:val="22"/>
                <w:lang w:val="es-CR" w:eastAsia="en-US"/>
              </w:rPr>
              <w:t>.U.A.S.A.</w:t>
            </w:r>
            <w:r w:rsidRPr="00CC638C">
              <w:rPr>
                <w:rFonts w:ascii="Verdana" w:eastAsiaTheme="minorHAnsi" w:hAnsi="Verdana" w:cstheme="minorBidi"/>
                <w:sz w:val="22"/>
                <w:szCs w:val="22"/>
                <w:lang w:val="es-CR" w:eastAsia="en-US"/>
              </w:rPr>
              <w:t>,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590BA9"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200</w:t>
            </w:r>
          </w:p>
        </w:tc>
      </w:tr>
      <w:tr w:rsidR="00590BA9"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E11B47" w:rsidP="00CC638C">
            <w:pPr>
              <w:tabs>
                <w:tab w:val="left" w:pos="851"/>
              </w:tabs>
              <w:spacing w:after="200" w:line="276" w:lineRule="auto"/>
              <w:rPr>
                <w:rFonts w:ascii="Verdana" w:eastAsiaTheme="minorHAnsi" w:hAnsi="Verdana" w:cstheme="minorBidi"/>
                <w:lang w:val="es-CR" w:eastAsia="en-US"/>
              </w:rPr>
            </w:pPr>
            <w:hyperlink r:id="rId141" w:tgtFrame="_blank" w:history="1">
              <w:r w:rsidR="00590BA9" w:rsidRPr="00CC638C">
                <w:rPr>
                  <w:rFonts w:ascii="Verdana" w:eastAsiaTheme="minorHAnsi" w:hAnsi="Verdana" w:cstheme="minorBidi"/>
                  <w:sz w:val="22"/>
                  <w:szCs w:val="22"/>
                  <w:u w:val="single"/>
                  <w:lang w:val="es-CR" w:eastAsia="en-US"/>
                </w:rPr>
                <w:t>05/02/80</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590BA9"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01/05/80</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590BA9" w:rsidP="00590BA9">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Pr>
                <w:rFonts w:ascii="Verdana" w:eastAsiaTheme="minorHAnsi" w:hAnsi="Verdana" w:cstheme="minorBidi"/>
                <w:sz w:val="22"/>
                <w:szCs w:val="22"/>
                <w:lang w:val="es-CR" w:eastAsia="en-US"/>
              </w:rPr>
              <w:t>.U.L.C.S.A.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590BA9"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400-402-421</w:t>
            </w:r>
          </w:p>
        </w:tc>
      </w:tr>
      <w:tr w:rsidR="00590BA9"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E11B47" w:rsidP="00CC638C">
            <w:pPr>
              <w:tabs>
                <w:tab w:val="left" w:pos="851"/>
              </w:tabs>
              <w:spacing w:after="200" w:line="276" w:lineRule="auto"/>
              <w:rPr>
                <w:rFonts w:ascii="Verdana" w:eastAsiaTheme="minorHAnsi" w:hAnsi="Verdana" w:cstheme="minorBidi"/>
                <w:lang w:val="es-CR" w:eastAsia="en-US"/>
              </w:rPr>
            </w:pPr>
            <w:hyperlink r:id="rId142" w:tgtFrame="_blank" w:history="1">
              <w:r w:rsidR="00590BA9" w:rsidRPr="00CC638C">
                <w:rPr>
                  <w:rFonts w:ascii="Verdana" w:eastAsiaTheme="minorHAnsi" w:hAnsi="Verdana" w:cstheme="minorBidi"/>
                  <w:sz w:val="22"/>
                  <w:szCs w:val="22"/>
                  <w:u w:val="single"/>
                  <w:lang w:val="es-CR" w:eastAsia="en-US"/>
                </w:rPr>
                <w:t>05/02/76</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590BA9"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01/05/76</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590BA9" w:rsidP="00590BA9">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Pr>
                <w:rFonts w:ascii="Verdana" w:eastAsiaTheme="minorHAnsi" w:hAnsi="Verdana" w:cstheme="minorBidi"/>
                <w:sz w:val="22"/>
                <w:szCs w:val="22"/>
                <w:lang w:val="es-CR" w:eastAsia="en-US"/>
              </w:rPr>
              <w:t>.U.S.A.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590BA9"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335</w:t>
            </w:r>
          </w:p>
        </w:tc>
      </w:tr>
      <w:tr w:rsidR="00590BA9"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E11B47" w:rsidP="00CC638C">
            <w:pPr>
              <w:tabs>
                <w:tab w:val="left" w:pos="851"/>
              </w:tabs>
              <w:spacing w:after="200" w:line="276" w:lineRule="auto"/>
              <w:rPr>
                <w:rFonts w:ascii="Verdana" w:eastAsiaTheme="minorHAnsi" w:hAnsi="Verdana" w:cstheme="minorBidi"/>
                <w:lang w:val="es-CR" w:eastAsia="en-US"/>
              </w:rPr>
            </w:pPr>
            <w:hyperlink r:id="rId143" w:tgtFrame="_blank" w:history="1">
              <w:r w:rsidR="00590BA9" w:rsidRPr="00CC638C">
                <w:rPr>
                  <w:rFonts w:ascii="Verdana" w:eastAsiaTheme="minorHAnsi" w:hAnsi="Verdana" w:cstheme="minorBidi"/>
                  <w:sz w:val="22"/>
                  <w:szCs w:val="22"/>
                  <w:u w:val="single"/>
                  <w:lang w:val="es-CR" w:eastAsia="en-US"/>
                </w:rPr>
                <w:t>5.2.73</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590BA9"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05/01/73</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590BA9" w:rsidP="00590BA9">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Pr>
                <w:rFonts w:ascii="Verdana" w:eastAsiaTheme="minorHAnsi" w:hAnsi="Verdana" w:cstheme="minorBidi"/>
                <w:sz w:val="22"/>
                <w:szCs w:val="22"/>
                <w:lang w:val="es-CR" w:eastAsia="en-US"/>
              </w:rPr>
              <w:t>.U.S.N.</w:t>
            </w:r>
            <w:r w:rsidRPr="00CC638C">
              <w:rPr>
                <w:rFonts w:ascii="Verdana" w:eastAsiaTheme="minorHAnsi" w:hAnsi="Verdana" w:cstheme="minorBidi"/>
                <w:sz w:val="22"/>
                <w:szCs w:val="22"/>
                <w:lang w:val="es-CR" w:eastAsia="en-US"/>
              </w:rPr>
              <w:t>S</w:t>
            </w:r>
            <w:r>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Pr>
                <w:rFonts w:ascii="Verdana" w:eastAsiaTheme="minorHAnsi" w:hAnsi="Verdana" w:cstheme="minorBidi"/>
                <w:sz w:val="22"/>
                <w:szCs w:val="22"/>
                <w:lang w:val="es-CR" w:eastAsia="en-US"/>
              </w:rPr>
              <w:t>.</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590BA9"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323</w:t>
            </w:r>
          </w:p>
        </w:tc>
      </w:tr>
      <w:tr w:rsidR="00590BA9"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E11B47" w:rsidP="00CC638C">
            <w:pPr>
              <w:tabs>
                <w:tab w:val="left" w:pos="851"/>
              </w:tabs>
              <w:spacing w:after="200" w:line="276" w:lineRule="auto"/>
              <w:rPr>
                <w:rFonts w:ascii="Verdana" w:eastAsiaTheme="minorHAnsi" w:hAnsi="Verdana" w:cstheme="minorBidi"/>
                <w:lang w:val="es-CR" w:eastAsia="en-US"/>
              </w:rPr>
            </w:pPr>
            <w:hyperlink r:id="rId144" w:tgtFrame="_blank" w:history="1">
              <w:r w:rsidR="00590BA9" w:rsidRPr="00CC638C">
                <w:rPr>
                  <w:rFonts w:ascii="Verdana" w:eastAsiaTheme="minorHAnsi" w:hAnsi="Verdana" w:cstheme="minorBidi"/>
                  <w:sz w:val="22"/>
                  <w:szCs w:val="22"/>
                  <w:u w:val="single"/>
                  <w:lang w:val="es-CR" w:eastAsia="en-US"/>
                </w:rPr>
                <w:t>5.2.43</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590BA9"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5.2.43</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590BA9" w:rsidP="00590BA9">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Pr>
                <w:rFonts w:ascii="Verdana" w:eastAsiaTheme="minorHAnsi" w:hAnsi="Verdana" w:cstheme="minorBidi"/>
                <w:sz w:val="22"/>
                <w:szCs w:val="22"/>
                <w:lang w:val="es-CR" w:eastAsia="en-US"/>
              </w:rPr>
              <w:t>.A.G.N.L.</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590BA9"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201-230y236</w:t>
            </w:r>
          </w:p>
        </w:tc>
      </w:tr>
      <w:tr w:rsidR="00590BA9"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E11B47" w:rsidP="00CC638C">
            <w:pPr>
              <w:tabs>
                <w:tab w:val="left" w:pos="851"/>
              </w:tabs>
              <w:spacing w:after="200" w:line="276" w:lineRule="auto"/>
              <w:rPr>
                <w:rFonts w:ascii="Verdana" w:eastAsiaTheme="minorHAnsi" w:hAnsi="Verdana" w:cstheme="minorBidi"/>
                <w:lang w:val="es-CR" w:eastAsia="en-US"/>
              </w:rPr>
            </w:pPr>
            <w:hyperlink r:id="rId145" w:tgtFrame="_blank" w:history="1">
              <w:r w:rsidR="00590BA9" w:rsidRPr="00CC638C">
                <w:rPr>
                  <w:rFonts w:ascii="Verdana" w:eastAsiaTheme="minorHAnsi" w:hAnsi="Verdana" w:cstheme="minorBidi"/>
                  <w:sz w:val="22"/>
                  <w:szCs w:val="22"/>
                  <w:u w:val="single"/>
                  <w:lang w:val="es-CR" w:eastAsia="en-US"/>
                </w:rPr>
                <w:t>5.2.9</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590BA9"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5.1.9</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590BA9" w:rsidP="00590BA9">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S</w:t>
            </w:r>
            <w:r>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590BA9"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25</w:t>
            </w:r>
          </w:p>
        </w:tc>
      </w:tr>
      <w:tr w:rsidR="00590BA9"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E11B47" w:rsidP="00CC638C">
            <w:pPr>
              <w:tabs>
                <w:tab w:val="left" w:pos="851"/>
              </w:tabs>
              <w:spacing w:after="200" w:line="276" w:lineRule="auto"/>
              <w:rPr>
                <w:rFonts w:ascii="Verdana" w:eastAsiaTheme="minorHAnsi" w:hAnsi="Verdana" w:cstheme="minorBidi"/>
                <w:lang w:val="es-CR" w:eastAsia="en-US"/>
              </w:rPr>
            </w:pPr>
            <w:hyperlink r:id="rId146" w:tgtFrame="_blank" w:history="1">
              <w:r w:rsidR="00590BA9" w:rsidRPr="00CC638C">
                <w:rPr>
                  <w:rFonts w:ascii="Verdana" w:eastAsiaTheme="minorHAnsi" w:hAnsi="Verdana" w:cstheme="minorBidi"/>
                  <w:sz w:val="22"/>
                  <w:szCs w:val="22"/>
                  <w:u w:val="single"/>
                  <w:lang w:val="es-CR" w:eastAsia="en-US"/>
                </w:rPr>
                <w:t>5.2.101</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590BA9"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5.1.101</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590BA9" w:rsidP="00947584">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T</w:t>
            </w:r>
            <w:r>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C</w:t>
            </w:r>
            <w:r>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S</w:t>
            </w:r>
            <w:r>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Pr>
                <w:rFonts w:ascii="Verdana" w:eastAsiaTheme="minorHAnsi" w:hAnsi="Verdana" w:cstheme="minorBidi"/>
                <w:sz w:val="22"/>
                <w:szCs w:val="22"/>
                <w:lang w:val="es-CR" w:eastAsia="en-US"/>
              </w:rPr>
              <w:t>.</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590BA9"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511-549</w:t>
            </w:r>
          </w:p>
        </w:tc>
      </w:tr>
      <w:tr w:rsidR="00590BA9"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E11B47" w:rsidP="00CC638C">
            <w:pPr>
              <w:tabs>
                <w:tab w:val="left" w:pos="851"/>
              </w:tabs>
              <w:spacing w:after="200" w:line="276" w:lineRule="auto"/>
              <w:rPr>
                <w:rFonts w:ascii="Verdana" w:eastAsiaTheme="minorHAnsi" w:hAnsi="Verdana" w:cstheme="minorBidi"/>
                <w:lang w:val="es-CR" w:eastAsia="en-US"/>
              </w:rPr>
            </w:pPr>
            <w:hyperlink r:id="rId147" w:tgtFrame="_blank" w:history="1">
              <w:r w:rsidR="00590BA9" w:rsidRPr="00CC638C">
                <w:rPr>
                  <w:rFonts w:ascii="Verdana" w:eastAsiaTheme="minorHAnsi" w:hAnsi="Verdana" w:cstheme="minorBidi"/>
                  <w:sz w:val="22"/>
                  <w:szCs w:val="22"/>
                  <w:u w:val="single"/>
                  <w:lang w:val="es-CR" w:eastAsia="en-US"/>
                </w:rPr>
                <w:t>05/02/35</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590BA9"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5.1.35</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590BA9" w:rsidP="00590BA9">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V</w:t>
            </w:r>
            <w:r>
              <w:rPr>
                <w:rFonts w:ascii="Verdana" w:eastAsiaTheme="minorHAnsi" w:hAnsi="Verdana" w:cstheme="minorBidi"/>
                <w:sz w:val="22"/>
                <w:szCs w:val="22"/>
                <w:lang w:val="es-CR" w:eastAsia="en-US"/>
              </w:rPr>
              <w:t>.A.A.U.</w:t>
            </w:r>
            <w:r w:rsidRPr="00CC638C">
              <w:rPr>
                <w:rFonts w:ascii="Verdana" w:eastAsiaTheme="minorHAnsi" w:hAnsi="Verdana" w:cstheme="minorBidi"/>
                <w:sz w:val="22"/>
                <w:szCs w:val="22"/>
                <w:lang w:val="es-CR" w:eastAsia="en-US"/>
              </w:rPr>
              <w:t>,  Concesionaria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590BA9"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148</w:t>
            </w:r>
          </w:p>
        </w:tc>
      </w:tr>
      <w:tr w:rsidR="00590BA9"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E11B47" w:rsidP="00CC638C">
            <w:pPr>
              <w:tabs>
                <w:tab w:val="left" w:pos="851"/>
              </w:tabs>
              <w:spacing w:after="200" w:line="276" w:lineRule="auto"/>
              <w:rPr>
                <w:rFonts w:ascii="Verdana" w:eastAsiaTheme="minorHAnsi" w:hAnsi="Verdana" w:cstheme="minorBidi"/>
                <w:lang w:val="es-CR" w:eastAsia="en-US"/>
              </w:rPr>
            </w:pPr>
            <w:hyperlink r:id="rId148" w:tgtFrame="_blank" w:history="1">
              <w:r w:rsidR="00590BA9" w:rsidRPr="00CC638C">
                <w:rPr>
                  <w:rFonts w:ascii="Verdana" w:eastAsiaTheme="minorHAnsi" w:hAnsi="Verdana" w:cstheme="minorBidi"/>
                  <w:sz w:val="22"/>
                  <w:szCs w:val="22"/>
                  <w:u w:val="single"/>
                  <w:lang w:val="es-CR" w:eastAsia="en-US"/>
                </w:rPr>
                <w:t>5.2.128</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590BA9"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5.1.128</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590BA9" w:rsidP="00590BA9">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V</w:t>
            </w:r>
            <w:r>
              <w:rPr>
                <w:rFonts w:ascii="Verdana" w:eastAsiaTheme="minorHAnsi" w:hAnsi="Verdana" w:cstheme="minorBidi"/>
                <w:sz w:val="22"/>
                <w:szCs w:val="22"/>
                <w:lang w:val="es-CR" w:eastAsia="en-US"/>
              </w:rPr>
              <w:t xml:space="preserve">.H.C.R. </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590BA9"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661</w:t>
            </w:r>
          </w:p>
        </w:tc>
      </w:tr>
      <w:tr w:rsidR="00590BA9"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E11B47" w:rsidP="00CC638C">
            <w:pPr>
              <w:tabs>
                <w:tab w:val="left" w:pos="851"/>
              </w:tabs>
              <w:spacing w:after="200" w:line="276" w:lineRule="auto"/>
              <w:rPr>
                <w:rFonts w:ascii="Verdana" w:eastAsiaTheme="minorHAnsi" w:hAnsi="Verdana" w:cstheme="minorBidi"/>
                <w:lang w:val="es-CR" w:eastAsia="en-US"/>
              </w:rPr>
            </w:pPr>
            <w:hyperlink r:id="rId149" w:tgtFrame="_blank" w:history="1">
              <w:r w:rsidR="00590BA9" w:rsidRPr="00CC638C">
                <w:rPr>
                  <w:rFonts w:ascii="Verdana" w:eastAsiaTheme="minorHAnsi" w:hAnsi="Verdana" w:cstheme="minorBidi"/>
                  <w:sz w:val="22"/>
                  <w:szCs w:val="22"/>
                  <w:u w:val="single"/>
                  <w:lang w:val="es-CR" w:eastAsia="en-US"/>
                </w:rPr>
                <w:t>5.279</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590BA9"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01/05/79</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590BA9" w:rsidP="00590BA9">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V</w:t>
            </w:r>
            <w:r>
              <w:rPr>
                <w:rFonts w:ascii="Verdana" w:eastAsiaTheme="minorHAnsi" w:hAnsi="Verdana" w:cstheme="minorBidi"/>
                <w:sz w:val="22"/>
                <w:szCs w:val="22"/>
                <w:lang w:val="es-CR" w:eastAsia="en-US"/>
              </w:rPr>
              <w:t>.E.M.S.A.</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590BA9"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366</w:t>
            </w:r>
          </w:p>
        </w:tc>
      </w:tr>
      <w:tr w:rsidR="00590BA9"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E11B47" w:rsidP="00CC638C">
            <w:pPr>
              <w:tabs>
                <w:tab w:val="left" w:pos="851"/>
              </w:tabs>
              <w:spacing w:after="200" w:line="276" w:lineRule="auto"/>
              <w:rPr>
                <w:rFonts w:ascii="Verdana" w:eastAsiaTheme="minorHAnsi" w:hAnsi="Verdana" w:cstheme="minorBidi"/>
                <w:lang w:val="es-CR" w:eastAsia="en-US"/>
              </w:rPr>
            </w:pPr>
            <w:hyperlink r:id="rId150" w:tgtFrame="_blank" w:history="1">
              <w:r w:rsidR="00590BA9" w:rsidRPr="00CC638C">
                <w:rPr>
                  <w:rFonts w:ascii="Verdana" w:eastAsiaTheme="minorHAnsi" w:hAnsi="Verdana" w:cstheme="minorBidi"/>
                  <w:sz w:val="22"/>
                  <w:szCs w:val="22"/>
                  <w:u w:val="single"/>
                  <w:lang w:val="es-CR" w:eastAsia="en-US"/>
                </w:rPr>
                <w:t>02/05/55</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590BA9"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5.1.55</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590BA9" w:rsidP="00590BA9">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V</w:t>
            </w:r>
            <w:r>
              <w:rPr>
                <w:rFonts w:ascii="Verdana" w:eastAsiaTheme="minorHAnsi" w:hAnsi="Verdana" w:cstheme="minorBidi"/>
                <w:sz w:val="22"/>
                <w:szCs w:val="22"/>
                <w:lang w:val="es-CR" w:eastAsia="en-US"/>
              </w:rPr>
              <w:t>.B.</w:t>
            </w:r>
            <w:r w:rsidRPr="00CC638C">
              <w:rPr>
                <w:rFonts w:ascii="Verdana" w:eastAsiaTheme="minorHAnsi" w:hAnsi="Verdana" w:cstheme="minorBidi"/>
                <w:sz w:val="22"/>
                <w:szCs w:val="22"/>
                <w:lang w:val="es-CR" w:eastAsia="en-US"/>
              </w:rPr>
              <w:t>S</w:t>
            </w:r>
            <w:r>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A</w:t>
            </w:r>
            <w:r>
              <w:rPr>
                <w:rFonts w:ascii="Verdana" w:eastAsiaTheme="minorHAnsi" w:hAnsi="Verdana" w:cstheme="minorBidi"/>
                <w:sz w:val="22"/>
                <w:szCs w:val="22"/>
                <w:lang w:val="es-CR" w:eastAsia="en-US"/>
              </w:rPr>
              <w:t>.</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590BA9"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222-223-235</w:t>
            </w:r>
          </w:p>
        </w:tc>
      </w:tr>
      <w:tr w:rsidR="00590BA9" w:rsidRPr="00CC638C" w:rsidTr="00590BA9">
        <w:tc>
          <w:tcPr>
            <w:tcW w:w="1904" w:type="dxa"/>
            <w:tcBorders>
              <w:top w:val="nil"/>
              <w:left w:val="single" w:sz="8" w:space="0" w:color="auto"/>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E11B47" w:rsidP="00CC638C">
            <w:pPr>
              <w:tabs>
                <w:tab w:val="left" w:pos="851"/>
              </w:tabs>
              <w:spacing w:after="200" w:line="276" w:lineRule="auto"/>
              <w:rPr>
                <w:rFonts w:ascii="Verdana" w:eastAsiaTheme="minorHAnsi" w:hAnsi="Verdana" w:cstheme="minorBidi"/>
                <w:lang w:val="es-CR" w:eastAsia="en-US"/>
              </w:rPr>
            </w:pPr>
            <w:hyperlink r:id="rId151" w:tgtFrame="_blank" w:history="1">
              <w:r w:rsidR="00590BA9" w:rsidRPr="00CC638C">
                <w:rPr>
                  <w:rFonts w:ascii="Verdana" w:eastAsiaTheme="minorHAnsi" w:hAnsi="Verdana" w:cstheme="minorBidi"/>
                  <w:sz w:val="22"/>
                  <w:szCs w:val="22"/>
                  <w:u w:val="single"/>
                  <w:lang w:val="es-CR" w:eastAsia="en-US"/>
                </w:rPr>
                <w:t>5.2.108</w:t>
              </w:r>
            </w:hyperlink>
          </w:p>
        </w:tc>
        <w:tc>
          <w:tcPr>
            <w:tcW w:w="2073"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590BA9"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5.1.108</w:t>
            </w:r>
          </w:p>
        </w:tc>
        <w:tc>
          <w:tcPr>
            <w:tcW w:w="3528"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590BA9" w:rsidP="00590BA9">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W</w:t>
            </w:r>
            <w:r>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C</w:t>
            </w:r>
            <w:r>
              <w:rPr>
                <w:rFonts w:ascii="Verdana" w:eastAsiaTheme="minorHAnsi" w:hAnsi="Verdana" w:cstheme="minorBidi"/>
                <w:sz w:val="22"/>
                <w:szCs w:val="22"/>
                <w:lang w:val="es-CR" w:eastAsia="en-US"/>
              </w:rPr>
              <w:t>.</w:t>
            </w:r>
            <w:r w:rsidRPr="00CC638C">
              <w:rPr>
                <w:rFonts w:ascii="Verdana" w:eastAsiaTheme="minorHAnsi" w:hAnsi="Verdana" w:cstheme="minorBidi"/>
                <w:sz w:val="22"/>
                <w:szCs w:val="22"/>
                <w:lang w:val="es-CR" w:eastAsia="en-US"/>
              </w:rPr>
              <w:t>L</w:t>
            </w:r>
            <w:r>
              <w:rPr>
                <w:rFonts w:ascii="Verdana" w:eastAsiaTheme="minorHAnsi" w:hAnsi="Verdana" w:cstheme="minorBidi"/>
                <w:sz w:val="22"/>
                <w:szCs w:val="22"/>
                <w:lang w:val="es-CR" w:eastAsia="en-US"/>
              </w:rPr>
              <w:t>.</w:t>
            </w:r>
          </w:p>
        </w:tc>
        <w:tc>
          <w:tcPr>
            <w:tcW w:w="1345" w:type="dxa"/>
            <w:tcBorders>
              <w:top w:val="nil"/>
              <w:left w:val="nil"/>
              <w:bottom w:val="single" w:sz="8" w:space="0" w:color="auto"/>
              <w:right w:val="single" w:sz="8" w:space="0" w:color="auto"/>
            </w:tcBorders>
            <w:shd w:val="clear" w:color="auto" w:fill="D1E0EF"/>
            <w:tcMar>
              <w:top w:w="0" w:type="dxa"/>
              <w:left w:w="108" w:type="dxa"/>
              <w:bottom w:w="0" w:type="dxa"/>
              <w:right w:w="108" w:type="dxa"/>
            </w:tcMar>
            <w:hideMark/>
          </w:tcPr>
          <w:p w:rsidR="00590BA9" w:rsidRPr="00CC638C" w:rsidRDefault="00590BA9" w:rsidP="00CC638C">
            <w:pPr>
              <w:tabs>
                <w:tab w:val="left" w:pos="851"/>
              </w:tabs>
              <w:spacing w:after="200" w:line="276" w:lineRule="auto"/>
              <w:rPr>
                <w:rFonts w:ascii="Verdana" w:eastAsiaTheme="minorHAnsi" w:hAnsi="Verdana" w:cstheme="minorBidi"/>
                <w:lang w:val="es-CR" w:eastAsia="en-US"/>
              </w:rPr>
            </w:pPr>
            <w:r w:rsidRPr="00CC638C">
              <w:rPr>
                <w:rFonts w:ascii="Verdana" w:eastAsiaTheme="minorHAnsi" w:hAnsi="Verdana" w:cstheme="minorBidi"/>
                <w:sz w:val="22"/>
                <w:szCs w:val="22"/>
                <w:lang w:val="es-CR" w:eastAsia="en-US"/>
              </w:rPr>
              <w:t>546</w:t>
            </w:r>
          </w:p>
        </w:tc>
      </w:tr>
    </w:tbl>
    <w:p w:rsidR="004A502D" w:rsidRPr="00A14BBC" w:rsidRDefault="00167598" w:rsidP="00CC638C">
      <w:pPr>
        <w:tabs>
          <w:tab w:val="left" w:pos="851"/>
        </w:tabs>
        <w:spacing w:after="200" w:line="276" w:lineRule="auto"/>
        <w:ind w:left="340" w:right="340"/>
        <w:jc w:val="both"/>
        <w:rPr>
          <w:rFonts w:ascii="Verdana" w:eastAsiaTheme="minorHAnsi" w:hAnsi="Verdana" w:cstheme="minorBidi"/>
          <w:sz w:val="16"/>
          <w:szCs w:val="16"/>
          <w:lang w:val="es-MX" w:eastAsia="en-US"/>
        </w:rPr>
      </w:pPr>
      <w:r w:rsidRPr="00A14BBC">
        <w:rPr>
          <w:rFonts w:ascii="Verdana" w:eastAsiaTheme="minorHAnsi" w:hAnsi="Verdana" w:cstheme="minorBidi"/>
          <w:sz w:val="16"/>
          <w:szCs w:val="16"/>
          <w:lang w:val="es-MX" w:eastAsia="en-US"/>
        </w:rPr>
        <w:t>“(</w:t>
      </w:r>
      <w:r w:rsidR="004A502D" w:rsidRPr="00A14BBC">
        <w:rPr>
          <w:rFonts w:ascii="Verdana" w:eastAsiaTheme="minorHAnsi" w:hAnsi="Verdana" w:cstheme="minorBidi"/>
          <w:sz w:val="16"/>
          <w:szCs w:val="16"/>
          <w:lang w:val="es-MX" w:eastAsia="en-US"/>
        </w:rPr>
        <w:t xml:space="preserve">Tomado de la página </w:t>
      </w:r>
      <w:r w:rsidR="00FD2782" w:rsidRPr="00A14BBC">
        <w:rPr>
          <w:rFonts w:ascii="Verdana" w:eastAsiaTheme="minorHAnsi" w:hAnsi="Verdana" w:cstheme="minorBidi"/>
          <w:sz w:val="16"/>
          <w:szCs w:val="16"/>
          <w:lang w:val="es-MX" w:eastAsia="en-US"/>
        </w:rPr>
        <w:t>del</w:t>
      </w:r>
      <w:r w:rsidR="004A502D" w:rsidRPr="00A14BBC">
        <w:rPr>
          <w:rFonts w:ascii="Verdana" w:eastAsiaTheme="minorHAnsi" w:hAnsi="Verdana" w:cstheme="minorBidi"/>
          <w:sz w:val="16"/>
          <w:szCs w:val="16"/>
          <w:lang w:val="es-MX" w:eastAsia="en-US"/>
        </w:rPr>
        <w:t xml:space="preserve"> Consejo de Transporte Público en internet. </w:t>
      </w:r>
      <w:hyperlink r:id="rId152" w:history="1">
        <w:r w:rsidR="004A502D" w:rsidRPr="00A14BBC">
          <w:rPr>
            <w:rStyle w:val="Hipervnculo"/>
            <w:rFonts w:ascii="Verdana" w:eastAsiaTheme="minorHAnsi" w:hAnsi="Verdana" w:cstheme="minorBidi"/>
            <w:color w:val="auto"/>
            <w:sz w:val="16"/>
            <w:szCs w:val="16"/>
            <w:lang w:val="es-MX" w:eastAsia="en-US"/>
          </w:rPr>
          <w:t>http://www.ctp.go.cr/index.php?option=com_content&amp;view=article&amp;id=226:renovacion-de-concesiones&amp;catid=1:noticias&amp;Itemid=148</w:t>
        </w:r>
      </w:hyperlink>
      <w:r w:rsidR="004A502D" w:rsidRPr="00A14BBC">
        <w:rPr>
          <w:rFonts w:ascii="Verdana" w:eastAsiaTheme="minorHAnsi" w:hAnsi="Verdana" w:cstheme="minorBidi"/>
          <w:sz w:val="16"/>
          <w:szCs w:val="16"/>
          <w:lang w:val="es-MX" w:eastAsia="en-US"/>
        </w:rPr>
        <w:t>, el día 9 de junio de 2014 a las doce y treinta medio día)</w:t>
      </w:r>
    </w:p>
    <w:p w:rsidR="004A502D" w:rsidRPr="00CC638C" w:rsidRDefault="004A502D" w:rsidP="00CC638C">
      <w:pPr>
        <w:tabs>
          <w:tab w:val="left" w:pos="540"/>
          <w:tab w:val="left" w:pos="720"/>
          <w:tab w:val="left" w:pos="851"/>
          <w:tab w:val="left" w:pos="900"/>
          <w:tab w:val="left" w:pos="1080"/>
        </w:tabs>
        <w:ind w:left="340" w:right="340"/>
        <w:jc w:val="both"/>
        <w:rPr>
          <w:rFonts w:ascii="Verdana" w:hAnsi="Verdana"/>
          <w:b/>
          <w:sz w:val="22"/>
          <w:szCs w:val="22"/>
        </w:rPr>
      </w:pPr>
    </w:p>
    <w:p w:rsidR="004A502D" w:rsidRPr="00CC638C" w:rsidRDefault="004A502D" w:rsidP="00CC638C">
      <w:pPr>
        <w:tabs>
          <w:tab w:val="left" w:pos="851"/>
        </w:tabs>
        <w:jc w:val="both"/>
        <w:rPr>
          <w:rFonts w:ascii="Verdana" w:hAnsi="Verdana"/>
          <w:sz w:val="22"/>
          <w:szCs w:val="22"/>
        </w:rPr>
      </w:pPr>
      <w:r w:rsidRPr="00CC638C">
        <w:rPr>
          <w:rFonts w:ascii="Verdana" w:hAnsi="Verdana"/>
          <w:b/>
          <w:sz w:val="22"/>
          <w:szCs w:val="22"/>
          <w:lang w:val="es-MX"/>
        </w:rPr>
        <w:t xml:space="preserve">SEGUNDO: </w:t>
      </w:r>
      <w:r w:rsidRPr="00CC638C">
        <w:rPr>
          <w:rFonts w:ascii="Verdana" w:hAnsi="Verdana"/>
          <w:sz w:val="22"/>
          <w:szCs w:val="22"/>
        </w:rPr>
        <w:t xml:space="preserve">La Defensoría de los Habitantes de la República por medio </w:t>
      </w:r>
      <w:r w:rsidR="00FD2782" w:rsidRPr="00CC638C">
        <w:rPr>
          <w:rFonts w:ascii="Verdana" w:hAnsi="Verdana"/>
          <w:sz w:val="22"/>
          <w:szCs w:val="22"/>
        </w:rPr>
        <w:t>del</w:t>
      </w:r>
      <w:r w:rsidRPr="00CC638C">
        <w:rPr>
          <w:rFonts w:ascii="Verdana" w:hAnsi="Verdana"/>
          <w:sz w:val="22"/>
          <w:szCs w:val="22"/>
        </w:rPr>
        <w:t xml:space="preserve">   </w:t>
      </w:r>
      <w:r w:rsidRPr="00CC638C">
        <w:rPr>
          <w:rFonts w:ascii="Verdana" w:hAnsi="Verdana"/>
          <w:b/>
          <w:sz w:val="22"/>
          <w:szCs w:val="22"/>
        </w:rPr>
        <w:t>Lic. L</w:t>
      </w:r>
      <w:r w:rsidR="008646AC">
        <w:rPr>
          <w:rFonts w:ascii="Verdana" w:hAnsi="Verdana"/>
          <w:b/>
          <w:sz w:val="22"/>
          <w:szCs w:val="22"/>
        </w:rPr>
        <w:t xml:space="preserve">uis </w:t>
      </w:r>
      <w:r w:rsidR="00590BA9">
        <w:rPr>
          <w:rFonts w:ascii="Verdana" w:hAnsi="Verdana"/>
          <w:b/>
          <w:sz w:val="22"/>
          <w:szCs w:val="22"/>
        </w:rPr>
        <w:t>G</w:t>
      </w:r>
      <w:r w:rsidR="008646AC">
        <w:rPr>
          <w:rFonts w:ascii="Verdana" w:hAnsi="Verdana"/>
          <w:b/>
          <w:sz w:val="22"/>
          <w:szCs w:val="22"/>
        </w:rPr>
        <w:t xml:space="preserve">erardo </w:t>
      </w:r>
      <w:r w:rsidR="00590BA9">
        <w:rPr>
          <w:rFonts w:ascii="Verdana" w:hAnsi="Verdana"/>
          <w:b/>
          <w:sz w:val="22"/>
          <w:szCs w:val="22"/>
        </w:rPr>
        <w:t>F</w:t>
      </w:r>
      <w:r w:rsidR="008646AC">
        <w:rPr>
          <w:rFonts w:ascii="Verdana" w:hAnsi="Verdana"/>
          <w:b/>
          <w:sz w:val="22"/>
          <w:szCs w:val="22"/>
        </w:rPr>
        <w:t xml:space="preserve">allas </w:t>
      </w:r>
      <w:r w:rsidR="00590BA9">
        <w:rPr>
          <w:rFonts w:ascii="Verdana" w:hAnsi="Verdana"/>
          <w:b/>
          <w:sz w:val="22"/>
          <w:szCs w:val="22"/>
        </w:rPr>
        <w:t>A</w:t>
      </w:r>
      <w:r w:rsidR="008646AC">
        <w:rPr>
          <w:rFonts w:ascii="Verdana" w:hAnsi="Verdana"/>
          <w:b/>
          <w:sz w:val="22"/>
          <w:szCs w:val="22"/>
        </w:rPr>
        <w:t>costa</w:t>
      </w:r>
      <w:r w:rsidRPr="00CC638C">
        <w:rPr>
          <w:rFonts w:ascii="Verdana" w:hAnsi="Verdana"/>
          <w:b/>
          <w:sz w:val="22"/>
          <w:szCs w:val="22"/>
        </w:rPr>
        <w:t xml:space="preserve"> </w:t>
      </w:r>
      <w:r w:rsidRPr="00CC638C">
        <w:rPr>
          <w:rFonts w:ascii="Verdana" w:hAnsi="Verdana"/>
          <w:sz w:val="22"/>
          <w:szCs w:val="22"/>
        </w:rPr>
        <w:t>cédula de i</w:t>
      </w:r>
      <w:r w:rsidR="00590BA9">
        <w:rPr>
          <w:rFonts w:ascii="Verdana" w:hAnsi="Verdana"/>
          <w:sz w:val="22"/>
          <w:szCs w:val="22"/>
        </w:rPr>
        <w:t xml:space="preserve">dentidad número </w:t>
      </w:r>
      <w:r w:rsidR="008646AC">
        <w:rPr>
          <w:rFonts w:ascii="Verdana" w:hAnsi="Verdana"/>
          <w:sz w:val="22"/>
          <w:szCs w:val="22"/>
        </w:rPr>
        <w:t>1-753-259</w:t>
      </w:r>
      <w:r w:rsidRPr="00CC638C">
        <w:rPr>
          <w:rFonts w:ascii="Verdana" w:hAnsi="Verdana"/>
          <w:sz w:val="22"/>
          <w:szCs w:val="22"/>
        </w:rPr>
        <w:t xml:space="preserve">,  en su condición de </w:t>
      </w:r>
      <w:r w:rsidR="00441A55" w:rsidRPr="00CC638C">
        <w:rPr>
          <w:rFonts w:ascii="Verdana" w:hAnsi="Verdana"/>
          <w:sz w:val="22"/>
          <w:szCs w:val="22"/>
        </w:rPr>
        <w:t xml:space="preserve">Defensor Adjunto </w:t>
      </w:r>
      <w:r w:rsidRPr="00CC638C">
        <w:rPr>
          <w:rFonts w:ascii="Verdana" w:hAnsi="Verdana"/>
          <w:sz w:val="22"/>
          <w:szCs w:val="22"/>
        </w:rPr>
        <w:t xml:space="preserve">de los Habitantes, interpone </w:t>
      </w:r>
      <w:r w:rsidR="007E25C3" w:rsidRPr="00CC638C">
        <w:rPr>
          <w:rFonts w:ascii="Verdana" w:hAnsi="Verdana"/>
          <w:sz w:val="22"/>
          <w:szCs w:val="22"/>
        </w:rPr>
        <w:t xml:space="preserve">Recurso de Apelación </w:t>
      </w:r>
      <w:r w:rsidRPr="00CC638C">
        <w:rPr>
          <w:rFonts w:ascii="Verdana" w:hAnsi="Verdana"/>
          <w:sz w:val="22"/>
          <w:szCs w:val="22"/>
        </w:rPr>
        <w:t>contra</w:t>
      </w:r>
      <w:r w:rsidR="00740B58" w:rsidRPr="00CC638C">
        <w:rPr>
          <w:rFonts w:ascii="Verdana" w:hAnsi="Verdana"/>
          <w:sz w:val="22"/>
          <w:szCs w:val="22"/>
        </w:rPr>
        <w:t xml:space="preserve"> </w:t>
      </w:r>
      <w:r w:rsidRPr="00CC638C">
        <w:rPr>
          <w:rFonts w:ascii="Verdana" w:hAnsi="Verdana"/>
          <w:sz w:val="22"/>
          <w:szCs w:val="22"/>
        </w:rPr>
        <w:t xml:space="preserve">los acuerdos en los que se dispuso la renovación de las concesiones y permisos de rutas regulares de Transporte Remunerado de Personas Modalidad Autobús,  acordados en la </w:t>
      </w:r>
      <w:r w:rsidR="00F219EA" w:rsidRPr="00CC638C">
        <w:rPr>
          <w:rFonts w:ascii="Verdana" w:hAnsi="Verdana"/>
          <w:sz w:val="22"/>
          <w:szCs w:val="22"/>
        </w:rPr>
        <w:t>Sesión Ordinaria  N°25-2014</w:t>
      </w:r>
      <w:r w:rsidRPr="00CC638C">
        <w:rPr>
          <w:rFonts w:ascii="Verdana" w:hAnsi="Verdana"/>
          <w:sz w:val="22"/>
          <w:szCs w:val="22"/>
        </w:rPr>
        <w:t xml:space="preserve">, de 03 de abril </w:t>
      </w:r>
      <w:r w:rsidR="00FD2782" w:rsidRPr="00CC638C">
        <w:rPr>
          <w:rFonts w:ascii="Verdana" w:hAnsi="Verdana"/>
          <w:sz w:val="22"/>
          <w:szCs w:val="22"/>
        </w:rPr>
        <w:t>del</w:t>
      </w:r>
      <w:r w:rsidRPr="00CC638C">
        <w:rPr>
          <w:rFonts w:ascii="Verdana" w:hAnsi="Verdana"/>
          <w:sz w:val="22"/>
          <w:szCs w:val="22"/>
        </w:rPr>
        <w:t xml:space="preserve"> 2014, dictado por la </w:t>
      </w:r>
      <w:r w:rsidRPr="00CC638C">
        <w:rPr>
          <w:rFonts w:ascii="Verdana" w:hAnsi="Verdana"/>
          <w:smallCaps/>
          <w:sz w:val="22"/>
          <w:szCs w:val="22"/>
        </w:rPr>
        <w:t xml:space="preserve">Junta Directiva </w:t>
      </w:r>
      <w:r w:rsidR="00FD2782" w:rsidRPr="00CC638C">
        <w:rPr>
          <w:rFonts w:ascii="Verdana" w:hAnsi="Verdana"/>
          <w:smallCaps/>
          <w:sz w:val="22"/>
          <w:szCs w:val="22"/>
        </w:rPr>
        <w:t>Del</w:t>
      </w:r>
      <w:r w:rsidRPr="00CC638C">
        <w:rPr>
          <w:rFonts w:ascii="Verdana" w:hAnsi="Verdana"/>
          <w:smallCaps/>
          <w:sz w:val="22"/>
          <w:szCs w:val="22"/>
        </w:rPr>
        <w:t xml:space="preserve"> Consejo de Transporte Público</w:t>
      </w:r>
      <w:r w:rsidRPr="00CC638C">
        <w:rPr>
          <w:rFonts w:ascii="Verdana" w:hAnsi="Verdana"/>
          <w:sz w:val="22"/>
          <w:szCs w:val="22"/>
        </w:rPr>
        <w:t xml:space="preserve">, argumentando lo siguiente:(Léanse folios 01 al 16 </w:t>
      </w:r>
      <w:r w:rsidR="00FD2782" w:rsidRPr="00CC638C">
        <w:rPr>
          <w:rFonts w:ascii="Verdana" w:hAnsi="Verdana"/>
          <w:sz w:val="22"/>
          <w:szCs w:val="22"/>
        </w:rPr>
        <w:t>del</w:t>
      </w:r>
      <w:r w:rsidRPr="00CC638C">
        <w:rPr>
          <w:rFonts w:ascii="Verdana" w:hAnsi="Verdana"/>
          <w:sz w:val="22"/>
          <w:szCs w:val="22"/>
        </w:rPr>
        <w:t xml:space="preserve"> expediente administrativo)</w:t>
      </w:r>
    </w:p>
    <w:p w:rsidR="004A502D" w:rsidRPr="00CC638C" w:rsidRDefault="004A502D" w:rsidP="00CC638C">
      <w:pPr>
        <w:tabs>
          <w:tab w:val="left" w:pos="851"/>
        </w:tabs>
        <w:jc w:val="both"/>
        <w:rPr>
          <w:rFonts w:ascii="Verdana" w:hAnsi="Verdana"/>
          <w:sz w:val="22"/>
          <w:szCs w:val="22"/>
          <w:lang w:val="es-MX"/>
        </w:rPr>
      </w:pPr>
    </w:p>
    <w:p w:rsidR="004A502D" w:rsidRPr="00CC638C" w:rsidRDefault="004A502D" w:rsidP="00CC638C">
      <w:pPr>
        <w:tabs>
          <w:tab w:val="left" w:pos="851"/>
        </w:tabs>
        <w:jc w:val="both"/>
        <w:rPr>
          <w:rFonts w:ascii="Verdana" w:hAnsi="Verdana"/>
          <w:sz w:val="22"/>
          <w:szCs w:val="22"/>
          <w:lang w:val="es-MX"/>
        </w:rPr>
      </w:pPr>
      <w:r w:rsidRPr="00CC638C">
        <w:rPr>
          <w:rFonts w:ascii="Verdana" w:hAnsi="Verdana"/>
          <w:sz w:val="22"/>
          <w:szCs w:val="22"/>
          <w:lang w:val="es-MX"/>
        </w:rPr>
        <w:t xml:space="preserve">a)-  Indica </w:t>
      </w:r>
      <w:r w:rsidR="00167598" w:rsidRPr="00CC638C">
        <w:rPr>
          <w:rFonts w:ascii="Verdana" w:hAnsi="Verdana"/>
          <w:sz w:val="22"/>
          <w:szCs w:val="22"/>
          <w:lang w:val="es-MX"/>
        </w:rPr>
        <w:t xml:space="preserve">la </w:t>
      </w:r>
      <w:r w:rsidRPr="00CC638C">
        <w:rPr>
          <w:rFonts w:ascii="Verdana" w:hAnsi="Verdana"/>
          <w:sz w:val="22"/>
          <w:szCs w:val="22"/>
          <w:lang w:val="es-MX"/>
        </w:rPr>
        <w:t xml:space="preserve">recurrente que cuenta con la Legitimación necesaria y suficiente, de acuerdo </w:t>
      </w:r>
      <w:r w:rsidR="00167598" w:rsidRPr="00CC638C">
        <w:rPr>
          <w:rFonts w:ascii="Verdana" w:hAnsi="Verdana"/>
          <w:sz w:val="22"/>
          <w:szCs w:val="22"/>
          <w:lang w:val="es-MX"/>
        </w:rPr>
        <w:t>con el artículo</w:t>
      </w:r>
      <w:r w:rsidRPr="00CC638C">
        <w:rPr>
          <w:rFonts w:ascii="Verdana" w:hAnsi="Verdana"/>
          <w:sz w:val="22"/>
          <w:szCs w:val="22"/>
          <w:lang w:val="es-MX"/>
        </w:rPr>
        <w:t xml:space="preserve"> 13 en concordancia con el</w:t>
      </w:r>
      <w:r w:rsidR="00167598" w:rsidRPr="00CC638C">
        <w:rPr>
          <w:rFonts w:ascii="Verdana" w:hAnsi="Verdana"/>
          <w:sz w:val="22"/>
          <w:szCs w:val="22"/>
          <w:lang w:val="es-MX"/>
        </w:rPr>
        <w:t xml:space="preserve"> artículo </w:t>
      </w:r>
      <w:r w:rsidRPr="00CC638C">
        <w:rPr>
          <w:rFonts w:ascii="Verdana" w:hAnsi="Verdana"/>
          <w:sz w:val="22"/>
          <w:szCs w:val="22"/>
          <w:lang w:val="es-MX"/>
        </w:rPr>
        <w:t xml:space="preserve"> 1 de la Ley 7319</w:t>
      </w:r>
      <w:r w:rsidR="00167598" w:rsidRPr="00CC638C">
        <w:rPr>
          <w:rFonts w:ascii="Verdana" w:hAnsi="Verdana"/>
          <w:sz w:val="22"/>
          <w:szCs w:val="22"/>
          <w:lang w:val="es-MX"/>
        </w:rPr>
        <w:t>,</w:t>
      </w:r>
      <w:r w:rsidRPr="00CC638C">
        <w:rPr>
          <w:rFonts w:ascii="Verdana" w:hAnsi="Verdana"/>
          <w:sz w:val="22"/>
          <w:szCs w:val="22"/>
          <w:lang w:val="es-MX"/>
        </w:rPr>
        <w:t xml:space="preserve"> </w:t>
      </w:r>
      <w:r w:rsidR="00FD2782" w:rsidRPr="00CC638C">
        <w:rPr>
          <w:rFonts w:ascii="Verdana" w:hAnsi="Verdana"/>
          <w:sz w:val="22"/>
          <w:szCs w:val="22"/>
          <w:lang w:val="es-MX"/>
        </w:rPr>
        <w:t>del</w:t>
      </w:r>
      <w:r w:rsidRPr="00CC638C">
        <w:rPr>
          <w:rFonts w:ascii="Verdana" w:hAnsi="Verdana"/>
          <w:sz w:val="22"/>
          <w:szCs w:val="22"/>
          <w:lang w:val="es-MX"/>
        </w:rPr>
        <w:t xml:space="preserve"> 17 de noviembre de 1992</w:t>
      </w:r>
      <w:r w:rsidR="00167598" w:rsidRPr="00CC638C">
        <w:rPr>
          <w:rFonts w:ascii="Verdana" w:hAnsi="Verdana"/>
          <w:sz w:val="22"/>
          <w:szCs w:val="22"/>
          <w:lang w:val="es-MX"/>
        </w:rPr>
        <w:t>,</w:t>
      </w:r>
      <w:r w:rsidRPr="00CC638C">
        <w:rPr>
          <w:rFonts w:ascii="Verdana" w:hAnsi="Verdana"/>
          <w:sz w:val="22"/>
          <w:szCs w:val="22"/>
          <w:lang w:val="es-MX"/>
        </w:rPr>
        <w:t xml:space="preserve"> “Ley de Creación de la Defensoría de los Habitantes de la República” </w:t>
      </w:r>
    </w:p>
    <w:p w:rsidR="004A502D" w:rsidRPr="00CC638C" w:rsidRDefault="004A502D" w:rsidP="00CC638C">
      <w:pPr>
        <w:pStyle w:val="Style1"/>
        <w:tabs>
          <w:tab w:val="left" w:pos="851"/>
        </w:tabs>
        <w:kinsoku w:val="0"/>
        <w:autoSpaceDE/>
        <w:autoSpaceDN/>
        <w:adjustRightInd/>
        <w:spacing w:before="180" w:after="216"/>
        <w:jc w:val="both"/>
        <w:rPr>
          <w:rFonts w:ascii="Verdana" w:hAnsi="Verdana" w:cs="Arial"/>
          <w:i/>
          <w:spacing w:val="4"/>
          <w:sz w:val="22"/>
          <w:szCs w:val="22"/>
          <w:lang w:val="es-ES" w:eastAsia="es-ES"/>
        </w:rPr>
      </w:pPr>
      <w:r w:rsidRPr="00CC638C">
        <w:rPr>
          <w:rFonts w:ascii="Verdana" w:hAnsi="Verdana"/>
          <w:sz w:val="22"/>
          <w:szCs w:val="22"/>
          <w:lang w:val="es-MX"/>
        </w:rPr>
        <w:t xml:space="preserve">b)- </w:t>
      </w:r>
      <w:r w:rsidR="00167598" w:rsidRPr="00CC638C">
        <w:rPr>
          <w:rFonts w:ascii="Verdana" w:hAnsi="Verdana"/>
          <w:sz w:val="22"/>
          <w:szCs w:val="22"/>
          <w:lang w:val="es-MX"/>
        </w:rPr>
        <w:t xml:space="preserve">Alega </w:t>
      </w:r>
      <w:r w:rsidRPr="00CC638C">
        <w:rPr>
          <w:rFonts w:ascii="Verdana" w:hAnsi="Verdana"/>
          <w:sz w:val="22"/>
          <w:szCs w:val="22"/>
          <w:lang w:val="es-MX"/>
        </w:rPr>
        <w:t xml:space="preserve">que el Consejo de Transporte Público, no cumplió  como elemento previo a la renovación de las concesiones con </w:t>
      </w:r>
      <w:r w:rsidRPr="00CC638C">
        <w:rPr>
          <w:rFonts w:ascii="Verdana" w:hAnsi="Verdana" w:cs="Arial"/>
          <w:i/>
          <w:spacing w:val="-4"/>
          <w:sz w:val="22"/>
          <w:szCs w:val="22"/>
          <w:lang w:val="es-ES" w:eastAsia="es-ES"/>
        </w:rPr>
        <w:t xml:space="preserve">el denominado </w:t>
      </w:r>
      <w:r w:rsidRPr="00CC638C">
        <w:rPr>
          <w:rFonts w:ascii="Verdana" w:hAnsi="Verdana" w:cs="Arial"/>
          <w:i/>
          <w:iCs/>
          <w:spacing w:val="-4"/>
          <w:sz w:val="22"/>
          <w:szCs w:val="22"/>
          <w:lang w:val="es-ES" w:eastAsia="es-ES"/>
        </w:rPr>
        <w:t xml:space="preserve">"plan de evaluación </w:t>
      </w:r>
      <w:r w:rsidRPr="00CC638C">
        <w:rPr>
          <w:rFonts w:ascii="Verdana" w:hAnsi="Verdana" w:cs="Arial"/>
          <w:i/>
          <w:iCs/>
          <w:spacing w:val="4"/>
          <w:sz w:val="22"/>
          <w:szCs w:val="22"/>
          <w:lang w:val="es-ES" w:eastAsia="es-ES"/>
        </w:rPr>
        <w:t xml:space="preserve">empresarial" </w:t>
      </w:r>
      <w:r w:rsidRPr="00CC638C">
        <w:rPr>
          <w:rFonts w:ascii="Verdana" w:hAnsi="Verdana" w:cs="Arial"/>
          <w:i/>
          <w:spacing w:val="4"/>
          <w:sz w:val="22"/>
          <w:szCs w:val="22"/>
          <w:lang w:val="es-ES" w:eastAsia="es-ES"/>
        </w:rPr>
        <w:t>que consiste en una serie de variables técnicas y económicas que referentes a la</w:t>
      </w:r>
      <w:r w:rsidR="00740B58" w:rsidRPr="00CC638C">
        <w:rPr>
          <w:rFonts w:ascii="Verdana" w:hAnsi="Verdana" w:cs="Arial"/>
          <w:i/>
          <w:spacing w:val="4"/>
          <w:sz w:val="22"/>
          <w:szCs w:val="22"/>
          <w:lang w:val="es-ES" w:eastAsia="es-ES"/>
        </w:rPr>
        <w:t xml:space="preserve"> </w:t>
      </w:r>
      <w:r w:rsidRPr="00CC638C">
        <w:rPr>
          <w:rFonts w:ascii="Verdana" w:hAnsi="Verdana" w:cs="Arial"/>
          <w:i/>
          <w:iCs/>
          <w:spacing w:val="2"/>
          <w:sz w:val="22"/>
          <w:szCs w:val="22"/>
          <w:lang w:val="es-ES" w:eastAsia="es-ES"/>
        </w:rPr>
        <w:t xml:space="preserve">organización empresarial, calificación de la flota, calificación </w:t>
      </w:r>
      <w:r w:rsidR="00FD2782" w:rsidRPr="00CC638C">
        <w:rPr>
          <w:rFonts w:ascii="Verdana" w:hAnsi="Verdana" w:cs="Arial"/>
          <w:i/>
          <w:iCs/>
          <w:spacing w:val="2"/>
          <w:sz w:val="22"/>
          <w:szCs w:val="22"/>
          <w:lang w:val="es-ES" w:eastAsia="es-ES"/>
        </w:rPr>
        <w:t>del</w:t>
      </w:r>
      <w:r w:rsidRPr="00CC638C">
        <w:rPr>
          <w:rFonts w:ascii="Verdana" w:hAnsi="Verdana" w:cs="Arial"/>
          <w:i/>
          <w:iCs/>
          <w:spacing w:val="2"/>
          <w:sz w:val="22"/>
          <w:szCs w:val="22"/>
          <w:lang w:val="es-ES" w:eastAsia="es-ES"/>
        </w:rPr>
        <w:t xml:space="preserve"> servicio, estudio </w:t>
      </w:r>
      <w:r w:rsidRPr="00CC638C">
        <w:rPr>
          <w:rFonts w:ascii="Verdana" w:hAnsi="Verdana" w:cs="Arial"/>
          <w:i/>
          <w:iCs/>
          <w:spacing w:val="4"/>
          <w:sz w:val="22"/>
          <w:szCs w:val="22"/>
          <w:lang w:val="es-ES" w:eastAsia="es-ES"/>
        </w:rPr>
        <w:t xml:space="preserve">técnico y financiero, obligaciones generales </w:t>
      </w:r>
      <w:r w:rsidRPr="00CC638C">
        <w:rPr>
          <w:rFonts w:ascii="Verdana" w:hAnsi="Verdana" w:cs="Arial"/>
          <w:i/>
          <w:spacing w:val="4"/>
          <w:sz w:val="22"/>
          <w:szCs w:val="22"/>
          <w:lang w:val="es-ES" w:eastAsia="es-ES"/>
        </w:rPr>
        <w:t>entre otros</w:t>
      </w:r>
      <w:r w:rsidR="00C91A46" w:rsidRPr="00CC638C">
        <w:rPr>
          <w:rFonts w:ascii="Verdana" w:hAnsi="Verdana" w:cs="Arial"/>
          <w:i/>
          <w:spacing w:val="4"/>
          <w:sz w:val="22"/>
          <w:szCs w:val="22"/>
          <w:lang w:val="es-ES" w:eastAsia="es-ES"/>
        </w:rPr>
        <w:t>”</w:t>
      </w:r>
      <w:r w:rsidRPr="00CC638C">
        <w:rPr>
          <w:rFonts w:ascii="Verdana" w:hAnsi="Verdana" w:cs="Arial"/>
          <w:i/>
          <w:spacing w:val="4"/>
          <w:sz w:val="22"/>
          <w:szCs w:val="22"/>
          <w:lang w:val="es-ES" w:eastAsia="es-ES"/>
        </w:rPr>
        <w:t>.</w:t>
      </w:r>
    </w:p>
    <w:p w:rsidR="004A502D" w:rsidRPr="00CC638C" w:rsidRDefault="004A502D" w:rsidP="00CC638C">
      <w:pPr>
        <w:pStyle w:val="Style1"/>
        <w:tabs>
          <w:tab w:val="left" w:pos="851"/>
        </w:tabs>
        <w:kinsoku w:val="0"/>
        <w:autoSpaceDE/>
        <w:autoSpaceDN/>
        <w:adjustRightInd/>
        <w:spacing w:before="180" w:after="216"/>
        <w:jc w:val="both"/>
        <w:rPr>
          <w:rStyle w:val="CharacterStyle3"/>
          <w:rFonts w:ascii="Verdana" w:hAnsi="Verdana" w:cs="Arial"/>
          <w:spacing w:val="-1"/>
          <w:sz w:val="22"/>
          <w:szCs w:val="22"/>
          <w:lang w:val="es-ES" w:eastAsia="es-ES"/>
        </w:rPr>
      </w:pPr>
      <w:r w:rsidRPr="00CC638C">
        <w:rPr>
          <w:rFonts w:ascii="Verdana" w:hAnsi="Verdana" w:cs="Arial"/>
          <w:spacing w:val="4"/>
          <w:sz w:val="22"/>
          <w:szCs w:val="22"/>
          <w:lang w:val="es-ES" w:eastAsia="es-ES"/>
        </w:rPr>
        <w:t>c)</w:t>
      </w:r>
      <w:r w:rsidR="00BC3C8C" w:rsidRPr="00CC638C">
        <w:rPr>
          <w:rFonts w:ascii="Verdana" w:hAnsi="Verdana" w:cs="Arial"/>
          <w:i/>
          <w:spacing w:val="4"/>
          <w:sz w:val="22"/>
          <w:szCs w:val="22"/>
          <w:lang w:val="es-ES" w:eastAsia="es-ES"/>
        </w:rPr>
        <w:t xml:space="preserve">- </w:t>
      </w:r>
      <w:r w:rsidR="00BC3C8C" w:rsidRPr="00CC638C">
        <w:rPr>
          <w:rFonts w:ascii="Verdana" w:hAnsi="Verdana" w:cs="Arial"/>
          <w:spacing w:val="4"/>
          <w:sz w:val="22"/>
          <w:szCs w:val="22"/>
          <w:lang w:val="es-ES" w:eastAsia="es-ES"/>
        </w:rPr>
        <w:t>Indica la</w:t>
      </w:r>
      <w:r w:rsidRPr="00CC638C">
        <w:rPr>
          <w:rFonts w:ascii="Verdana" w:hAnsi="Verdana" w:cs="Arial"/>
          <w:spacing w:val="4"/>
          <w:sz w:val="22"/>
          <w:szCs w:val="22"/>
          <w:lang w:val="es-ES" w:eastAsia="es-ES"/>
        </w:rPr>
        <w:t xml:space="preserve"> Recurrente que pese</w:t>
      </w:r>
      <w:r w:rsidRPr="00CC638C">
        <w:rPr>
          <w:rFonts w:ascii="Verdana" w:hAnsi="Verdana" w:cs="Arial"/>
          <w:spacing w:val="5"/>
          <w:sz w:val="22"/>
          <w:szCs w:val="22"/>
          <w:lang w:val="es-ES" w:eastAsia="es-ES"/>
        </w:rPr>
        <w:t xml:space="preserve"> a que existe dentro de la evaluación establecida un rubro destinado a la </w:t>
      </w:r>
      <w:r w:rsidRPr="00CC638C">
        <w:rPr>
          <w:rFonts w:ascii="Verdana" w:hAnsi="Verdana" w:cs="Arial"/>
          <w:spacing w:val="3"/>
          <w:sz w:val="22"/>
          <w:szCs w:val="22"/>
          <w:lang w:val="es-ES" w:eastAsia="es-ES"/>
        </w:rPr>
        <w:t xml:space="preserve">calificación </w:t>
      </w:r>
      <w:r w:rsidR="00FD2782" w:rsidRPr="00CC638C">
        <w:rPr>
          <w:rFonts w:ascii="Verdana" w:hAnsi="Verdana" w:cs="Arial"/>
          <w:spacing w:val="3"/>
          <w:sz w:val="22"/>
          <w:szCs w:val="22"/>
          <w:lang w:val="es-ES" w:eastAsia="es-ES"/>
        </w:rPr>
        <w:t>del</w:t>
      </w:r>
      <w:r w:rsidRPr="00CC638C">
        <w:rPr>
          <w:rFonts w:ascii="Verdana" w:hAnsi="Verdana" w:cs="Arial"/>
          <w:spacing w:val="3"/>
          <w:sz w:val="22"/>
          <w:szCs w:val="22"/>
          <w:lang w:val="es-ES" w:eastAsia="es-ES"/>
        </w:rPr>
        <w:t xml:space="preserve"> servicio por parte de las y los usuarios, </w:t>
      </w:r>
      <w:r w:rsidRPr="00CC638C">
        <w:rPr>
          <w:rFonts w:ascii="Verdana" w:hAnsi="Verdana" w:cs="Tahoma"/>
          <w:bCs/>
          <w:spacing w:val="7"/>
          <w:sz w:val="22"/>
          <w:szCs w:val="22"/>
          <w:lang w:val="es-ES" w:eastAsia="es-ES"/>
        </w:rPr>
        <w:t>no se  incluyó en la evaluación</w:t>
      </w:r>
      <w:r w:rsidR="00BC3C8C" w:rsidRPr="00CC638C">
        <w:rPr>
          <w:rFonts w:ascii="Verdana" w:hAnsi="Verdana" w:cs="Tahoma"/>
          <w:bCs/>
          <w:spacing w:val="7"/>
          <w:sz w:val="22"/>
          <w:szCs w:val="22"/>
          <w:lang w:val="es-ES" w:eastAsia="es-ES"/>
        </w:rPr>
        <w:t xml:space="preserve"> realizada</w:t>
      </w:r>
      <w:r w:rsidRPr="00CC638C">
        <w:rPr>
          <w:rFonts w:ascii="Verdana" w:hAnsi="Verdana" w:cs="Tahoma"/>
          <w:bCs/>
          <w:spacing w:val="7"/>
          <w:sz w:val="22"/>
          <w:szCs w:val="22"/>
          <w:lang w:val="es-ES" w:eastAsia="es-ES"/>
        </w:rPr>
        <w:t xml:space="preserve">, un rubro destinado a </w:t>
      </w:r>
      <w:r w:rsidRPr="00CC638C">
        <w:rPr>
          <w:rFonts w:ascii="Verdana" w:hAnsi="Verdana" w:cs="Tahoma"/>
          <w:bCs/>
          <w:spacing w:val="4"/>
          <w:sz w:val="22"/>
          <w:szCs w:val="22"/>
          <w:lang w:val="es-ES" w:eastAsia="es-ES"/>
        </w:rPr>
        <w:t xml:space="preserve">medir </w:t>
      </w:r>
      <w:r w:rsidRPr="00CC638C">
        <w:rPr>
          <w:rFonts w:ascii="Verdana" w:hAnsi="Verdana" w:cs="Arial"/>
          <w:bCs/>
          <w:iCs/>
          <w:spacing w:val="4"/>
          <w:sz w:val="22"/>
          <w:szCs w:val="22"/>
          <w:lang w:val="es-ES" w:eastAsia="es-ES"/>
        </w:rPr>
        <w:t xml:space="preserve">de </w:t>
      </w:r>
      <w:r w:rsidRPr="00CC638C">
        <w:rPr>
          <w:rFonts w:ascii="Verdana" w:hAnsi="Verdana" w:cs="Tahoma"/>
          <w:bCs/>
          <w:spacing w:val="4"/>
          <w:sz w:val="22"/>
          <w:szCs w:val="22"/>
          <w:lang w:val="es-ES" w:eastAsia="es-ES"/>
        </w:rPr>
        <w:t>manera objetiva parámetros</w:t>
      </w:r>
      <w:r w:rsidRPr="00CC638C">
        <w:rPr>
          <w:rFonts w:ascii="Verdana" w:hAnsi="Verdana" w:cs="Tahoma"/>
          <w:bCs/>
          <w:i/>
          <w:spacing w:val="4"/>
          <w:sz w:val="22"/>
          <w:szCs w:val="22"/>
          <w:lang w:val="es-ES" w:eastAsia="es-ES"/>
        </w:rPr>
        <w:t xml:space="preserve"> </w:t>
      </w:r>
      <w:r w:rsidRPr="00CC638C">
        <w:rPr>
          <w:rFonts w:ascii="Verdana" w:hAnsi="Verdana" w:cs="Arial"/>
          <w:iCs/>
          <w:spacing w:val="4"/>
          <w:sz w:val="22"/>
          <w:szCs w:val="22"/>
          <w:lang w:val="es-ES" w:eastAsia="es-ES"/>
        </w:rPr>
        <w:t>de</w:t>
      </w:r>
      <w:r w:rsidR="00BC3C8C" w:rsidRPr="00CC638C">
        <w:rPr>
          <w:rFonts w:ascii="Verdana" w:hAnsi="Verdana" w:cs="Arial"/>
          <w:iCs/>
          <w:spacing w:val="4"/>
          <w:sz w:val="22"/>
          <w:szCs w:val="22"/>
          <w:lang w:val="es-ES" w:eastAsia="es-ES"/>
        </w:rPr>
        <w:t xml:space="preserve"> </w:t>
      </w:r>
      <w:r w:rsidRPr="00CC638C">
        <w:rPr>
          <w:rFonts w:ascii="Verdana" w:hAnsi="Verdana" w:cs="Tahoma"/>
          <w:b/>
          <w:bCs/>
          <w:spacing w:val="4"/>
          <w:sz w:val="22"/>
          <w:szCs w:val="22"/>
          <w:lang w:val="es-ES" w:eastAsia="es-ES"/>
        </w:rPr>
        <w:t xml:space="preserve">satisfacción </w:t>
      </w:r>
      <w:r w:rsidRPr="00CC638C">
        <w:rPr>
          <w:rFonts w:ascii="Verdana" w:hAnsi="Verdana" w:cs="Arial"/>
          <w:b/>
          <w:iCs/>
          <w:spacing w:val="4"/>
          <w:sz w:val="22"/>
          <w:szCs w:val="22"/>
          <w:lang w:val="es-ES" w:eastAsia="es-ES"/>
        </w:rPr>
        <w:t xml:space="preserve">de </w:t>
      </w:r>
      <w:r w:rsidRPr="00CC638C">
        <w:rPr>
          <w:rFonts w:ascii="Verdana" w:hAnsi="Verdana" w:cs="Tahoma"/>
          <w:b/>
          <w:bCs/>
          <w:spacing w:val="4"/>
          <w:sz w:val="22"/>
          <w:szCs w:val="22"/>
          <w:lang w:val="es-ES" w:eastAsia="es-ES"/>
        </w:rPr>
        <w:t xml:space="preserve">las y los usuarios, así como la </w:t>
      </w:r>
      <w:r w:rsidRPr="00CC638C">
        <w:rPr>
          <w:rFonts w:ascii="Verdana" w:hAnsi="Verdana" w:cs="Tahoma"/>
          <w:b/>
          <w:bCs/>
          <w:spacing w:val="5"/>
          <w:sz w:val="22"/>
          <w:szCs w:val="22"/>
          <w:lang w:val="es-ES" w:eastAsia="es-ES"/>
        </w:rPr>
        <w:t xml:space="preserve">apertura de un espacio en el que se pudiera evaluar el criterio que éstos pudieran emitir </w:t>
      </w:r>
      <w:r w:rsidRPr="00CC638C">
        <w:rPr>
          <w:rFonts w:ascii="Verdana" w:hAnsi="Verdana" w:cs="Tahoma"/>
          <w:b/>
          <w:bCs/>
          <w:spacing w:val="10"/>
          <w:sz w:val="22"/>
          <w:szCs w:val="22"/>
          <w:lang w:val="es-ES" w:eastAsia="es-ES"/>
        </w:rPr>
        <w:t xml:space="preserve">de manera directa sobre </w:t>
      </w:r>
      <w:r w:rsidR="00FD2782" w:rsidRPr="00CC638C">
        <w:rPr>
          <w:rFonts w:ascii="Verdana" w:hAnsi="Verdana" w:cs="Tahoma"/>
          <w:b/>
          <w:bCs/>
          <w:spacing w:val="10"/>
          <w:sz w:val="22"/>
          <w:szCs w:val="22"/>
          <w:lang w:val="es-ES" w:eastAsia="es-ES"/>
        </w:rPr>
        <w:t>el</w:t>
      </w:r>
      <w:r w:rsidRPr="00CC638C">
        <w:rPr>
          <w:rFonts w:ascii="Verdana" w:hAnsi="Verdana" w:cs="Tahoma"/>
          <w:b/>
          <w:bCs/>
          <w:spacing w:val="10"/>
          <w:sz w:val="22"/>
          <w:szCs w:val="22"/>
          <w:lang w:val="es-ES" w:eastAsia="es-ES"/>
        </w:rPr>
        <w:t xml:space="preserve"> servicio público que reciben</w:t>
      </w:r>
      <w:r w:rsidRPr="00CC638C">
        <w:rPr>
          <w:rFonts w:ascii="Verdana" w:hAnsi="Verdana" w:cs="Tahoma"/>
          <w:bCs/>
          <w:spacing w:val="10"/>
          <w:sz w:val="22"/>
          <w:szCs w:val="22"/>
          <w:lang w:val="es-ES" w:eastAsia="es-ES"/>
        </w:rPr>
        <w:t xml:space="preserve"> de los concesionarios y </w:t>
      </w:r>
      <w:r w:rsidRPr="00CC638C">
        <w:rPr>
          <w:rFonts w:ascii="Verdana" w:hAnsi="Verdana" w:cs="Tahoma"/>
          <w:bCs/>
          <w:spacing w:val="4"/>
          <w:sz w:val="22"/>
          <w:szCs w:val="22"/>
          <w:lang w:val="es-ES" w:eastAsia="es-ES"/>
        </w:rPr>
        <w:t>permisionarios, tal hecho desde la óptica de</w:t>
      </w:r>
      <w:r w:rsidR="00BC3C8C" w:rsidRPr="00CC638C">
        <w:rPr>
          <w:rFonts w:ascii="Verdana" w:hAnsi="Verdana" w:cs="Tahoma"/>
          <w:bCs/>
          <w:spacing w:val="4"/>
          <w:sz w:val="22"/>
          <w:szCs w:val="22"/>
          <w:lang w:val="es-ES" w:eastAsia="es-ES"/>
        </w:rPr>
        <w:t xml:space="preserve"> </w:t>
      </w:r>
      <w:r w:rsidRPr="00CC638C">
        <w:rPr>
          <w:rFonts w:ascii="Verdana" w:hAnsi="Verdana" w:cs="Tahoma"/>
          <w:bCs/>
          <w:spacing w:val="4"/>
          <w:sz w:val="22"/>
          <w:szCs w:val="22"/>
          <w:lang w:val="es-ES" w:eastAsia="es-ES"/>
        </w:rPr>
        <w:t>l</w:t>
      </w:r>
      <w:r w:rsidR="00BC3C8C" w:rsidRPr="00CC638C">
        <w:rPr>
          <w:rFonts w:ascii="Verdana" w:hAnsi="Verdana" w:cs="Tahoma"/>
          <w:bCs/>
          <w:spacing w:val="4"/>
          <w:sz w:val="22"/>
          <w:szCs w:val="22"/>
          <w:lang w:val="es-ES" w:eastAsia="es-ES"/>
        </w:rPr>
        <w:t>a</w:t>
      </w:r>
      <w:r w:rsidRPr="00CC638C">
        <w:rPr>
          <w:rFonts w:ascii="Verdana" w:hAnsi="Verdana" w:cs="Tahoma"/>
          <w:bCs/>
          <w:spacing w:val="4"/>
          <w:sz w:val="22"/>
          <w:szCs w:val="22"/>
          <w:lang w:val="es-ES" w:eastAsia="es-ES"/>
        </w:rPr>
        <w:t xml:space="preserve"> recurrente, acarrea la nulidad de los acuerdos adoptados en la Sesión de marras por cuanto</w:t>
      </w:r>
      <w:r w:rsidRPr="00CC638C">
        <w:rPr>
          <w:rFonts w:ascii="Verdana" w:hAnsi="Verdana"/>
          <w:sz w:val="22"/>
          <w:szCs w:val="22"/>
          <w:lang w:val="es-MX"/>
        </w:rPr>
        <w:t xml:space="preserve"> constituye una violación a los derechos de los y las usuarias dispuesta en la Ley 7969.</w:t>
      </w:r>
    </w:p>
    <w:p w:rsidR="004A502D" w:rsidRPr="00CC638C" w:rsidRDefault="00BC3C8C" w:rsidP="00CC638C">
      <w:pPr>
        <w:pStyle w:val="Style4"/>
        <w:tabs>
          <w:tab w:val="left" w:pos="851"/>
        </w:tabs>
        <w:kinsoku w:val="0"/>
        <w:autoSpaceDE/>
        <w:autoSpaceDN/>
        <w:rPr>
          <w:rStyle w:val="CharacterStyle3"/>
          <w:rFonts w:ascii="Verdana" w:hAnsi="Verdana" w:cs="Arial"/>
          <w:spacing w:val="3"/>
          <w:sz w:val="22"/>
          <w:szCs w:val="22"/>
          <w:lang w:val="es-ES" w:eastAsia="es-ES"/>
        </w:rPr>
      </w:pPr>
      <w:r w:rsidRPr="00CC638C">
        <w:rPr>
          <w:rFonts w:ascii="Verdana" w:hAnsi="Verdana"/>
          <w:sz w:val="22"/>
          <w:szCs w:val="22"/>
          <w:lang w:val="es-CR"/>
        </w:rPr>
        <w:t>d)- Indica la</w:t>
      </w:r>
      <w:r w:rsidR="004A502D" w:rsidRPr="00CC638C">
        <w:rPr>
          <w:rFonts w:ascii="Verdana" w:hAnsi="Verdana"/>
          <w:sz w:val="22"/>
          <w:szCs w:val="22"/>
          <w:lang w:val="es-CR"/>
        </w:rPr>
        <w:t xml:space="preserve"> recurrente que </w:t>
      </w:r>
      <w:r w:rsidR="004A502D" w:rsidRPr="00CC638C">
        <w:rPr>
          <w:rStyle w:val="CharacterStyle3"/>
          <w:rFonts w:ascii="Verdana" w:hAnsi="Verdana" w:cs="Arial"/>
          <w:spacing w:val="2"/>
          <w:sz w:val="22"/>
          <w:szCs w:val="22"/>
          <w:lang w:val="es-ES" w:eastAsia="es-ES"/>
        </w:rPr>
        <w:t>pese a la existencia</w:t>
      </w:r>
      <w:r w:rsidR="004A502D" w:rsidRPr="00CC638C">
        <w:rPr>
          <w:rStyle w:val="CharacterStyle3"/>
          <w:rFonts w:ascii="Verdana" w:hAnsi="Verdana" w:cs="Arial"/>
          <w:spacing w:val="9"/>
          <w:sz w:val="22"/>
          <w:szCs w:val="22"/>
          <w:lang w:val="es-ES" w:eastAsia="es-ES"/>
        </w:rPr>
        <w:t xml:space="preserve">, </w:t>
      </w:r>
      <w:r w:rsidR="00FD2782" w:rsidRPr="00CC638C">
        <w:rPr>
          <w:rStyle w:val="CharacterStyle3"/>
          <w:rFonts w:ascii="Verdana" w:hAnsi="Verdana" w:cs="Arial"/>
          <w:spacing w:val="9"/>
          <w:sz w:val="22"/>
          <w:szCs w:val="22"/>
          <w:lang w:val="es-ES" w:eastAsia="es-ES"/>
        </w:rPr>
        <w:t>del</w:t>
      </w:r>
      <w:r w:rsidR="00740B58" w:rsidRPr="00CC638C">
        <w:rPr>
          <w:rStyle w:val="CharacterStyle3"/>
          <w:rFonts w:ascii="Verdana" w:hAnsi="Verdana" w:cs="Arial"/>
          <w:b/>
          <w:spacing w:val="9"/>
          <w:sz w:val="22"/>
          <w:szCs w:val="22"/>
          <w:lang w:val="es-ES" w:eastAsia="es-ES"/>
        </w:rPr>
        <w:t xml:space="preserve"> Reglamento</w:t>
      </w:r>
      <w:r w:rsidR="004A502D" w:rsidRPr="00CC638C">
        <w:rPr>
          <w:rStyle w:val="CharacterStyle3"/>
          <w:rFonts w:ascii="Verdana" w:hAnsi="Verdana" w:cs="Arial"/>
          <w:b/>
          <w:spacing w:val="9"/>
          <w:sz w:val="22"/>
          <w:szCs w:val="22"/>
          <w:lang w:val="es-ES" w:eastAsia="es-ES"/>
        </w:rPr>
        <w:t xml:space="preserve"> para la Evaluación y </w:t>
      </w:r>
      <w:r w:rsidR="004A502D" w:rsidRPr="00CC638C">
        <w:rPr>
          <w:rStyle w:val="CharacterStyle3"/>
          <w:rFonts w:ascii="Verdana" w:hAnsi="Verdana" w:cs="Arial"/>
          <w:b/>
          <w:sz w:val="22"/>
          <w:szCs w:val="22"/>
          <w:lang w:val="es-ES" w:eastAsia="es-ES"/>
        </w:rPr>
        <w:t xml:space="preserve">Calificación de la Calidad </w:t>
      </w:r>
      <w:r w:rsidR="00FD2782" w:rsidRPr="00CC638C">
        <w:rPr>
          <w:rStyle w:val="CharacterStyle3"/>
          <w:rFonts w:ascii="Verdana" w:hAnsi="Verdana" w:cs="Arial"/>
          <w:b/>
          <w:sz w:val="22"/>
          <w:szCs w:val="22"/>
          <w:lang w:val="es-ES" w:eastAsia="es-ES"/>
        </w:rPr>
        <w:t>del</w:t>
      </w:r>
      <w:r w:rsidR="004A502D" w:rsidRPr="00CC638C">
        <w:rPr>
          <w:rStyle w:val="CharacterStyle3"/>
          <w:rFonts w:ascii="Verdana" w:hAnsi="Verdana" w:cs="Arial"/>
          <w:b/>
          <w:sz w:val="22"/>
          <w:szCs w:val="22"/>
          <w:lang w:val="es-ES" w:eastAsia="es-ES"/>
        </w:rPr>
        <w:t xml:space="preserve"> Servicio de Transporte Remunerado de Personas, que es </w:t>
      </w:r>
      <w:r w:rsidR="00441A55" w:rsidRPr="00CC638C">
        <w:rPr>
          <w:rStyle w:val="CharacterStyle3"/>
          <w:rFonts w:ascii="Verdana" w:hAnsi="Verdana" w:cs="Arial"/>
          <w:b/>
          <w:sz w:val="22"/>
          <w:szCs w:val="22"/>
          <w:lang w:val="es-ES" w:eastAsia="es-ES"/>
        </w:rPr>
        <w:t>Decreto Ejecutivo</w:t>
      </w:r>
      <w:r w:rsidR="004A502D" w:rsidRPr="00CC638C">
        <w:rPr>
          <w:rStyle w:val="CharacterStyle3"/>
          <w:rFonts w:ascii="Verdana" w:hAnsi="Verdana" w:cs="Arial"/>
          <w:b/>
          <w:spacing w:val="4"/>
          <w:sz w:val="22"/>
          <w:szCs w:val="22"/>
          <w:lang w:val="es-ES" w:eastAsia="es-ES"/>
        </w:rPr>
        <w:t xml:space="preserve"> N°</w:t>
      </w:r>
      <w:r w:rsidR="00C91A46" w:rsidRPr="00CC638C">
        <w:rPr>
          <w:rStyle w:val="CharacterStyle3"/>
          <w:rFonts w:ascii="Verdana" w:hAnsi="Verdana" w:cs="Arial"/>
          <w:b/>
          <w:spacing w:val="4"/>
          <w:sz w:val="22"/>
          <w:szCs w:val="22"/>
          <w:lang w:val="es-ES" w:eastAsia="es-ES"/>
        </w:rPr>
        <w:t xml:space="preserve"> 28833-MOPT, </w:t>
      </w:r>
      <w:r w:rsidR="00E82F5D">
        <w:rPr>
          <w:rStyle w:val="CharacterStyle3"/>
          <w:rFonts w:ascii="Verdana" w:hAnsi="Verdana" w:cs="Arial"/>
          <w:b/>
          <w:spacing w:val="4"/>
          <w:sz w:val="22"/>
          <w:szCs w:val="22"/>
          <w:lang w:val="es-ES" w:eastAsia="es-ES"/>
        </w:rPr>
        <w:t>d</w:t>
      </w:r>
      <w:r w:rsidR="004A502D" w:rsidRPr="00CC638C">
        <w:rPr>
          <w:rStyle w:val="CharacterStyle3"/>
          <w:rFonts w:ascii="Verdana" w:hAnsi="Verdana" w:cs="Arial"/>
          <w:b/>
          <w:spacing w:val="4"/>
          <w:sz w:val="22"/>
          <w:szCs w:val="22"/>
          <w:lang w:val="es-ES" w:eastAsia="es-ES"/>
        </w:rPr>
        <w:t>el año 2000</w:t>
      </w:r>
      <w:r w:rsidR="004A502D" w:rsidRPr="00CC638C">
        <w:rPr>
          <w:rStyle w:val="CharacterStyle3"/>
          <w:rFonts w:ascii="Verdana" w:hAnsi="Verdana" w:cs="Arial"/>
          <w:spacing w:val="4"/>
          <w:sz w:val="22"/>
          <w:szCs w:val="22"/>
          <w:lang w:val="es-ES" w:eastAsia="es-ES"/>
        </w:rPr>
        <w:t xml:space="preserve">, para el presente procedimiento de </w:t>
      </w:r>
      <w:r w:rsidR="004A502D" w:rsidRPr="00CC638C">
        <w:rPr>
          <w:rStyle w:val="CharacterStyle3"/>
          <w:rFonts w:ascii="Verdana" w:hAnsi="Verdana" w:cs="Arial"/>
          <w:spacing w:val="2"/>
          <w:sz w:val="22"/>
          <w:szCs w:val="22"/>
          <w:lang w:val="es-ES" w:eastAsia="es-ES"/>
        </w:rPr>
        <w:t xml:space="preserve">renovación de concesiones y permisos de transporte público para las rutas de autobuses, se </w:t>
      </w:r>
      <w:proofErr w:type="spellStart"/>
      <w:r w:rsidR="004A502D" w:rsidRPr="00CC638C">
        <w:rPr>
          <w:rStyle w:val="CharacterStyle3"/>
          <w:rFonts w:ascii="Verdana" w:hAnsi="Verdana" w:cs="Arial"/>
          <w:spacing w:val="1"/>
          <w:sz w:val="22"/>
          <w:szCs w:val="22"/>
          <w:lang w:val="es-ES" w:eastAsia="es-ES"/>
        </w:rPr>
        <w:t>inobservó</w:t>
      </w:r>
      <w:proofErr w:type="spellEnd"/>
      <w:r w:rsidR="004A502D" w:rsidRPr="00CC638C">
        <w:rPr>
          <w:rStyle w:val="CharacterStyle3"/>
          <w:rFonts w:ascii="Verdana" w:hAnsi="Verdana" w:cs="Arial"/>
          <w:spacing w:val="1"/>
          <w:sz w:val="22"/>
          <w:szCs w:val="22"/>
          <w:lang w:val="es-ES" w:eastAsia="es-ES"/>
        </w:rPr>
        <w:t xml:space="preserve"> lo dispuesto en los artículos 15, 25 y 26 referidos a la necesaria inclusión de una </w:t>
      </w:r>
      <w:r w:rsidR="004A502D" w:rsidRPr="00CC638C">
        <w:rPr>
          <w:rStyle w:val="CharacterStyle3"/>
          <w:rFonts w:ascii="Verdana" w:hAnsi="Verdana" w:cs="Arial"/>
          <w:spacing w:val="3"/>
          <w:sz w:val="22"/>
          <w:szCs w:val="22"/>
          <w:lang w:val="es-ES" w:eastAsia="es-ES"/>
        </w:rPr>
        <w:t xml:space="preserve">herramienta de consulta a los y los usuarios </w:t>
      </w:r>
      <w:r w:rsidR="00FD2782" w:rsidRPr="00CC638C">
        <w:rPr>
          <w:rStyle w:val="CharacterStyle3"/>
          <w:rFonts w:ascii="Verdana" w:hAnsi="Verdana" w:cs="Arial"/>
          <w:spacing w:val="3"/>
          <w:sz w:val="22"/>
          <w:szCs w:val="22"/>
          <w:lang w:val="es-ES" w:eastAsia="es-ES"/>
        </w:rPr>
        <w:t>del</w:t>
      </w:r>
      <w:r w:rsidR="004A502D" w:rsidRPr="00CC638C">
        <w:rPr>
          <w:rStyle w:val="CharacterStyle3"/>
          <w:rFonts w:ascii="Verdana" w:hAnsi="Verdana" w:cs="Arial"/>
          <w:spacing w:val="3"/>
          <w:sz w:val="22"/>
          <w:szCs w:val="22"/>
          <w:lang w:val="es-ES" w:eastAsia="es-ES"/>
        </w:rPr>
        <w:t xml:space="preserve"> servicio, así como una evaluación anual sobre los distintos operadores de las rutas.</w:t>
      </w:r>
    </w:p>
    <w:p w:rsidR="004A502D" w:rsidRPr="00CC638C" w:rsidRDefault="004A502D" w:rsidP="00CC638C">
      <w:pPr>
        <w:pStyle w:val="Style5"/>
        <w:tabs>
          <w:tab w:val="left" w:pos="851"/>
        </w:tabs>
        <w:kinsoku w:val="0"/>
        <w:autoSpaceDE/>
        <w:autoSpaceDN/>
        <w:spacing w:before="252"/>
        <w:rPr>
          <w:rFonts w:ascii="Verdana" w:hAnsi="Verdana" w:cs="Arial"/>
          <w:i/>
          <w:spacing w:val="-1"/>
          <w:sz w:val="22"/>
          <w:szCs w:val="22"/>
          <w:lang w:val="es-ES" w:eastAsia="es-ES"/>
        </w:rPr>
      </w:pPr>
      <w:r w:rsidRPr="00CC638C">
        <w:rPr>
          <w:rStyle w:val="CharacterStyle3"/>
          <w:rFonts w:ascii="Verdana" w:hAnsi="Verdana" w:cs="Arial"/>
          <w:spacing w:val="3"/>
          <w:sz w:val="22"/>
          <w:szCs w:val="22"/>
          <w:lang w:val="es-ES" w:eastAsia="es-ES"/>
        </w:rPr>
        <w:t xml:space="preserve">e)- </w:t>
      </w:r>
      <w:r w:rsidR="00C91A46" w:rsidRPr="00CC638C">
        <w:rPr>
          <w:rStyle w:val="CharacterStyle3"/>
          <w:rFonts w:ascii="Verdana" w:hAnsi="Verdana" w:cs="Arial"/>
          <w:spacing w:val="3"/>
          <w:sz w:val="22"/>
          <w:szCs w:val="22"/>
          <w:lang w:val="es-ES" w:eastAsia="es-ES"/>
        </w:rPr>
        <w:t>Acusa la recurrente</w:t>
      </w:r>
      <w:r w:rsidRPr="00CC638C">
        <w:rPr>
          <w:rStyle w:val="CharacterStyle3"/>
          <w:rFonts w:ascii="Verdana" w:hAnsi="Verdana" w:cs="Arial"/>
          <w:spacing w:val="3"/>
          <w:sz w:val="22"/>
          <w:szCs w:val="22"/>
          <w:lang w:val="es-ES" w:eastAsia="es-ES"/>
        </w:rPr>
        <w:t xml:space="preserve"> que el CTP ha violentado los derechos de los usuarios, dejándolos en indefensión por los próximos siete años ante prestatarios no aptos para la ejecución </w:t>
      </w:r>
      <w:r w:rsidR="00FD2782" w:rsidRPr="00CC638C">
        <w:rPr>
          <w:rStyle w:val="CharacterStyle3"/>
          <w:rFonts w:ascii="Verdana" w:hAnsi="Verdana" w:cs="Arial"/>
          <w:spacing w:val="3"/>
          <w:sz w:val="22"/>
          <w:szCs w:val="22"/>
          <w:lang w:val="es-ES" w:eastAsia="es-ES"/>
        </w:rPr>
        <w:t>del</w:t>
      </w:r>
      <w:r w:rsidRPr="00CC638C">
        <w:rPr>
          <w:rStyle w:val="CharacterStyle3"/>
          <w:rFonts w:ascii="Verdana" w:hAnsi="Verdana" w:cs="Arial"/>
          <w:spacing w:val="3"/>
          <w:sz w:val="22"/>
          <w:szCs w:val="22"/>
          <w:lang w:val="es-ES" w:eastAsia="es-ES"/>
        </w:rPr>
        <w:t xml:space="preserve"> servicio.</w:t>
      </w:r>
    </w:p>
    <w:p w:rsidR="004A502D" w:rsidRPr="00CC638C" w:rsidRDefault="007B18F0" w:rsidP="00CC638C">
      <w:pPr>
        <w:pStyle w:val="Style5"/>
        <w:tabs>
          <w:tab w:val="left" w:pos="851"/>
        </w:tabs>
        <w:kinsoku w:val="0"/>
        <w:autoSpaceDE/>
        <w:autoSpaceDN/>
        <w:spacing w:before="180" w:after="144"/>
        <w:rPr>
          <w:rFonts w:ascii="Verdana" w:hAnsi="Verdana" w:cs="Arial"/>
          <w:sz w:val="22"/>
          <w:szCs w:val="22"/>
          <w:lang w:val="es-ES" w:eastAsia="es-ES"/>
        </w:rPr>
      </w:pPr>
      <w:r w:rsidRPr="00CC638C">
        <w:rPr>
          <w:rFonts w:ascii="Verdana" w:hAnsi="Verdana" w:cs="Arial"/>
          <w:spacing w:val="-1"/>
          <w:sz w:val="22"/>
          <w:szCs w:val="22"/>
          <w:lang w:val="es-ES" w:eastAsia="es-ES"/>
        </w:rPr>
        <w:t>f)- La</w:t>
      </w:r>
      <w:r w:rsidR="004A502D" w:rsidRPr="00CC638C">
        <w:rPr>
          <w:rFonts w:ascii="Verdana" w:hAnsi="Verdana" w:cs="Arial"/>
          <w:spacing w:val="-1"/>
          <w:sz w:val="22"/>
          <w:szCs w:val="22"/>
          <w:lang w:val="es-ES" w:eastAsia="es-ES"/>
        </w:rPr>
        <w:t xml:space="preserve"> recurrente indica que se ha vulnerado el </w:t>
      </w:r>
      <w:r w:rsidR="00F94D18" w:rsidRPr="00CC638C">
        <w:rPr>
          <w:rFonts w:ascii="Verdana" w:hAnsi="Verdana" w:cs="Tahoma"/>
          <w:b/>
          <w:bCs/>
          <w:spacing w:val="3"/>
          <w:sz w:val="22"/>
          <w:szCs w:val="22"/>
          <w:lang w:val="es-ES" w:eastAsia="es-ES"/>
        </w:rPr>
        <w:t>P</w:t>
      </w:r>
      <w:r w:rsidR="004A502D" w:rsidRPr="00CC638C">
        <w:rPr>
          <w:rFonts w:ascii="Verdana" w:hAnsi="Verdana" w:cs="Tahoma"/>
          <w:b/>
          <w:bCs/>
          <w:spacing w:val="3"/>
          <w:sz w:val="22"/>
          <w:szCs w:val="22"/>
          <w:lang w:val="es-ES" w:eastAsia="es-ES"/>
        </w:rPr>
        <w:t xml:space="preserve">rincipio de </w:t>
      </w:r>
      <w:r w:rsidR="00F94D18" w:rsidRPr="00CC638C">
        <w:rPr>
          <w:rFonts w:ascii="Verdana" w:hAnsi="Verdana" w:cs="Tahoma"/>
          <w:b/>
          <w:bCs/>
          <w:spacing w:val="18"/>
          <w:sz w:val="22"/>
          <w:szCs w:val="22"/>
          <w:lang w:val="es-ES" w:eastAsia="es-ES"/>
        </w:rPr>
        <w:t>Inderogabilidad Singular de la N</w:t>
      </w:r>
      <w:r w:rsidR="004A502D" w:rsidRPr="00CC638C">
        <w:rPr>
          <w:rFonts w:ascii="Verdana" w:hAnsi="Verdana" w:cs="Tahoma"/>
          <w:b/>
          <w:bCs/>
          <w:spacing w:val="18"/>
          <w:sz w:val="22"/>
          <w:szCs w:val="22"/>
          <w:lang w:val="es-ES" w:eastAsia="es-ES"/>
        </w:rPr>
        <w:t xml:space="preserve">orma, </w:t>
      </w:r>
      <w:r w:rsidR="004A502D" w:rsidRPr="00CC638C">
        <w:rPr>
          <w:rFonts w:ascii="Verdana" w:hAnsi="Verdana" w:cs="Arial"/>
          <w:spacing w:val="18"/>
          <w:sz w:val="22"/>
          <w:szCs w:val="22"/>
          <w:lang w:val="es-ES" w:eastAsia="es-ES"/>
        </w:rPr>
        <w:t>lo que queda evidenciado con la omisión  de cumplimiento</w:t>
      </w:r>
      <w:r w:rsidR="004A502D" w:rsidRPr="00CC638C">
        <w:rPr>
          <w:rFonts w:ascii="Verdana" w:hAnsi="Verdana" w:cs="Arial"/>
          <w:spacing w:val="4"/>
          <w:sz w:val="22"/>
          <w:szCs w:val="22"/>
          <w:lang w:val="es-ES" w:eastAsia="es-ES"/>
        </w:rPr>
        <w:t xml:space="preserve"> de las disposiciones contenidas en el </w:t>
      </w:r>
      <w:r w:rsidR="004A502D" w:rsidRPr="00CC638C">
        <w:rPr>
          <w:rFonts w:ascii="Verdana" w:hAnsi="Verdana" w:cs="Arial"/>
          <w:iCs/>
          <w:spacing w:val="5"/>
          <w:sz w:val="22"/>
          <w:szCs w:val="22"/>
          <w:lang w:val="es-ES" w:eastAsia="es-ES"/>
        </w:rPr>
        <w:t xml:space="preserve">Reglamento </w:t>
      </w:r>
      <w:r w:rsidR="004A502D" w:rsidRPr="00CC638C">
        <w:rPr>
          <w:rFonts w:ascii="Verdana" w:hAnsi="Verdana" w:cs="Arial"/>
          <w:spacing w:val="5"/>
          <w:sz w:val="22"/>
          <w:szCs w:val="22"/>
          <w:lang w:val="es-ES" w:eastAsia="es-ES"/>
        </w:rPr>
        <w:t xml:space="preserve">para </w:t>
      </w:r>
      <w:r w:rsidR="004A502D" w:rsidRPr="00CC638C">
        <w:rPr>
          <w:rFonts w:ascii="Verdana" w:hAnsi="Verdana" w:cs="Arial"/>
          <w:iCs/>
          <w:spacing w:val="5"/>
          <w:sz w:val="22"/>
          <w:szCs w:val="22"/>
          <w:lang w:val="es-ES" w:eastAsia="es-ES"/>
        </w:rPr>
        <w:t xml:space="preserve">la Evaluación y Calificación de la Calidad </w:t>
      </w:r>
      <w:r w:rsidR="00FD2782" w:rsidRPr="00CC638C">
        <w:rPr>
          <w:rFonts w:ascii="Verdana" w:hAnsi="Verdana" w:cs="Arial"/>
          <w:iCs/>
          <w:spacing w:val="5"/>
          <w:sz w:val="22"/>
          <w:szCs w:val="22"/>
          <w:lang w:val="es-ES" w:eastAsia="es-ES"/>
        </w:rPr>
        <w:t>del</w:t>
      </w:r>
      <w:r w:rsidR="004A502D" w:rsidRPr="00CC638C">
        <w:rPr>
          <w:rFonts w:ascii="Verdana" w:hAnsi="Verdana" w:cs="Arial"/>
          <w:iCs/>
          <w:spacing w:val="5"/>
          <w:sz w:val="22"/>
          <w:szCs w:val="22"/>
          <w:lang w:val="es-ES" w:eastAsia="es-ES"/>
        </w:rPr>
        <w:t xml:space="preserve"> Servicio de Transporte </w:t>
      </w:r>
      <w:r w:rsidR="004A502D" w:rsidRPr="00CC638C">
        <w:rPr>
          <w:rFonts w:ascii="Verdana" w:hAnsi="Verdana" w:cs="Arial"/>
          <w:iCs/>
          <w:spacing w:val="1"/>
          <w:sz w:val="22"/>
          <w:szCs w:val="22"/>
          <w:lang w:val="es-ES" w:eastAsia="es-ES"/>
        </w:rPr>
        <w:t xml:space="preserve">Remunerado </w:t>
      </w:r>
      <w:r w:rsidR="004A502D" w:rsidRPr="00CC638C">
        <w:rPr>
          <w:rFonts w:ascii="Verdana" w:hAnsi="Verdana" w:cs="Verdana"/>
          <w:spacing w:val="1"/>
          <w:sz w:val="22"/>
          <w:szCs w:val="22"/>
          <w:lang w:val="es-ES" w:eastAsia="es-ES"/>
        </w:rPr>
        <w:t xml:space="preserve">de </w:t>
      </w:r>
      <w:r w:rsidR="004A502D" w:rsidRPr="00CC638C">
        <w:rPr>
          <w:rFonts w:ascii="Verdana" w:hAnsi="Verdana" w:cs="Arial"/>
          <w:iCs/>
          <w:spacing w:val="1"/>
          <w:sz w:val="22"/>
          <w:szCs w:val="22"/>
          <w:lang w:val="es-ES" w:eastAsia="es-ES"/>
        </w:rPr>
        <w:t>Personas,</w:t>
      </w:r>
      <w:r w:rsidRPr="00CC638C">
        <w:rPr>
          <w:rFonts w:ascii="Verdana" w:hAnsi="Verdana" w:cs="Arial"/>
          <w:iCs/>
          <w:spacing w:val="1"/>
          <w:sz w:val="22"/>
          <w:szCs w:val="22"/>
          <w:lang w:val="es-ES" w:eastAsia="es-ES"/>
        </w:rPr>
        <w:t xml:space="preserve"> </w:t>
      </w:r>
      <w:r w:rsidR="00441A55" w:rsidRPr="00CC638C">
        <w:rPr>
          <w:rStyle w:val="CharacterStyle3"/>
          <w:rFonts w:ascii="Verdana" w:hAnsi="Verdana" w:cs="Arial"/>
          <w:b/>
          <w:sz w:val="22"/>
          <w:szCs w:val="22"/>
          <w:lang w:val="es-ES" w:eastAsia="es-ES"/>
        </w:rPr>
        <w:t>Decreto Ejecutivo</w:t>
      </w:r>
      <w:r w:rsidRPr="00CC638C">
        <w:rPr>
          <w:rStyle w:val="CharacterStyle3"/>
          <w:rFonts w:ascii="Verdana" w:hAnsi="Verdana" w:cs="Arial"/>
          <w:b/>
          <w:spacing w:val="4"/>
          <w:sz w:val="22"/>
          <w:szCs w:val="22"/>
          <w:lang w:val="es-ES" w:eastAsia="es-ES"/>
        </w:rPr>
        <w:t xml:space="preserve"> N° 28833-MOPT,</w:t>
      </w:r>
      <w:r w:rsidRPr="00CC638C">
        <w:rPr>
          <w:rFonts w:ascii="Verdana" w:hAnsi="Verdana" w:cs="Arial"/>
          <w:iCs/>
          <w:spacing w:val="1"/>
          <w:sz w:val="22"/>
          <w:szCs w:val="22"/>
          <w:lang w:val="es-ES" w:eastAsia="es-ES"/>
        </w:rPr>
        <w:t xml:space="preserve">   </w:t>
      </w:r>
      <w:r w:rsidR="004A502D" w:rsidRPr="00CC638C">
        <w:rPr>
          <w:rFonts w:ascii="Verdana" w:hAnsi="Verdana" w:cs="Arial"/>
          <w:iCs/>
          <w:spacing w:val="1"/>
          <w:sz w:val="22"/>
          <w:szCs w:val="22"/>
          <w:lang w:val="es-ES" w:eastAsia="es-ES"/>
        </w:rPr>
        <w:t xml:space="preserve"> </w:t>
      </w:r>
      <w:r w:rsidR="004A502D" w:rsidRPr="00CC638C">
        <w:rPr>
          <w:rFonts w:ascii="Verdana" w:hAnsi="Verdana" w:cs="Arial"/>
          <w:spacing w:val="1"/>
          <w:sz w:val="22"/>
          <w:szCs w:val="22"/>
          <w:lang w:val="es-ES" w:eastAsia="es-ES"/>
        </w:rPr>
        <w:t>ya que este obliga al CTP en sus</w:t>
      </w:r>
      <w:r w:rsidR="004A502D" w:rsidRPr="00CC638C">
        <w:rPr>
          <w:rFonts w:ascii="Verdana" w:hAnsi="Verdana" w:cs="Arial"/>
          <w:spacing w:val="2"/>
          <w:sz w:val="22"/>
          <w:szCs w:val="22"/>
          <w:lang w:val="es-ES" w:eastAsia="es-ES"/>
        </w:rPr>
        <w:t xml:space="preserve"> artículos 25 y 26 a evaluar</w:t>
      </w:r>
      <w:r w:rsidR="004A502D" w:rsidRPr="00CC638C">
        <w:rPr>
          <w:rFonts w:ascii="Verdana" w:hAnsi="Verdana" w:cs="Arial"/>
          <w:spacing w:val="-1"/>
          <w:sz w:val="22"/>
          <w:szCs w:val="22"/>
          <w:lang w:val="es-ES" w:eastAsia="es-ES"/>
        </w:rPr>
        <w:t xml:space="preserve"> anualmente en el mes de octubre a las empresas prestadoras </w:t>
      </w:r>
      <w:r w:rsidR="00FD2782" w:rsidRPr="00CC638C">
        <w:rPr>
          <w:rFonts w:ascii="Verdana" w:hAnsi="Verdana" w:cs="Arial"/>
          <w:spacing w:val="-1"/>
          <w:sz w:val="22"/>
          <w:szCs w:val="22"/>
          <w:lang w:val="es-ES" w:eastAsia="es-ES"/>
        </w:rPr>
        <w:t>del</w:t>
      </w:r>
      <w:r w:rsidR="004A502D" w:rsidRPr="00CC638C">
        <w:rPr>
          <w:rFonts w:ascii="Verdana" w:hAnsi="Verdana" w:cs="Arial"/>
          <w:spacing w:val="-1"/>
          <w:sz w:val="22"/>
          <w:szCs w:val="22"/>
          <w:lang w:val="es-ES" w:eastAsia="es-ES"/>
        </w:rPr>
        <w:t xml:space="preserve"> servicio que no hubieran sido evaluadas oportunamente, de lo que se desprende la obligatoriedad </w:t>
      </w:r>
      <w:r w:rsidR="00FD2782" w:rsidRPr="00CC638C">
        <w:rPr>
          <w:rFonts w:ascii="Verdana" w:hAnsi="Verdana" w:cs="Arial"/>
          <w:spacing w:val="-1"/>
          <w:sz w:val="22"/>
          <w:szCs w:val="22"/>
          <w:lang w:val="es-ES" w:eastAsia="es-ES"/>
        </w:rPr>
        <w:t>del</w:t>
      </w:r>
      <w:r w:rsidR="004A502D" w:rsidRPr="00CC638C">
        <w:rPr>
          <w:rFonts w:ascii="Verdana" w:hAnsi="Verdana" w:cs="Arial"/>
          <w:spacing w:val="-1"/>
          <w:sz w:val="22"/>
          <w:szCs w:val="22"/>
          <w:lang w:val="es-ES" w:eastAsia="es-ES"/>
        </w:rPr>
        <w:t xml:space="preserve"> </w:t>
      </w:r>
      <w:r w:rsidR="004A502D" w:rsidRPr="00CC638C">
        <w:rPr>
          <w:rFonts w:ascii="Verdana" w:hAnsi="Verdana" w:cs="Arial"/>
          <w:sz w:val="22"/>
          <w:szCs w:val="22"/>
          <w:lang w:val="es-ES" w:eastAsia="es-ES"/>
        </w:rPr>
        <w:t xml:space="preserve">Consejo de Transporte Público de contar con estudios anuales </w:t>
      </w:r>
      <w:r w:rsidR="00FD2782" w:rsidRPr="00CC638C">
        <w:rPr>
          <w:rFonts w:ascii="Verdana" w:hAnsi="Verdana" w:cs="Arial"/>
          <w:sz w:val="22"/>
          <w:szCs w:val="22"/>
          <w:lang w:val="es-ES" w:eastAsia="es-ES"/>
        </w:rPr>
        <w:t>del</w:t>
      </w:r>
      <w:r w:rsidR="004A502D" w:rsidRPr="00CC638C">
        <w:rPr>
          <w:rFonts w:ascii="Verdana" w:hAnsi="Verdana" w:cs="Arial"/>
          <w:sz w:val="22"/>
          <w:szCs w:val="22"/>
          <w:lang w:val="es-ES" w:eastAsia="es-ES"/>
        </w:rPr>
        <w:t xml:space="preserve"> servicio prestado por todas </w:t>
      </w:r>
      <w:r w:rsidR="004A502D" w:rsidRPr="00CC638C">
        <w:rPr>
          <w:rFonts w:ascii="Verdana" w:hAnsi="Verdana" w:cs="Arial"/>
          <w:spacing w:val="-1"/>
          <w:sz w:val="22"/>
          <w:szCs w:val="22"/>
          <w:lang w:val="es-ES" w:eastAsia="es-ES"/>
        </w:rPr>
        <w:t xml:space="preserve">las concesionarias y permisionarias. </w:t>
      </w:r>
    </w:p>
    <w:p w:rsidR="004A502D" w:rsidRPr="00CC638C" w:rsidRDefault="007033FD" w:rsidP="00CC638C">
      <w:pPr>
        <w:pStyle w:val="Style4"/>
        <w:tabs>
          <w:tab w:val="left" w:pos="851"/>
        </w:tabs>
        <w:kinsoku w:val="0"/>
        <w:autoSpaceDE/>
        <w:autoSpaceDN/>
        <w:spacing w:before="360" w:after="180"/>
        <w:rPr>
          <w:rStyle w:val="CharacterStyle3"/>
          <w:rFonts w:ascii="Verdana" w:hAnsi="Verdana" w:cs="Arial"/>
          <w:spacing w:val="2"/>
          <w:sz w:val="22"/>
          <w:szCs w:val="22"/>
          <w:lang w:val="es-ES" w:eastAsia="es-ES"/>
        </w:rPr>
      </w:pPr>
      <w:r w:rsidRPr="00CC638C">
        <w:rPr>
          <w:rFonts w:ascii="Verdana" w:hAnsi="Verdana" w:cs="Arial"/>
          <w:sz w:val="22"/>
          <w:szCs w:val="22"/>
          <w:lang w:val="es-ES" w:eastAsia="es-ES"/>
        </w:rPr>
        <w:t xml:space="preserve">g)- En cuanto al quebranto </w:t>
      </w:r>
      <w:r w:rsidRPr="00CC638C">
        <w:rPr>
          <w:rFonts w:ascii="Verdana" w:hAnsi="Verdana" w:cs="Arial"/>
          <w:b/>
          <w:sz w:val="22"/>
          <w:szCs w:val="22"/>
          <w:lang w:val="es-ES" w:eastAsia="es-ES"/>
        </w:rPr>
        <w:t>al Principio de I</w:t>
      </w:r>
      <w:r w:rsidR="004A502D" w:rsidRPr="00CC638C">
        <w:rPr>
          <w:rFonts w:ascii="Verdana" w:hAnsi="Verdana" w:cs="Arial"/>
          <w:b/>
          <w:sz w:val="22"/>
          <w:szCs w:val="22"/>
          <w:lang w:val="es-ES" w:eastAsia="es-ES"/>
        </w:rPr>
        <w:t>nterdicción de la Arbitrariedad</w:t>
      </w:r>
      <w:r w:rsidR="007B18F0" w:rsidRPr="00CC638C">
        <w:rPr>
          <w:rFonts w:ascii="Verdana" w:hAnsi="Verdana" w:cs="Arial"/>
          <w:b/>
          <w:sz w:val="22"/>
          <w:szCs w:val="22"/>
          <w:lang w:val="es-ES" w:eastAsia="es-ES"/>
        </w:rPr>
        <w:t xml:space="preserve"> </w:t>
      </w:r>
      <w:r w:rsidR="007B18F0" w:rsidRPr="00CC638C">
        <w:rPr>
          <w:rFonts w:ascii="Verdana" w:hAnsi="Verdana" w:cs="Arial"/>
          <w:sz w:val="22"/>
          <w:szCs w:val="22"/>
          <w:lang w:val="es-ES" w:eastAsia="es-ES"/>
        </w:rPr>
        <w:t xml:space="preserve"> la </w:t>
      </w:r>
      <w:r w:rsidR="004A502D" w:rsidRPr="00CC638C">
        <w:rPr>
          <w:rFonts w:ascii="Verdana" w:hAnsi="Verdana" w:cs="Arial"/>
          <w:sz w:val="22"/>
          <w:szCs w:val="22"/>
          <w:lang w:val="es-ES" w:eastAsia="es-ES"/>
        </w:rPr>
        <w:t>recurrente indica que</w:t>
      </w:r>
      <w:r w:rsidR="004A502D" w:rsidRPr="00CC638C">
        <w:rPr>
          <w:rStyle w:val="CharacterStyle3"/>
          <w:rFonts w:ascii="Verdana" w:hAnsi="Verdana" w:cs="Arial"/>
          <w:spacing w:val="10"/>
          <w:sz w:val="22"/>
          <w:szCs w:val="22"/>
          <w:lang w:val="es-ES" w:eastAsia="es-ES"/>
        </w:rPr>
        <w:t xml:space="preserve"> el Consejo de Transporte Público está disponiendo la </w:t>
      </w:r>
      <w:r w:rsidR="004A502D" w:rsidRPr="00CC638C">
        <w:rPr>
          <w:rStyle w:val="CharacterStyle3"/>
          <w:rFonts w:ascii="Verdana" w:hAnsi="Verdana" w:cs="Arial"/>
          <w:spacing w:val="2"/>
          <w:sz w:val="22"/>
          <w:szCs w:val="22"/>
          <w:lang w:val="es-ES" w:eastAsia="es-ES"/>
        </w:rPr>
        <w:t xml:space="preserve">renovación de las concesiones y permisos en transporte público modalidad autobús, a partir de </w:t>
      </w:r>
      <w:r w:rsidR="004A502D" w:rsidRPr="00CC638C">
        <w:rPr>
          <w:rStyle w:val="CharacterStyle3"/>
          <w:rFonts w:ascii="Verdana" w:hAnsi="Verdana" w:cs="Arial"/>
          <w:spacing w:val="7"/>
          <w:sz w:val="22"/>
          <w:szCs w:val="22"/>
          <w:lang w:val="es-ES" w:eastAsia="es-ES"/>
        </w:rPr>
        <w:t>una evaluación sesgada y parcial de las distintas rutas con</w:t>
      </w:r>
      <w:r w:rsidR="004A502D" w:rsidRPr="00CC638C">
        <w:rPr>
          <w:rStyle w:val="CharacterStyle3"/>
          <w:rFonts w:ascii="Verdana" w:hAnsi="Verdana" w:cs="Arial"/>
          <w:spacing w:val="3"/>
          <w:sz w:val="22"/>
          <w:szCs w:val="22"/>
          <w:lang w:val="es-ES" w:eastAsia="es-ES"/>
        </w:rPr>
        <w:t xml:space="preserve"> una evaluación al final </w:t>
      </w:r>
      <w:r w:rsidR="00FD2782" w:rsidRPr="00CC638C">
        <w:rPr>
          <w:rStyle w:val="CharacterStyle3"/>
          <w:rFonts w:ascii="Verdana" w:hAnsi="Verdana" w:cs="Arial"/>
          <w:spacing w:val="2"/>
          <w:sz w:val="22"/>
          <w:szCs w:val="22"/>
          <w:lang w:val="es-ES" w:eastAsia="es-ES"/>
        </w:rPr>
        <w:t>del</w:t>
      </w:r>
      <w:r w:rsidR="004A502D" w:rsidRPr="00CC638C">
        <w:rPr>
          <w:rStyle w:val="CharacterStyle3"/>
          <w:rFonts w:ascii="Verdana" w:hAnsi="Verdana" w:cs="Arial"/>
          <w:spacing w:val="2"/>
          <w:sz w:val="22"/>
          <w:szCs w:val="22"/>
          <w:lang w:val="es-ES" w:eastAsia="es-ES"/>
        </w:rPr>
        <w:t xml:space="preserve"> plazo de concesión y no como una actividad de control sistemática. </w:t>
      </w:r>
    </w:p>
    <w:p w:rsidR="004A502D" w:rsidRPr="00CC638C" w:rsidRDefault="004A502D" w:rsidP="00CC638C">
      <w:pPr>
        <w:pStyle w:val="Style4"/>
        <w:tabs>
          <w:tab w:val="left" w:pos="851"/>
        </w:tabs>
        <w:kinsoku w:val="0"/>
        <w:autoSpaceDE/>
        <w:autoSpaceDN/>
        <w:spacing w:before="360" w:after="180"/>
        <w:rPr>
          <w:rStyle w:val="CharacterStyle3"/>
          <w:rFonts w:ascii="Verdana" w:hAnsi="Verdana" w:cs="Arial"/>
          <w:spacing w:val="3"/>
          <w:sz w:val="22"/>
          <w:szCs w:val="22"/>
          <w:lang w:val="es-ES" w:eastAsia="es-ES"/>
        </w:rPr>
      </w:pPr>
      <w:r w:rsidRPr="00CC638C">
        <w:rPr>
          <w:rStyle w:val="CharacterStyle3"/>
          <w:rFonts w:ascii="Verdana" w:hAnsi="Verdana" w:cs="Arial"/>
          <w:spacing w:val="2"/>
          <w:sz w:val="22"/>
          <w:szCs w:val="22"/>
          <w:lang w:val="es-ES" w:eastAsia="es-ES"/>
        </w:rPr>
        <w:t>h</w:t>
      </w:r>
      <w:r w:rsidRPr="00CC638C">
        <w:rPr>
          <w:rStyle w:val="CharacterStyle3"/>
          <w:rFonts w:ascii="Verdana" w:hAnsi="Verdana" w:cs="Arial"/>
          <w:spacing w:val="3"/>
          <w:sz w:val="22"/>
          <w:szCs w:val="22"/>
          <w:lang w:val="es-ES" w:eastAsia="es-ES"/>
        </w:rPr>
        <w:t xml:space="preserve">)- Solicita </w:t>
      </w:r>
      <w:r w:rsidR="00AB1334" w:rsidRPr="00CC638C">
        <w:rPr>
          <w:rStyle w:val="CharacterStyle3"/>
          <w:rFonts w:ascii="Verdana" w:hAnsi="Verdana" w:cs="Arial"/>
          <w:spacing w:val="3"/>
          <w:sz w:val="22"/>
          <w:szCs w:val="22"/>
          <w:lang w:val="es-ES" w:eastAsia="es-ES"/>
        </w:rPr>
        <w:t xml:space="preserve">la </w:t>
      </w:r>
      <w:r w:rsidRPr="00CC638C">
        <w:rPr>
          <w:rStyle w:val="CharacterStyle3"/>
          <w:rFonts w:ascii="Verdana" w:hAnsi="Verdana" w:cs="Arial"/>
          <w:spacing w:val="3"/>
          <w:sz w:val="22"/>
          <w:szCs w:val="22"/>
          <w:lang w:val="es-ES" w:eastAsia="es-ES"/>
        </w:rPr>
        <w:t xml:space="preserve">recurrente declarar la nulidad </w:t>
      </w:r>
      <w:r w:rsidR="007033FD" w:rsidRPr="00CC638C">
        <w:rPr>
          <w:rStyle w:val="CharacterStyle3"/>
          <w:rFonts w:ascii="Verdana" w:hAnsi="Verdana" w:cs="Arial"/>
          <w:spacing w:val="3"/>
          <w:sz w:val="22"/>
          <w:szCs w:val="22"/>
          <w:lang w:val="es-ES" w:eastAsia="es-ES"/>
        </w:rPr>
        <w:t xml:space="preserve">absoluta </w:t>
      </w:r>
      <w:r w:rsidRPr="00CC638C">
        <w:rPr>
          <w:rStyle w:val="CharacterStyle3"/>
          <w:rFonts w:ascii="Verdana" w:hAnsi="Verdana" w:cs="Arial"/>
          <w:spacing w:val="3"/>
          <w:sz w:val="22"/>
          <w:szCs w:val="22"/>
          <w:lang w:val="es-ES" w:eastAsia="es-ES"/>
        </w:rPr>
        <w:t xml:space="preserve">de la renovación de las concesiones y permisos acordadas en la </w:t>
      </w:r>
      <w:r w:rsidR="00F219EA" w:rsidRPr="00CC638C">
        <w:rPr>
          <w:rStyle w:val="CharacterStyle3"/>
          <w:rFonts w:ascii="Verdana" w:hAnsi="Verdana" w:cs="Arial"/>
          <w:spacing w:val="3"/>
          <w:sz w:val="22"/>
          <w:szCs w:val="22"/>
          <w:lang w:val="es-ES" w:eastAsia="es-ES"/>
        </w:rPr>
        <w:t>Sesión Ordinaria  N°25-2014</w:t>
      </w:r>
      <w:r w:rsidRPr="00CC638C">
        <w:rPr>
          <w:rStyle w:val="CharacterStyle3"/>
          <w:rFonts w:ascii="Verdana" w:hAnsi="Verdana" w:cs="Arial"/>
          <w:spacing w:val="3"/>
          <w:sz w:val="22"/>
          <w:szCs w:val="22"/>
          <w:lang w:val="es-ES" w:eastAsia="es-ES"/>
        </w:rPr>
        <w:t xml:space="preserve"> </w:t>
      </w:r>
      <w:r w:rsidR="00FD2782" w:rsidRPr="00CC638C">
        <w:rPr>
          <w:rStyle w:val="CharacterStyle3"/>
          <w:rFonts w:ascii="Verdana" w:hAnsi="Verdana" w:cs="Arial"/>
          <w:spacing w:val="3"/>
          <w:sz w:val="22"/>
          <w:szCs w:val="22"/>
          <w:lang w:val="es-ES" w:eastAsia="es-ES"/>
        </w:rPr>
        <w:t>del</w:t>
      </w:r>
      <w:r w:rsidRPr="00CC638C">
        <w:rPr>
          <w:rStyle w:val="CharacterStyle3"/>
          <w:rFonts w:ascii="Verdana" w:hAnsi="Verdana" w:cs="Arial"/>
          <w:spacing w:val="3"/>
          <w:sz w:val="22"/>
          <w:szCs w:val="22"/>
          <w:lang w:val="es-ES" w:eastAsia="es-ES"/>
        </w:rPr>
        <w:t xml:space="preserve"> jueves 03 de abril de 2014 adoptado por la Junta Directiva </w:t>
      </w:r>
      <w:r w:rsidR="00FD2782" w:rsidRPr="00CC638C">
        <w:rPr>
          <w:rStyle w:val="CharacterStyle3"/>
          <w:rFonts w:ascii="Verdana" w:hAnsi="Verdana" w:cs="Arial"/>
          <w:spacing w:val="3"/>
          <w:sz w:val="22"/>
          <w:szCs w:val="22"/>
          <w:lang w:val="es-ES" w:eastAsia="es-ES"/>
        </w:rPr>
        <w:t>del</w:t>
      </w:r>
      <w:r w:rsidRPr="00CC638C">
        <w:rPr>
          <w:rStyle w:val="CharacterStyle3"/>
          <w:rFonts w:ascii="Verdana" w:hAnsi="Verdana" w:cs="Arial"/>
          <w:spacing w:val="3"/>
          <w:sz w:val="22"/>
          <w:szCs w:val="22"/>
          <w:lang w:val="es-ES" w:eastAsia="es-ES"/>
        </w:rPr>
        <w:t xml:space="preserve"> Consejo de Transporte Público, conforme a lo establecido en el informe técnico DTE-2014-00175 y se ordene retrotraer las etapas a la fase de evaluación. </w:t>
      </w:r>
    </w:p>
    <w:p w:rsidR="004A502D" w:rsidRPr="00CC638C" w:rsidRDefault="004A502D" w:rsidP="00CC638C">
      <w:pPr>
        <w:tabs>
          <w:tab w:val="left" w:pos="851"/>
        </w:tabs>
        <w:jc w:val="both"/>
        <w:rPr>
          <w:rFonts w:ascii="Verdana" w:hAnsi="Verdana"/>
          <w:sz w:val="22"/>
          <w:szCs w:val="22"/>
          <w:lang w:val="es-MX"/>
        </w:rPr>
      </w:pPr>
    </w:p>
    <w:p w:rsidR="004A502D" w:rsidRPr="00CC638C" w:rsidRDefault="004A502D" w:rsidP="00CC638C">
      <w:pPr>
        <w:tabs>
          <w:tab w:val="left" w:pos="851"/>
        </w:tabs>
        <w:jc w:val="both"/>
        <w:rPr>
          <w:rFonts w:ascii="Verdana" w:hAnsi="Verdana"/>
          <w:sz w:val="22"/>
          <w:szCs w:val="22"/>
          <w:lang w:val="es-MX"/>
        </w:rPr>
      </w:pPr>
      <w:r w:rsidRPr="00CC638C">
        <w:rPr>
          <w:rFonts w:ascii="Verdana" w:hAnsi="Verdana"/>
          <w:b/>
          <w:sz w:val="22"/>
          <w:szCs w:val="22"/>
          <w:lang w:val="es-MX"/>
        </w:rPr>
        <w:t xml:space="preserve">TERCERO: </w:t>
      </w:r>
      <w:r w:rsidRPr="00CC638C">
        <w:rPr>
          <w:rFonts w:ascii="Verdana" w:hAnsi="Verdana"/>
          <w:sz w:val="22"/>
          <w:szCs w:val="22"/>
          <w:lang w:val="es-MX"/>
        </w:rPr>
        <w:t xml:space="preserve">Mediante Prevención TAT-035-14 de las quince horas dieciséis minutos </w:t>
      </w:r>
      <w:r w:rsidR="00FD2782" w:rsidRPr="00CC638C">
        <w:rPr>
          <w:rFonts w:ascii="Verdana" w:hAnsi="Verdana"/>
          <w:sz w:val="22"/>
          <w:szCs w:val="22"/>
          <w:lang w:val="es-MX"/>
        </w:rPr>
        <w:t>del</w:t>
      </w:r>
      <w:r w:rsidRPr="00CC638C">
        <w:rPr>
          <w:rFonts w:ascii="Verdana" w:hAnsi="Verdana"/>
          <w:sz w:val="22"/>
          <w:szCs w:val="22"/>
          <w:lang w:val="es-MX"/>
        </w:rPr>
        <w:t xml:space="preserve"> veinte de mayo de 2014, se le previene a la Defensoría de los habitantes aclare a éste Tribunal si el recurso presentado se refiere únicamente a los actos administrativos 5.1.3 y 5.2.3 ambos de la </w:t>
      </w:r>
      <w:r w:rsidR="00F219EA" w:rsidRPr="00CC638C">
        <w:rPr>
          <w:rFonts w:ascii="Verdana" w:hAnsi="Verdana"/>
          <w:sz w:val="22"/>
          <w:szCs w:val="22"/>
          <w:lang w:val="es-MX"/>
        </w:rPr>
        <w:t>Sesión Ordinaria  N°25-2014</w:t>
      </w:r>
      <w:r w:rsidRPr="00CC638C">
        <w:rPr>
          <w:rFonts w:ascii="Verdana" w:hAnsi="Verdana"/>
          <w:sz w:val="22"/>
          <w:szCs w:val="22"/>
          <w:lang w:val="es-MX"/>
        </w:rPr>
        <w:t xml:space="preserve"> de fecha 3 de abril de 2014, lo anterior por cuanto en estos acuerdos se dispone la renovación de los derechos de concesión únicamente de la empresa D</w:t>
      </w:r>
      <w:r w:rsidR="00590BA9">
        <w:rPr>
          <w:rFonts w:ascii="Verdana" w:hAnsi="Verdana"/>
          <w:sz w:val="22"/>
          <w:szCs w:val="22"/>
          <w:lang w:val="es-MX"/>
        </w:rPr>
        <w:t>.</w:t>
      </w:r>
      <w:r w:rsidRPr="00CC638C">
        <w:rPr>
          <w:rFonts w:ascii="Verdana" w:hAnsi="Verdana"/>
          <w:sz w:val="22"/>
          <w:szCs w:val="22"/>
          <w:lang w:val="es-MX"/>
        </w:rPr>
        <w:t xml:space="preserve">S.A. (Léase folio 252 </w:t>
      </w:r>
      <w:r w:rsidR="00FD2782" w:rsidRPr="00CC638C">
        <w:rPr>
          <w:rFonts w:ascii="Verdana" w:hAnsi="Verdana"/>
          <w:sz w:val="22"/>
          <w:szCs w:val="22"/>
          <w:lang w:val="es-MX"/>
        </w:rPr>
        <w:t>del</w:t>
      </w:r>
      <w:r w:rsidRPr="00CC638C">
        <w:rPr>
          <w:rFonts w:ascii="Verdana" w:hAnsi="Verdana"/>
          <w:sz w:val="22"/>
          <w:szCs w:val="22"/>
          <w:lang w:val="es-MX"/>
        </w:rPr>
        <w:t xml:space="preserve"> expediente administrativo) </w:t>
      </w:r>
    </w:p>
    <w:p w:rsidR="004A502D" w:rsidRPr="00CC638C" w:rsidRDefault="004A502D" w:rsidP="00CC638C">
      <w:pPr>
        <w:tabs>
          <w:tab w:val="left" w:pos="851"/>
        </w:tabs>
        <w:jc w:val="both"/>
        <w:rPr>
          <w:rFonts w:ascii="Verdana" w:hAnsi="Verdana"/>
          <w:sz w:val="22"/>
          <w:szCs w:val="22"/>
          <w:lang w:val="es-MX"/>
        </w:rPr>
      </w:pPr>
    </w:p>
    <w:p w:rsidR="004A502D" w:rsidRPr="00CC638C" w:rsidRDefault="004A502D" w:rsidP="00CC638C">
      <w:pPr>
        <w:tabs>
          <w:tab w:val="left" w:pos="851"/>
        </w:tabs>
        <w:jc w:val="both"/>
        <w:rPr>
          <w:rFonts w:ascii="Verdana" w:hAnsi="Verdana"/>
          <w:sz w:val="22"/>
          <w:szCs w:val="22"/>
          <w:lang w:val="es-MX"/>
        </w:rPr>
      </w:pPr>
      <w:r w:rsidRPr="00CC638C">
        <w:rPr>
          <w:rFonts w:ascii="Verdana" w:hAnsi="Verdana"/>
          <w:b/>
          <w:sz w:val="22"/>
          <w:szCs w:val="22"/>
          <w:lang w:val="es-MX"/>
        </w:rPr>
        <w:t xml:space="preserve">CUARTO: </w:t>
      </w:r>
      <w:r w:rsidRPr="00CC638C">
        <w:rPr>
          <w:rFonts w:ascii="Verdana" w:hAnsi="Verdana"/>
          <w:sz w:val="22"/>
          <w:szCs w:val="22"/>
          <w:lang w:val="es-MX"/>
        </w:rPr>
        <w:t xml:space="preserve">En respuesta a la Prevención indicada supra, mediante oficio sin número de fecha 27 de mayo de 2014 la señora Defensora de los Habitantes, indica a este Tribunal lo siguiente: (Léanse folios 255 y 256 </w:t>
      </w:r>
      <w:r w:rsidR="00FD2782" w:rsidRPr="00CC638C">
        <w:rPr>
          <w:rFonts w:ascii="Verdana" w:hAnsi="Verdana"/>
          <w:sz w:val="22"/>
          <w:szCs w:val="22"/>
          <w:lang w:val="es-MX"/>
        </w:rPr>
        <w:t>del</w:t>
      </w:r>
      <w:r w:rsidRPr="00CC638C">
        <w:rPr>
          <w:rFonts w:ascii="Verdana" w:hAnsi="Verdana"/>
          <w:sz w:val="22"/>
          <w:szCs w:val="22"/>
          <w:lang w:val="es-MX"/>
        </w:rPr>
        <w:t xml:space="preserve"> expediente administrativo) </w:t>
      </w:r>
    </w:p>
    <w:p w:rsidR="004A502D" w:rsidRPr="00CC638C" w:rsidRDefault="004A502D" w:rsidP="00CC638C">
      <w:pPr>
        <w:tabs>
          <w:tab w:val="left" w:pos="851"/>
        </w:tabs>
        <w:jc w:val="both"/>
        <w:rPr>
          <w:rFonts w:ascii="Verdana" w:hAnsi="Verdana"/>
          <w:sz w:val="22"/>
          <w:szCs w:val="22"/>
          <w:lang w:val="es-MX"/>
        </w:rPr>
      </w:pPr>
    </w:p>
    <w:p w:rsidR="004A502D" w:rsidRPr="00CC638C" w:rsidRDefault="004A502D" w:rsidP="00CC638C">
      <w:pPr>
        <w:tabs>
          <w:tab w:val="left" w:pos="851"/>
        </w:tabs>
        <w:jc w:val="both"/>
        <w:rPr>
          <w:rFonts w:ascii="Verdana" w:hAnsi="Verdana"/>
          <w:sz w:val="22"/>
          <w:szCs w:val="22"/>
          <w:lang w:val="es-MX"/>
        </w:rPr>
      </w:pPr>
      <w:r w:rsidRPr="00CC638C">
        <w:rPr>
          <w:rFonts w:ascii="Verdana" w:hAnsi="Verdana"/>
          <w:sz w:val="22"/>
          <w:szCs w:val="22"/>
          <w:lang w:val="es-MX"/>
        </w:rPr>
        <w:t>a)- Indica la Señora Defensora de los Habitantes que se permite aclarar que concurre en el acto como representante de la recurrente y no el Licenciado L</w:t>
      </w:r>
      <w:r w:rsidR="008646AC">
        <w:rPr>
          <w:rFonts w:ascii="Verdana" w:hAnsi="Verdana"/>
          <w:sz w:val="22"/>
          <w:szCs w:val="22"/>
          <w:lang w:val="es-MX"/>
        </w:rPr>
        <w:t xml:space="preserve">uis </w:t>
      </w:r>
      <w:r w:rsidR="00590BA9">
        <w:rPr>
          <w:rFonts w:ascii="Verdana" w:hAnsi="Verdana"/>
          <w:sz w:val="22"/>
          <w:szCs w:val="22"/>
          <w:lang w:val="es-MX"/>
        </w:rPr>
        <w:t>G</w:t>
      </w:r>
      <w:r w:rsidR="008646AC">
        <w:rPr>
          <w:rFonts w:ascii="Verdana" w:hAnsi="Verdana"/>
          <w:sz w:val="22"/>
          <w:szCs w:val="22"/>
          <w:lang w:val="es-MX"/>
        </w:rPr>
        <w:t xml:space="preserve">erardo </w:t>
      </w:r>
      <w:r w:rsidR="00590BA9">
        <w:rPr>
          <w:rFonts w:ascii="Verdana" w:hAnsi="Verdana"/>
          <w:sz w:val="22"/>
          <w:szCs w:val="22"/>
          <w:lang w:val="es-MX"/>
        </w:rPr>
        <w:t>F</w:t>
      </w:r>
      <w:r w:rsidR="008646AC">
        <w:rPr>
          <w:rFonts w:ascii="Verdana" w:hAnsi="Verdana"/>
          <w:sz w:val="22"/>
          <w:szCs w:val="22"/>
          <w:lang w:val="es-MX"/>
        </w:rPr>
        <w:t xml:space="preserve">allas </w:t>
      </w:r>
      <w:r w:rsidR="00590BA9">
        <w:rPr>
          <w:rFonts w:ascii="Verdana" w:hAnsi="Verdana"/>
          <w:sz w:val="22"/>
          <w:szCs w:val="22"/>
          <w:lang w:val="es-MX"/>
        </w:rPr>
        <w:t>A</w:t>
      </w:r>
      <w:r w:rsidR="008646AC">
        <w:rPr>
          <w:rFonts w:ascii="Verdana" w:hAnsi="Verdana"/>
          <w:sz w:val="22"/>
          <w:szCs w:val="22"/>
          <w:lang w:val="es-MX"/>
        </w:rPr>
        <w:t xml:space="preserve">costa </w:t>
      </w:r>
      <w:r w:rsidRPr="00CC638C">
        <w:rPr>
          <w:rFonts w:ascii="Verdana" w:hAnsi="Verdana"/>
          <w:sz w:val="22"/>
          <w:szCs w:val="22"/>
          <w:lang w:val="es-MX"/>
        </w:rPr>
        <w:t xml:space="preserve"> debido al vencimiento </w:t>
      </w:r>
      <w:r w:rsidR="00FD2782" w:rsidRPr="00CC638C">
        <w:rPr>
          <w:rFonts w:ascii="Verdana" w:hAnsi="Verdana"/>
          <w:sz w:val="22"/>
          <w:szCs w:val="22"/>
          <w:lang w:val="es-MX"/>
        </w:rPr>
        <w:t>del</w:t>
      </w:r>
      <w:r w:rsidRPr="00CC638C">
        <w:rPr>
          <w:rFonts w:ascii="Verdana" w:hAnsi="Verdana"/>
          <w:sz w:val="22"/>
          <w:szCs w:val="22"/>
          <w:lang w:val="es-MX"/>
        </w:rPr>
        <w:t xml:space="preserve"> nombramiento de éste como Defensor Adjunto.</w:t>
      </w:r>
    </w:p>
    <w:p w:rsidR="004A502D" w:rsidRPr="00CC638C" w:rsidRDefault="004A502D" w:rsidP="00CC638C">
      <w:pPr>
        <w:tabs>
          <w:tab w:val="left" w:pos="851"/>
        </w:tabs>
        <w:jc w:val="both"/>
        <w:rPr>
          <w:rFonts w:ascii="Verdana" w:hAnsi="Verdana"/>
          <w:sz w:val="22"/>
          <w:szCs w:val="22"/>
          <w:lang w:val="es-MX"/>
        </w:rPr>
      </w:pPr>
    </w:p>
    <w:p w:rsidR="004A502D" w:rsidRPr="00CC638C" w:rsidRDefault="004A502D" w:rsidP="00CC638C">
      <w:pPr>
        <w:tabs>
          <w:tab w:val="left" w:pos="851"/>
        </w:tabs>
        <w:jc w:val="both"/>
        <w:rPr>
          <w:rFonts w:ascii="Verdana" w:hAnsi="Verdana"/>
          <w:sz w:val="22"/>
          <w:szCs w:val="22"/>
          <w:lang w:val="es-MX"/>
        </w:rPr>
      </w:pPr>
      <w:r w:rsidRPr="00CC638C">
        <w:rPr>
          <w:rFonts w:ascii="Verdana" w:hAnsi="Verdana"/>
          <w:sz w:val="22"/>
          <w:szCs w:val="22"/>
          <w:lang w:val="es-MX"/>
        </w:rPr>
        <w:t xml:space="preserve">b)- Manifiesta que el recurso interpuesto no tiene como único propósito la impugnación de los acuerdos 5.1.3 y 5.2.3 ambos de la </w:t>
      </w:r>
      <w:r w:rsidR="00F219EA" w:rsidRPr="00CC638C">
        <w:rPr>
          <w:rFonts w:ascii="Verdana" w:hAnsi="Verdana"/>
          <w:sz w:val="22"/>
          <w:szCs w:val="22"/>
          <w:lang w:val="es-MX"/>
        </w:rPr>
        <w:t>Sesión Ordinaria  N°25-2014</w:t>
      </w:r>
      <w:r w:rsidRPr="00CC638C">
        <w:rPr>
          <w:rFonts w:ascii="Verdana" w:hAnsi="Verdana"/>
          <w:sz w:val="22"/>
          <w:szCs w:val="22"/>
          <w:lang w:val="es-MX"/>
        </w:rPr>
        <w:t xml:space="preserve"> de fecha 3 de abril de 2014, sino que se dirige realmente a todos los actos tomados en la </w:t>
      </w:r>
      <w:r w:rsidR="00F219EA" w:rsidRPr="00CC638C">
        <w:rPr>
          <w:rFonts w:ascii="Verdana" w:hAnsi="Verdana"/>
          <w:sz w:val="22"/>
          <w:szCs w:val="22"/>
          <w:lang w:val="es-MX"/>
        </w:rPr>
        <w:t>Sesión Ordinaria  N°25-2014</w:t>
      </w:r>
      <w:r w:rsidRPr="00CC638C">
        <w:rPr>
          <w:rFonts w:ascii="Verdana" w:hAnsi="Verdana"/>
          <w:sz w:val="22"/>
          <w:szCs w:val="22"/>
          <w:lang w:val="es-MX"/>
        </w:rPr>
        <w:t xml:space="preserve"> en los que se acordó aprobar la verificación de cumplimientos de obligaciones contractuales de las concesiones </w:t>
      </w:r>
      <w:r w:rsidR="00FD2782" w:rsidRPr="00CC638C">
        <w:rPr>
          <w:rFonts w:ascii="Verdana" w:hAnsi="Verdana"/>
          <w:sz w:val="22"/>
          <w:szCs w:val="22"/>
          <w:lang w:val="es-MX"/>
        </w:rPr>
        <w:t>del</w:t>
      </w:r>
      <w:r w:rsidRPr="00CC638C">
        <w:rPr>
          <w:rFonts w:ascii="Verdana" w:hAnsi="Verdana"/>
          <w:sz w:val="22"/>
          <w:szCs w:val="22"/>
          <w:lang w:val="es-MX"/>
        </w:rPr>
        <w:t xml:space="preserve"> periodo 2007-2014 de conformidad con lo establecido en el estudio DTE-2014-00175.</w:t>
      </w:r>
    </w:p>
    <w:p w:rsidR="004A502D" w:rsidRPr="00CC638C" w:rsidRDefault="004A502D" w:rsidP="00CC638C">
      <w:pPr>
        <w:tabs>
          <w:tab w:val="left" w:pos="851"/>
        </w:tabs>
        <w:jc w:val="both"/>
        <w:rPr>
          <w:rFonts w:ascii="Verdana" w:hAnsi="Verdana"/>
          <w:sz w:val="22"/>
          <w:szCs w:val="22"/>
          <w:lang w:val="es-MX"/>
        </w:rPr>
      </w:pPr>
    </w:p>
    <w:p w:rsidR="004A502D" w:rsidRPr="00CC638C" w:rsidRDefault="004A502D" w:rsidP="00CC638C">
      <w:pPr>
        <w:tabs>
          <w:tab w:val="left" w:pos="851"/>
        </w:tabs>
        <w:jc w:val="both"/>
        <w:rPr>
          <w:rFonts w:ascii="Verdana" w:hAnsi="Verdana"/>
          <w:sz w:val="22"/>
          <w:szCs w:val="22"/>
          <w:lang w:val="es-MX"/>
        </w:rPr>
      </w:pPr>
      <w:r w:rsidRPr="00CC638C">
        <w:rPr>
          <w:rFonts w:ascii="Verdana" w:hAnsi="Verdana"/>
          <w:sz w:val="22"/>
          <w:szCs w:val="22"/>
          <w:lang w:val="es-MX"/>
        </w:rPr>
        <w:t>c)- Así mismo el recurso planteado tiene como pretensión la anulación de la totalidad de los acuerdos tomados en la sesión de referencia y que acordaron renovar las concesiones y permisos  de las rutas regulares de buses.</w:t>
      </w:r>
    </w:p>
    <w:p w:rsidR="004A502D" w:rsidRPr="00CC638C" w:rsidRDefault="004A502D" w:rsidP="00CC638C">
      <w:pPr>
        <w:tabs>
          <w:tab w:val="left" w:pos="851"/>
        </w:tabs>
        <w:jc w:val="both"/>
        <w:rPr>
          <w:rFonts w:ascii="Verdana" w:hAnsi="Verdana"/>
          <w:sz w:val="22"/>
          <w:szCs w:val="22"/>
          <w:lang w:val="es-MX"/>
        </w:rPr>
      </w:pPr>
    </w:p>
    <w:p w:rsidR="004A502D" w:rsidRPr="00CC638C" w:rsidRDefault="004A502D" w:rsidP="00CC638C">
      <w:pPr>
        <w:tabs>
          <w:tab w:val="left" w:pos="851"/>
        </w:tabs>
        <w:jc w:val="both"/>
        <w:rPr>
          <w:rFonts w:ascii="Verdana" w:hAnsi="Verdana"/>
          <w:sz w:val="22"/>
          <w:szCs w:val="22"/>
          <w:lang w:val="es-MX"/>
        </w:rPr>
      </w:pPr>
      <w:r w:rsidRPr="00CC638C">
        <w:rPr>
          <w:rFonts w:ascii="Verdana" w:hAnsi="Verdana"/>
          <w:sz w:val="22"/>
          <w:szCs w:val="22"/>
          <w:lang w:val="es-MX"/>
        </w:rPr>
        <w:t xml:space="preserve">d)- Adicionalmente solicita al Tribunal Administrativo de Transporte disponer de la medida cautelar de suspensión de la firma de cualquier contrato entre el Consejo de Transporte Público y los concesionarios y los permisionarios que fueron renovados en los términos aludidos mediante la </w:t>
      </w:r>
      <w:r w:rsidR="00F219EA" w:rsidRPr="00CC638C">
        <w:rPr>
          <w:rFonts w:ascii="Verdana" w:hAnsi="Verdana"/>
          <w:sz w:val="22"/>
          <w:szCs w:val="22"/>
          <w:lang w:val="es-MX"/>
        </w:rPr>
        <w:t>Sesión Ordinaria  N°25-2014</w:t>
      </w:r>
      <w:r w:rsidRPr="00CC638C">
        <w:rPr>
          <w:rFonts w:ascii="Verdana" w:hAnsi="Verdana"/>
          <w:sz w:val="22"/>
          <w:szCs w:val="22"/>
          <w:lang w:val="es-MX"/>
        </w:rPr>
        <w:t xml:space="preserve"> de 3 de abril de 2014, en tanto resuelve la presente acción recursiva el Tribunal.</w:t>
      </w:r>
    </w:p>
    <w:p w:rsidR="004A502D" w:rsidRPr="00CC638C" w:rsidRDefault="004A502D" w:rsidP="00CC638C">
      <w:pPr>
        <w:tabs>
          <w:tab w:val="left" w:pos="851"/>
        </w:tabs>
        <w:jc w:val="both"/>
        <w:rPr>
          <w:rFonts w:ascii="Verdana" w:hAnsi="Verdana"/>
          <w:sz w:val="22"/>
          <w:szCs w:val="22"/>
          <w:lang w:val="es-MX"/>
        </w:rPr>
      </w:pPr>
    </w:p>
    <w:p w:rsidR="007D25CC" w:rsidRPr="00CC638C" w:rsidRDefault="004165FE" w:rsidP="00CC638C">
      <w:pPr>
        <w:tabs>
          <w:tab w:val="left" w:pos="851"/>
        </w:tabs>
        <w:jc w:val="both"/>
        <w:rPr>
          <w:rFonts w:ascii="Verdana" w:hAnsi="Verdana"/>
          <w:sz w:val="22"/>
          <w:szCs w:val="22"/>
        </w:rPr>
      </w:pPr>
      <w:r w:rsidRPr="00CC638C">
        <w:rPr>
          <w:rFonts w:ascii="Verdana" w:hAnsi="Verdana"/>
          <w:b/>
          <w:sz w:val="22"/>
          <w:szCs w:val="22"/>
          <w:lang w:val="es-MX"/>
        </w:rPr>
        <w:t>QUINTO:</w:t>
      </w:r>
      <w:r w:rsidRPr="00CC638C">
        <w:rPr>
          <w:rFonts w:ascii="Verdana" w:hAnsi="Verdana"/>
          <w:sz w:val="22"/>
          <w:szCs w:val="22"/>
          <w:lang w:val="es-MX"/>
        </w:rPr>
        <w:t xml:space="preserve"> El</w:t>
      </w:r>
      <w:r w:rsidR="007D25CC" w:rsidRPr="00CC638C">
        <w:rPr>
          <w:rFonts w:ascii="Verdana" w:hAnsi="Verdana"/>
          <w:sz w:val="22"/>
          <w:szCs w:val="22"/>
          <w:lang w:val="es-MX"/>
        </w:rPr>
        <w:t xml:space="preserve"> Tribunal Administrativo de Transporte adopta la</w:t>
      </w:r>
      <w:r w:rsidRPr="00CC638C">
        <w:rPr>
          <w:rFonts w:ascii="Verdana" w:hAnsi="Verdana"/>
          <w:sz w:val="22"/>
          <w:szCs w:val="22"/>
          <w:lang w:val="es-MX"/>
        </w:rPr>
        <w:t xml:space="preserve"> </w:t>
      </w:r>
      <w:r w:rsidR="007D25CC" w:rsidRPr="00CC638C">
        <w:rPr>
          <w:rFonts w:ascii="Verdana" w:hAnsi="Verdana"/>
          <w:sz w:val="22"/>
          <w:szCs w:val="22"/>
        </w:rPr>
        <w:t xml:space="preserve">resolución número </w:t>
      </w:r>
      <w:r w:rsidR="007D25CC" w:rsidRPr="00CC638C">
        <w:rPr>
          <w:rFonts w:ascii="Verdana" w:hAnsi="Verdana"/>
          <w:b/>
          <w:sz w:val="22"/>
          <w:szCs w:val="22"/>
        </w:rPr>
        <w:t xml:space="preserve">TAT-2263-2014, de las doce horas </w:t>
      </w:r>
      <w:r w:rsidR="00FD2782" w:rsidRPr="00CC638C">
        <w:rPr>
          <w:rFonts w:ascii="Verdana" w:hAnsi="Verdana"/>
          <w:b/>
          <w:sz w:val="22"/>
          <w:szCs w:val="22"/>
        </w:rPr>
        <w:t>del</w:t>
      </w:r>
      <w:r w:rsidR="007D25CC" w:rsidRPr="00CC638C">
        <w:rPr>
          <w:rFonts w:ascii="Verdana" w:hAnsi="Verdana"/>
          <w:b/>
          <w:sz w:val="22"/>
          <w:szCs w:val="22"/>
        </w:rPr>
        <w:t xml:space="preserve"> doce de junio de dos mil catorce </w:t>
      </w:r>
      <w:r w:rsidR="00FD2782" w:rsidRPr="00CC638C">
        <w:rPr>
          <w:rFonts w:ascii="Verdana" w:hAnsi="Verdana"/>
          <w:b/>
          <w:sz w:val="22"/>
          <w:szCs w:val="22"/>
        </w:rPr>
        <w:t>del</w:t>
      </w:r>
      <w:r w:rsidR="007D25CC" w:rsidRPr="00CC638C">
        <w:rPr>
          <w:rFonts w:ascii="Verdana" w:hAnsi="Verdana"/>
          <w:b/>
          <w:sz w:val="22"/>
          <w:szCs w:val="22"/>
        </w:rPr>
        <w:t xml:space="preserve"> Tribunal Administrativo de Transporte</w:t>
      </w:r>
      <w:r w:rsidR="007D25CC" w:rsidRPr="00CC638C">
        <w:rPr>
          <w:rFonts w:ascii="Verdana" w:hAnsi="Verdana"/>
          <w:sz w:val="22"/>
          <w:szCs w:val="22"/>
        </w:rPr>
        <w:t xml:space="preserve">, mediante la cual se acoge el incidente de suspensión de la firma de los contratos de las renovaciones de concesión  de ruta regular modalidad bus, acordado por el CTP en la </w:t>
      </w:r>
      <w:r w:rsidR="00F219EA" w:rsidRPr="00CC638C">
        <w:rPr>
          <w:rFonts w:ascii="Verdana" w:hAnsi="Verdana"/>
          <w:b/>
          <w:sz w:val="22"/>
          <w:szCs w:val="22"/>
        </w:rPr>
        <w:t>Sesión Ordinaria  N°25-2014</w:t>
      </w:r>
      <w:r w:rsidR="007D25CC" w:rsidRPr="00CC638C">
        <w:rPr>
          <w:rFonts w:ascii="Verdana" w:hAnsi="Verdana"/>
          <w:b/>
          <w:sz w:val="22"/>
          <w:szCs w:val="22"/>
        </w:rPr>
        <w:t xml:space="preserve">, </w:t>
      </w:r>
      <w:r w:rsidR="007D25CC" w:rsidRPr="00CC638C">
        <w:rPr>
          <w:rFonts w:ascii="Verdana" w:hAnsi="Verdana"/>
          <w:sz w:val="22"/>
          <w:szCs w:val="22"/>
        </w:rPr>
        <w:t>el cual es presentado por la señora O</w:t>
      </w:r>
      <w:r w:rsidR="008646AC">
        <w:rPr>
          <w:rFonts w:ascii="Verdana" w:hAnsi="Verdana"/>
          <w:sz w:val="22"/>
          <w:szCs w:val="22"/>
        </w:rPr>
        <w:t xml:space="preserve">felia </w:t>
      </w:r>
      <w:proofErr w:type="spellStart"/>
      <w:r w:rsidR="00590BA9">
        <w:rPr>
          <w:rFonts w:ascii="Verdana" w:hAnsi="Verdana"/>
          <w:sz w:val="22"/>
          <w:szCs w:val="22"/>
        </w:rPr>
        <w:t>T</w:t>
      </w:r>
      <w:r w:rsidR="008646AC">
        <w:rPr>
          <w:rFonts w:ascii="Verdana" w:hAnsi="Verdana"/>
          <w:sz w:val="22"/>
          <w:szCs w:val="22"/>
        </w:rPr>
        <w:t>aitelbaum</w:t>
      </w:r>
      <w:proofErr w:type="spellEnd"/>
      <w:r w:rsidR="008646AC">
        <w:rPr>
          <w:rFonts w:ascii="Verdana" w:hAnsi="Verdana"/>
          <w:sz w:val="22"/>
          <w:szCs w:val="22"/>
        </w:rPr>
        <w:t xml:space="preserve">  </w:t>
      </w:r>
      <w:proofErr w:type="spellStart"/>
      <w:r w:rsidR="008646AC">
        <w:rPr>
          <w:rFonts w:ascii="Verdana" w:hAnsi="Verdana"/>
          <w:sz w:val="22"/>
          <w:szCs w:val="22"/>
        </w:rPr>
        <w:t>Yoselewich</w:t>
      </w:r>
      <w:proofErr w:type="spellEnd"/>
      <w:r w:rsidR="007D25CC" w:rsidRPr="00CC638C">
        <w:rPr>
          <w:rFonts w:ascii="Verdana" w:hAnsi="Verdana"/>
          <w:sz w:val="22"/>
          <w:szCs w:val="22"/>
        </w:rPr>
        <w:t xml:space="preserve"> en su condición de Defensora de los Habitantes de la República.</w:t>
      </w:r>
      <w:r w:rsidR="00084FD3" w:rsidRPr="00CC638C">
        <w:rPr>
          <w:rFonts w:ascii="Verdana" w:hAnsi="Verdana"/>
          <w:sz w:val="22"/>
          <w:szCs w:val="22"/>
        </w:rPr>
        <w:t xml:space="preserve"> (</w:t>
      </w:r>
      <w:r w:rsidR="00084FD3" w:rsidRPr="00421F6B">
        <w:rPr>
          <w:rFonts w:ascii="Verdana" w:hAnsi="Verdana"/>
          <w:sz w:val="22"/>
          <w:szCs w:val="22"/>
        </w:rPr>
        <w:t>Léanse folios</w:t>
      </w:r>
      <w:r w:rsidR="00421F6B">
        <w:rPr>
          <w:rFonts w:ascii="Verdana" w:hAnsi="Verdana"/>
          <w:sz w:val="22"/>
          <w:szCs w:val="22"/>
        </w:rPr>
        <w:t xml:space="preserve"> 282 al 297 del tomo II</w:t>
      </w:r>
      <w:r w:rsidR="00084FD3" w:rsidRPr="00421F6B">
        <w:rPr>
          <w:rFonts w:ascii="Verdana" w:hAnsi="Verdana"/>
          <w:sz w:val="22"/>
          <w:szCs w:val="22"/>
        </w:rPr>
        <w:t xml:space="preserve"> </w:t>
      </w:r>
      <w:r w:rsidR="00FD2782" w:rsidRPr="00421F6B">
        <w:rPr>
          <w:rFonts w:ascii="Verdana" w:hAnsi="Verdana"/>
          <w:sz w:val="22"/>
          <w:szCs w:val="22"/>
        </w:rPr>
        <w:t>del</w:t>
      </w:r>
      <w:r w:rsidR="00084FD3" w:rsidRPr="00421F6B">
        <w:rPr>
          <w:rFonts w:ascii="Verdana" w:hAnsi="Verdana"/>
          <w:sz w:val="22"/>
          <w:szCs w:val="22"/>
        </w:rPr>
        <w:t xml:space="preserve"> expediente administrativo</w:t>
      </w:r>
      <w:r w:rsidR="00421F6B">
        <w:rPr>
          <w:rFonts w:ascii="Verdana" w:hAnsi="Verdana"/>
          <w:sz w:val="22"/>
          <w:szCs w:val="22"/>
        </w:rPr>
        <w:t xml:space="preserve"> TAT-035-14</w:t>
      </w:r>
      <w:r w:rsidR="00084FD3" w:rsidRPr="00421F6B">
        <w:rPr>
          <w:rFonts w:ascii="Verdana" w:hAnsi="Verdana"/>
          <w:sz w:val="22"/>
          <w:szCs w:val="22"/>
        </w:rPr>
        <w:t>)</w:t>
      </w:r>
    </w:p>
    <w:p w:rsidR="007D25CC" w:rsidRPr="00CC638C" w:rsidRDefault="007D25CC" w:rsidP="00CC638C">
      <w:pPr>
        <w:tabs>
          <w:tab w:val="left" w:pos="851"/>
        </w:tabs>
        <w:jc w:val="both"/>
        <w:rPr>
          <w:rFonts w:ascii="Verdana" w:hAnsi="Verdana"/>
          <w:sz w:val="22"/>
          <w:szCs w:val="22"/>
        </w:rPr>
      </w:pPr>
    </w:p>
    <w:p w:rsidR="008041F6" w:rsidRPr="00CC638C" w:rsidRDefault="004165FE" w:rsidP="00CC638C">
      <w:pPr>
        <w:tabs>
          <w:tab w:val="left" w:pos="851"/>
        </w:tabs>
        <w:jc w:val="both"/>
        <w:rPr>
          <w:rFonts w:ascii="Verdana" w:hAnsi="Verdana"/>
          <w:sz w:val="22"/>
          <w:szCs w:val="22"/>
          <w:lang w:val="es-MX"/>
        </w:rPr>
      </w:pPr>
      <w:r w:rsidRPr="00CC638C">
        <w:rPr>
          <w:rFonts w:ascii="Verdana" w:hAnsi="Verdana"/>
          <w:b/>
          <w:sz w:val="22"/>
          <w:szCs w:val="22"/>
        </w:rPr>
        <w:t>SEXTO:</w:t>
      </w:r>
      <w:r w:rsidRPr="00CC638C">
        <w:rPr>
          <w:rFonts w:ascii="Verdana" w:hAnsi="Verdana"/>
          <w:sz w:val="22"/>
          <w:szCs w:val="22"/>
        </w:rPr>
        <w:t xml:space="preserve"> El</w:t>
      </w:r>
      <w:r w:rsidR="00664DF0" w:rsidRPr="00CC638C">
        <w:rPr>
          <w:rFonts w:ascii="Verdana" w:hAnsi="Verdana"/>
          <w:sz w:val="22"/>
          <w:szCs w:val="22"/>
        </w:rPr>
        <w:t xml:space="preserve"> Tribunal Administrativo de Transporte mediante prevención </w:t>
      </w:r>
      <w:r w:rsidR="00664DF0" w:rsidRPr="00CC638C">
        <w:rPr>
          <w:rFonts w:ascii="Verdana" w:hAnsi="Verdana"/>
          <w:b/>
          <w:sz w:val="22"/>
          <w:szCs w:val="22"/>
          <w:lang w:val="es-MX"/>
        </w:rPr>
        <w:t xml:space="preserve">TAT- 035-14, </w:t>
      </w:r>
      <w:r w:rsidR="00664DF0" w:rsidRPr="00CC638C">
        <w:rPr>
          <w:rFonts w:ascii="Verdana" w:hAnsi="Verdana"/>
          <w:sz w:val="22"/>
          <w:szCs w:val="22"/>
          <w:lang w:val="es-MX"/>
        </w:rPr>
        <w:t xml:space="preserve"> de las </w:t>
      </w:r>
      <w:r w:rsidR="00664DF0" w:rsidRPr="00CC638C">
        <w:rPr>
          <w:rFonts w:ascii="Verdana" w:hAnsi="Verdana"/>
          <w:sz w:val="22"/>
          <w:szCs w:val="22"/>
        </w:rPr>
        <w:t xml:space="preserve">diez horas </w:t>
      </w:r>
      <w:r w:rsidR="00FD2782" w:rsidRPr="00CC638C">
        <w:rPr>
          <w:rFonts w:ascii="Verdana" w:hAnsi="Verdana"/>
          <w:sz w:val="22"/>
          <w:szCs w:val="22"/>
        </w:rPr>
        <w:t>del</w:t>
      </w:r>
      <w:r w:rsidR="00664DF0" w:rsidRPr="00CC638C">
        <w:rPr>
          <w:rFonts w:ascii="Verdana" w:hAnsi="Verdana"/>
          <w:sz w:val="22"/>
          <w:szCs w:val="22"/>
        </w:rPr>
        <w:t xml:space="preserve"> trece de junio de 2014, da traslado a todas las </w:t>
      </w:r>
      <w:r w:rsidRPr="00CC638C">
        <w:rPr>
          <w:rFonts w:ascii="Verdana" w:hAnsi="Verdana"/>
          <w:sz w:val="22"/>
          <w:szCs w:val="22"/>
        </w:rPr>
        <w:t>personas físicas y jurídicas a</w:t>
      </w:r>
      <w:r w:rsidR="00664DF0" w:rsidRPr="00CC638C">
        <w:rPr>
          <w:rFonts w:ascii="Verdana" w:hAnsi="Verdana"/>
          <w:sz w:val="22"/>
          <w:szCs w:val="22"/>
        </w:rPr>
        <w:t xml:space="preserve"> las que se les renovó la concesión de buses en la </w:t>
      </w:r>
      <w:r w:rsidR="00F219EA" w:rsidRPr="00CC638C">
        <w:rPr>
          <w:rFonts w:ascii="Verdana" w:hAnsi="Verdana"/>
          <w:b/>
          <w:sz w:val="22"/>
          <w:szCs w:val="22"/>
        </w:rPr>
        <w:t>Sesión Ordinaria  N°25-2014</w:t>
      </w:r>
      <w:r w:rsidR="00664DF0" w:rsidRPr="00CC638C">
        <w:rPr>
          <w:rFonts w:ascii="Verdana" w:hAnsi="Verdana"/>
          <w:b/>
          <w:sz w:val="22"/>
          <w:szCs w:val="22"/>
        </w:rPr>
        <w:t xml:space="preserve">, </w:t>
      </w:r>
      <w:r w:rsidR="00664DF0" w:rsidRPr="00CC638C">
        <w:rPr>
          <w:rFonts w:ascii="Verdana" w:hAnsi="Verdana"/>
          <w:sz w:val="22"/>
          <w:szCs w:val="22"/>
        </w:rPr>
        <w:t>de fecha 3 de abril de 2014 adoptada por la Junta Directiva</w:t>
      </w:r>
      <w:r w:rsidR="008041F6" w:rsidRPr="00CC638C">
        <w:rPr>
          <w:rFonts w:ascii="Verdana" w:hAnsi="Verdana"/>
          <w:sz w:val="22"/>
          <w:szCs w:val="22"/>
        </w:rPr>
        <w:t xml:space="preserve">, para que en el plazo de </w:t>
      </w:r>
      <w:r w:rsidR="00AB1334" w:rsidRPr="00CC638C">
        <w:rPr>
          <w:rFonts w:ascii="Verdana" w:hAnsi="Verdana"/>
          <w:sz w:val="22"/>
          <w:szCs w:val="22"/>
          <w:lang w:val="es-MX"/>
        </w:rPr>
        <w:t>c</w:t>
      </w:r>
      <w:r w:rsidR="008041F6" w:rsidRPr="00CC638C">
        <w:rPr>
          <w:rFonts w:ascii="Verdana" w:hAnsi="Verdana"/>
          <w:sz w:val="22"/>
          <w:szCs w:val="22"/>
          <w:lang w:val="es-MX"/>
        </w:rPr>
        <w:t xml:space="preserve">inco días a partir de su notificación, manifiesten lo que a bien tengan respecto </w:t>
      </w:r>
      <w:r w:rsidR="00FD2782" w:rsidRPr="00CC638C">
        <w:rPr>
          <w:rFonts w:ascii="Verdana" w:hAnsi="Verdana"/>
          <w:sz w:val="22"/>
          <w:szCs w:val="22"/>
          <w:lang w:val="es-MX"/>
        </w:rPr>
        <w:t>del</w:t>
      </w:r>
      <w:r w:rsidR="008041F6" w:rsidRPr="00CC638C">
        <w:rPr>
          <w:rFonts w:ascii="Verdana" w:hAnsi="Verdana"/>
          <w:sz w:val="22"/>
          <w:szCs w:val="22"/>
          <w:lang w:val="es-MX"/>
        </w:rPr>
        <w:t xml:space="preserve"> </w:t>
      </w:r>
      <w:r w:rsidR="007E25C3" w:rsidRPr="00CC638C">
        <w:rPr>
          <w:rFonts w:ascii="Verdana" w:hAnsi="Verdana"/>
          <w:sz w:val="22"/>
          <w:szCs w:val="22"/>
          <w:lang w:val="es-MX"/>
        </w:rPr>
        <w:t xml:space="preserve">Recurso de Apelación </w:t>
      </w:r>
      <w:r w:rsidR="008041F6" w:rsidRPr="00CC638C">
        <w:rPr>
          <w:rFonts w:ascii="Verdana" w:hAnsi="Verdana"/>
          <w:sz w:val="22"/>
          <w:szCs w:val="22"/>
          <w:lang w:val="es-MX"/>
        </w:rPr>
        <w:t xml:space="preserve">de marras y de la resolución </w:t>
      </w:r>
      <w:r w:rsidR="008041F6" w:rsidRPr="00CC638C">
        <w:rPr>
          <w:rFonts w:ascii="Verdana" w:hAnsi="Verdana"/>
          <w:b/>
          <w:sz w:val="22"/>
          <w:szCs w:val="22"/>
        </w:rPr>
        <w:t xml:space="preserve">TAT-2263-2014, de las doce horas </w:t>
      </w:r>
      <w:r w:rsidR="00FD2782" w:rsidRPr="00CC638C">
        <w:rPr>
          <w:rFonts w:ascii="Verdana" w:hAnsi="Verdana"/>
          <w:b/>
          <w:sz w:val="22"/>
          <w:szCs w:val="22"/>
        </w:rPr>
        <w:t>del</w:t>
      </w:r>
      <w:r w:rsidR="008041F6" w:rsidRPr="00CC638C">
        <w:rPr>
          <w:rFonts w:ascii="Verdana" w:hAnsi="Verdana"/>
          <w:b/>
          <w:sz w:val="22"/>
          <w:szCs w:val="22"/>
        </w:rPr>
        <w:t xml:space="preserve"> doce de junio de dos mil catorce  </w:t>
      </w:r>
      <w:r w:rsidR="00FD2782" w:rsidRPr="00CC638C">
        <w:rPr>
          <w:rFonts w:ascii="Verdana" w:hAnsi="Verdana"/>
          <w:b/>
          <w:sz w:val="22"/>
          <w:szCs w:val="22"/>
        </w:rPr>
        <w:t>del</w:t>
      </w:r>
      <w:r w:rsidR="008041F6" w:rsidRPr="00CC638C">
        <w:rPr>
          <w:rFonts w:ascii="Verdana" w:hAnsi="Verdana"/>
          <w:b/>
          <w:sz w:val="22"/>
          <w:szCs w:val="22"/>
        </w:rPr>
        <w:t xml:space="preserve"> Tribunal Administrativo de Transporte</w:t>
      </w:r>
      <w:r w:rsidR="006A68E3" w:rsidRPr="00CC638C">
        <w:rPr>
          <w:rFonts w:ascii="Verdana" w:hAnsi="Verdana"/>
          <w:b/>
          <w:sz w:val="22"/>
          <w:szCs w:val="22"/>
        </w:rPr>
        <w:t>, mediante la cual declara la suspensión de las firmas de los contratos de renovación de las concesiones, como medida cautelar</w:t>
      </w:r>
      <w:r w:rsidR="008041F6" w:rsidRPr="00CC638C">
        <w:rPr>
          <w:rFonts w:ascii="Verdana" w:hAnsi="Verdana"/>
          <w:b/>
          <w:sz w:val="22"/>
          <w:szCs w:val="22"/>
        </w:rPr>
        <w:t xml:space="preserve">. </w:t>
      </w:r>
      <w:r w:rsidR="008041F6" w:rsidRPr="00421F6B">
        <w:rPr>
          <w:rFonts w:ascii="Verdana" w:hAnsi="Verdana"/>
          <w:sz w:val="22"/>
          <w:szCs w:val="22"/>
        </w:rPr>
        <w:t xml:space="preserve">(Léanse folios </w:t>
      </w:r>
      <w:r w:rsidR="00421F6B">
        <w:rPr>
          <w:rFonts w:ascii="Verdana" w:hAnsi="Verdana"/>
          <w:sz w:val="22"/>
          <w:szCs w:val="22"/>
        </w:rPr>
        <w:t>280 al 281 del Tomo II</w:t>
      </w:r>
      <w:r w:rsidR="008041F6" w:rsidRPr="00421F6B">
        <w:rPr>
          <w:rFonts w:ascii="Verdana" w:hAnsi="Verdana"/>
          <w:sz w:val="22"/>
          <w:szCs w:val="22"/>
        </w:rPr>
        <w:t xml:space="preserve">   </w:t>
      </w:r>
      <w:r w:rsidR="00FD2782" w:rsidRPr="00421F6B">
        <w:rPr>
          <w:rFonts w:ascii="Verdana" w:hAnsi="Verdana"/>
          <w:sz w:val="22"/>
          <w:szCs w:val="22"/>
        </w:rPr>
        <w:t>del</w:t>
      </w:r>
      <w:r w:rsidR="008041F6" w:rsidRPr="00421F6B">
        <w:rPr>
          <w:rFonts w:ascii="Verdana" w:hAnsi="Verdana"/>
          <w:sz w:val="22"/>
          <w:szCs w:val="22"/>
        </w:rPr>
        <w:t xml:space="preserve"> expediente administrativo</w:t>
      </w:r>
      <w:r w:rsidR="00421F6B">
        <w:rPr>
          <w:rFonts w:ascii="Verdana" w:hAnsi="Verdana"/>
          <w:sz w:val="22"/>
          <w:szCs w:val="22"/>
        </w:rPr>
        <w:t xml:space="preserve"> TAT 035-14</w:t>
      </w:r>
      <w:r w:rsidR="008041F6" w:rsidRPr="00421F6B">
        <w:rPr>
          <w:rFonts w:ascii="Verdana" w:hAnsi="Verdana"/>
          <w:sz w:val="22"/>
          <w:szCs w:val="22"/>
        </w:rPr>
        <w:t>)</w:t>
      </w:r>
    </w:p>
    <w:p w:rsidR="00664DF0" w:rsidRPr="00CC638C" w:rsidRDefault="00664DF0" w:rsidP="00CC638C">
      <w:pPr>
        <w:tabs>
          <w:tab w:val="left" w:pos="851"/>
        </w:tabs>
        <w:jc w:val="both"/>
        <w:rPr>
          <w:rFonts w:ascii="Verdana" w:hAnsi="Verdana"/>
          <w:b/>
          <w:sz w:val="22"/>
          <w:szCs w:val="22"/>
        </w:rPr>
      </w:pPr>
    </w:p>
    <w:p w:rsidR="00664DF0" w:rsidRPr="00CC638C" w:rsidRDefault="00664DF0" w:rsidP="00CC638C">
      <w:pPr>
        <w:tabs>
          <w:tab w:val="left" w:pos="851"/>
        </w:tabs>
        <w:jc w:val="both"/>
        <w:rPr>
          <w:rFonts w:ascii="Verdana" w:hAnsi="Verdana"/>
          <w:sz w:val="22"/>
          <w:szCs w:val="22"/>
        </w:rPr>
      </w:pPr>
      <w:r w:rsidRPr="00CC638C">
        <w:rPr>
          <w:rFonts w:ascii="Verdana" w:hAnsi="Verdana"/>
          <w:b/>
          <w:sz w:val="22"/>
          <w:szCs w:val="22"/>
        </w:rPr>
        <w:t xml:space="preserve">SEPTIMO: </w:t>
      </w:r>
      <w:r w:rsidR="00084FD3" w:rsidRPr="00CC638C">
        <w:rPr>
          <w:rFonts w:ascii="Verdana" w:hAnsi="Verdana"/>
          <w:sz w:val="22"/>
          <w:szCs w:val="22"/>
        </w:rPr>
        <w:t xml:space="preserve">El Señor </w:t>
      </w:r>
      <w:r w:rsidR="00084FD3" w:rsidRPr="00CC638C">
        <w:rPr>
          <w:rFonts w:ascii="Verdana" w:hAnsi="Verdana"/>
          <w:b/>
          <w:sz w:val="22"/>
          <w:szCs w:val="22"/>
        </w:rPr>
        <w:t>N</w:t>
      </w:r>
      <w:r w:rsidR="00590BA9">
        <w:rPr>
          <w:rFonts w:ascii="Verdana" w:hAnsi="Verdana"/>
          <w:b/>
          <w:sz w:val="22"/>
          <w:szCs w:val="22"/>
        </w:rPr>
        <w:t>.C.P.</w:t>
      </w:r>
      <w:r w:rsidR="00E30971">
        <w:rPr>
          <w:rFonts w:ascii="Verdana" w:hAnsi="Verdana"/>
          <w:sz w:val="22"/>
          <w:szCs w:val="22"/>
        </w:rPr>
        <w:t xml:space="preserve"> cédula de identidad </w:t>
      </w:r>
      <w:proofErr w:type="gramStart"/>
      <w:r w:rsidR="00E30971">
        <w:rPr>
          <w:rFonts w:ascii="Verdana" w:hAnsi="Verdana"/>
          <w:sz w:val="22"/>
          <w:szCs w:val="22"/>
        </w:rPr>
        <w:t xml:space="preserve">número </w:t>
      </w:r>
      <w:r w:rsidR="00301593">
        <w:rPr>
          <w:rFonts w:ascii="Verdana" w:hAnsi="Verdana"/>
          <w:sz w:val="22"/>
          <w:szCs w:val="22"/>
        </w:rPr>
        <w:t>…</w:t>
      </w:r>
      <w:proofErr w:type="gramEnd"/>
      <w:r w:rsidR="00084FD3" w:rsidRPr="00CC638C">
        <w:rPr>
          <w:rFonts w:ascii="Verdana" w:hAnsi="Verdana"/>
          <w:sz w:val="22"/>
          <w:szCs w:val="22"/>
        </w:rPr>
        <w:t xml:space="preserve">, en su condición de representante de la empresa </w:t>
      </w:r>
      <w:r w:rsidR="00084FD3" w:rsidRPr="00CC638C">
        <w:rPr>
          <w:rFonts w:ascii="Verdana" w:hAnsi="Verdana"/>
          <w:b/>
          <w:sz w:val="22"/>
          <w:szCs w:val="22"/>
        </w:rPr>
        <w:t>T</w:t>
      </w:r>
      <w:r w:rsidR="00590BA9">
        <w:rPr>
          <w:rFonts w:ascii="Verdana" w:hAnsi="Verdana"/>
          <w:b/>
          <w:sz w:val="22"/>
          <w:szCs w:val="22"/>
        </w:rPr>
        <w:t>.U.A.S.A.</w:t>
      </w:r>
      <w:r w:rsidR="00084FD3" w:rsidRPr="00CC638C">
        <w:rPr>
          <w:rFonts w:ascii="Verdana" w:hAnsi="Verdana"/>
          <w:b/>
          <w:sz w:val="22"/>
          <w:szCs w:val="22"/>
        </w:rPr>
        <w:t xml:space="preserve">, </w:t>
      </w:r>
      <w:r w:rsidRPr="00CC638C">
        <w:rPr>
          <w:rFonts w:ascii="Verdana" w:hAnsi="Verdana"/>
          <w:sz w:val="22"/>
          <w:szCs w:val="22"/>
        </w:rPr>
        <w:t xml:space="preserve">cédula Jurídica número </w:t>
      </w:r>
      <w:r w:rsidR="00301593">
        <w:rPr>
          <w:rFonts w:ascii="Verdana" w:hAnsi="Verdana"/>
          <w:sz w:val="22"/>
          <w:szCs w:val="22"/>
        </w:rPr>
        <w:t>…</w:t>
      </w:r>
      <w:r w:rsidRPr="00CC638C">
        <w:rPr>
          <w:rFonts w:ascii="Verdana" w:hAnsi="Verdana"/>
          <w:sz w:val="22"/>
          <w:szCs w:val="22"/>
        </w:rPr>
        <w:t xml:space="preserve">, se apersona ante el Tribunal a solicitar aclaración de las resoluciones dictadas a las diez horas </w:t>
      </w:r>
      <w:r w:rsidR="00FD2782" w:rsidRPr="00CC638C">
        <w:rPr>
          <w:rFonts w:ascii="Verdana" w:hAnsi="Verdana"/>
          <w:sz w:val="22"/>
          <w:szCs w:val="22"/>
        </w:rPr>
        <w:t>del</w:t>
      </w:r>
      <w:r w:rsidRPr="00CC638C">
        <w:rPr>
          <w:rFonts w:ascii="Verdana" w:hAnsi="Verdana"/>
          <w:sz w:val="22"/>
          <w:szCs w:val="22"/>
        </w:rPr>
        <w:t xml:space="preserve"> trece de junio de dos mil catorce y de las doce horas </w:t>
      </w:r>
      <w:r w:rsidR="00FD2782" w:rsidRPr="00CC638C">
        <w:rPr>
          <w:rFonts w:ascii="Verdana" w:hAnsi="Verdana"/>
          <w:sz w:val="22"/>
          <w:szCs w:val="22"/>
        </w:rPr>
        <w:t>del</w:t>
      </w:r>
      <w:r w:rsidRPr="00CC638C">
        <w:rPr>
          <w:rFonts w:ascii="Verdana" w:hAnsi="Verdana"/>
          <w:sz w:val="22"/>
          <w:szCs w:val="22"/>
        </w:rPr>
        <w:t xml:space="preserve"> doce de junio </w:t>
      </w:r>
      <w:r w:rsidR="00FD2782" w:rsidRPr="00CC638C">
        <w:rPr>
          <w:rFonts w:ascii="Verdana" w:hAnsi="Verdana"/>
          <w:sz w:val="22"/>
          <w:szCs w:val="22"/>
        </w:rPr>
        <w:t>del</w:t>
      </w:r>
      <w:r w:rsidRPr="00CC638C">
        <w:rPr>
          <w:rFonts w:ascii="Verdana" w:hAnsi="Verdana"/>
          <w:sz w:val="22"/>
          <w:szCs w:val="22"/>
        </w:rPr>
        <w:t xml:space="preserve"> dos </w:t>
      </w:r>
      <w:r w:rsidR="00AF3D71" w:rsidRPr="00CC638C">
        <w:rPr>
          <w:rFonts w:ascii="Verdana" w:hAnsi="Verdana"/>
          <w:sz w:val="22"/>
          <w:szCs w:val="22"/>
        </w:rPr>
        <w:t>mil catorce, manifestando lo siguiente</w:t>
      </w:r>
      <w:r w:rsidRPr="00CC638C">
        <w:rPr>
          <w:rFonts w:ascii="Verdana" w:hAnsi="Verdana"/>
          <w:sz w:val="22"/>
          <w:szCs w:val="22"/>
        </w:rPr>
        <w:t xml:space="preserve">: (Léanse folios 616 y 617 </w:t>
      </w:r>
      <w:r w:rsidR="00FD2782" w:rsidRPr="00CC638C">
        <w:rPr>
          <w:rFonts w:ascii="Verdana" w:hAnsi="Verdana"/>
          <w:sz w:val="22"/>
          <w:szCs w:val="22"/>
        </w:rPr>
        <w:t>del</w:t>
      </w:r>
      <w:r w:rsidRPr="00CC638C">
        <w:rPr>
          <w:rFonts w:ascii="Verdana" w:hAnsi="Verdana"/>
          <w:sz w:val="22"/>
          <w:szCs w:val="22"/>
        </w:rPr>
        <w:t xml:space="preserve"> expediente administrativo)</w:t>
      </w:r>
    </w:p>
    <w:p w:rsidR="00664DF0" w:rsidRPr="00CC638C" w:rsidRDefault="00664DF0" w:rsidP="00CC638C">
      <w:pPr>
        <w:tabs>
          <w:tab w:val="left" w:pos="851"/>
        </w:tabs>
        <w:jc w:val="both"/>
        <w:rPr>
          <w:rFonts w:ascii="Verdana" w:hAnsi="Verdana"/>
          <w:sz w:val="22"/>
          <w:szCs w:val="22"/>
        </w:rPr>
      </w:pPr>
    </w:p>
    <w:p w:rsidR="007D25CC" w:rsidRPr="00CC638C" w:rsidRDefault="00664DF0" w:rsidP="00CC638C">
      <w:pPr>
        <w:tabs>
          <w:tab w:val="left" w:pos="851"/>
        </w:tabs>
        <w:jc w:val="both"/>
        <w:rPr>
          <w:rFonts w:ascii="Verdana" w:hAnsi="Verdana"/>
          <w:sz w:val="22"/>
          <w:szCs w:val="22"/>
        </w:rPr>
      </w:pPr>
      <w:r w:rsidRPr="00CC638C">
        <w:rPr>
          <w:rFonts w:ascii="Verdana" w:hAnsi="Verdana"/>
          <w:sz w:val="22"/>
          <w:szCs w:val="22"/>
        </w:rPr>
        <w:t xml:space="preserve">a).- Solicita se aclare porque razón se le ha dado traslado al </w:t>
      </w:r>
      <w:r w:rsidR="007E25C3" w:rsidRPr="00CC638C">
        <w:rPr>
          <w:rFonts w:ascii="Verdana" w:hAnsi="Verdana"/>
          <w:sz w:val="22"/>
          <w:szCs w:val="22"/>
        </w:rPr>
        <w:t xml:space="preserve">Recurso de Apelación </w:t>
      </w:r>
      <w:r w:rsidRPr="00CC638C">
        <w:rPr>
          <w:rFonts w:ascii="Verdana" w:hAnsi="Verdana"/>
          <w:sz w:val="22"/>
          <w:szCs w:val="22"/>
        </w:rPr>
        <w:t>presentado por</w:t>
      </w:r>
      <w:r w:rsidRPr="00CC638C">
        <w:rPr>
          <w:rFonts w:ascii="Verdana" w:hAnsi="Verdana"/>
          <w:b/>
          <w:sz w:val="22"/>
          <w:szCs w:val="22"/>
        </w:rPr>
        <w:t xml:space="preserve"> la Defensoría de los Habitantes, </w:t>
      </w:r>
      <w:r w:rsidRPr="00CC638C">
        <w:rPr>
          <w:rFonts w:ascii="Verdana" w:hAnsi="Verdana"/>
          <w:sz w:val="22"/>
          <w:szCs w:val="22"/>
        </w:rPr>
        <w:t>por cuanto de conformidad con los numerales 157 y 256 de la Ley General de la Administración Pública, el recurso fue presentado de manera extemporánea.  Indica además que la Defensoría al ser Administración Pública debe contabilizársele los días inhábiles.</w:t>
      </w:r>
    </w:p>
    <w:p w:rsidR="008041F6" w:rsidRPr="00CC638C" w:rsidRDefault="008041F6" w:rsidP="00CC638C">
      <w:pPr>
        <w:tabs>
          <w:tab w:val="left" w:pos="851"/>
        </w:tabs>
        <w:jc w:val="both"/>
        <w:rPr>
          <w:rFonts w:ascii="Verdana" w:hAnsi="Verdana"/>
          <w:sz w:val="22"/>
          <w:szCs w:val="22"/>
        </w:rPr>
      </w:pPr>
    </w:p>
    <w:p w:rsidR="008041F6" w:rsidRPr="00CC638C" w:rsidRDefault="008041F6" w:rsidP="00CC638C">
      <w:pPr>
        <w:tabs>
          <w:tab w:val="left" w:pos="851"/>
        </w:tabs>
        <w:jc w:val="both"/>
        <w:rPr>
          <w:rFonts w:ascii="Verdana" w:hAnsi="Verdana"/>
          <w:sz w:val="22"/>
          <w:szCs w:val="22"/>
        </w:rPr>
      </w:pPr>
      <w:r w:rsidRPr="00CC638C">
        <w:rPr>
          <w:rFonts w:ascii="Verdana" w:hAnsi="Verdana"/>
          <w:sz w:val="22"/>
          <w:szCs w:val="22"/>
        </w:rPr>
        <w:t xml:space="preserve">b).-Solicita además se aclare sobre </w:t>
      </w:r>
      <w:r w:rsidR="00A14BBC" w:rsidRPr="00CC638C">
        <w:rPr>
          <w:rFonts w:ascii="Verdana" w:hAnsi="Verdana"/>
          <w:sz w:val="22"/>
          <w:szCs w:val="22"/>
        </w:rPr>
        <w:t>qué</w:t>
      </w:r>
      <w:r w:rsidRPr="00CC638C">
        <w:rPr>
          <w:rFonts w:ascii="Verdana" w:hAnsi="Verdana"/>
          <w:sz w:val="22"/>
          <w:szCs w:val="22"/>
        </w:rPr>
        <w:t xml:space="preserve"> actos o documentos se le otorga el plazo de cinco días para que se refiera ya que las resoluciones que solicita se aclaren no señalan con claridad a que específicamente debe su representada referirse, por lo que solicita de inmediato se suspenda el plazo de cinco días por cuanto existe una imposibilidad de contestar lo referido.</w:t>
      </w:r>
    </w:p>
    <w:p w:rsidR="008041F6" w:rsidRPr="00CC638C" w:rsidRDefault="008041F6" w:rsidP="00CC638C">
      <w:pPr>
        <w:tabs>
          <w:tab w:val="left" w:pos="851"/>
        </w:tabs>
        <w:jc w:val="both"/>
        <w:rPr>
          <w:rFonts w:ascii="Verdana" w:hAnsi="Verdana"/>
          <w:sz w:val="22"/>
          <w:szCs w:val="22"/>
        </w:rPr>
      </w:pPr>
    </w:p>
    <w:p w:rsidR="008041F6" w:rsidRPr="00CC638C" w:rsidRDefault="008041F6" w:rsidP="00CC638C">
      <w:pPr>
        <w:tabs>
          <w:tab w:val="left" w:pos="851"/>
        </w:tabs>
        <w:jc w:val="both"/>
        <w:rPr>
          <w:rFonts w:ascii="Verdana" w:hAnsi="Verdana"/>
          <w:sz w:val="22"/>
          <w:szCs w:val="22"/>
        </w:rPr>
      </w:pPr>
      <w:r w:rsidRPr="00CC638C">
        <w:rPr>
          <w:rFonts w:ascii="Verdana" w:hAnsi="Verdana"/>
          <w:sz w:val="22"/>
          <w:szCs w:val="22"/>
        </w:rPr>
        <w:t>c).- Además de conformidad con los numerales 148 de la Ley General de la Administración Pública se solicita se aclare cuales son los perjuicios graves o de imposible o difícil reparación enumerados o citados por la Defensoría de los habitantes para decretar la suspensión de la e</w:t>
      </w:r>
      <w:r w:rsidR="006A68E3" w:rsidRPr="00CC638C">
        <w:rPr>
          <w:rFonts w:ascii="Verdana" w:hAnsi="Verdana"/>
          <w:sz w:val="22"/>
          <w:szCs w:val="22"/>
        </w:rPr>
        <w:t xml:space="preserve">jecución de los alcances de la </w:t>
      </w:r>
      <w:r w:rsidR="00F219EA" w:rsidRPr="00CC638C">
        <w:rPr>
          <w:rFonts w:ascii="Verdana" w:hAnsi="Verdana"/>
          <w:sz w:val="22"/>
          <w:szCs w:val="22"/>
        </w:rPr>
        <w:t>Sesión Ordinaria  N°25-2014</w:t>
      </w:r>
      <w:r w:rsidRPr="00CC638C">
        <w:rPr>
          <w:rFonts w:ascii="Verdana" w:hAnsi="Verdana"/>
          <w:sz w:val="22"/>
          <w:szCs w:val="22"/>
        </w:rPr>
        <w:t xml:space="preserve"> de 3 de abril de 2014.</w:t>
      </w:r>
    </w:p>
    <w:p w:rsidR="008041F6" w:rsidRPr="00CC638C" w:rsidRDefault="008041F6" w:rsidP="00CC638C">
      <w:pPr>
        <w:tabs>
          <w:tab w:val="left" w:pos="851"/>
        </w:tabs>
        <w:jc w:val="both"/>
        <w:rPr>
          <w:rFonts w:ascii="Verdana" w:hAnsi="Verdana"/>
          <w:sz w:val="22"/>
          <w:szCs w:val="22"/>
        </w:rPr>
      </w:pPr>
    </w:p>
    <w:p w:rsidR="008041F6" w:rsidRPr="00CC638C" w:rsidRDefault="008041F6" w:rsidP="00CC638C">
      <w:pPr>
        <w:tabs>
          <w:tab w:val="left" w:pos="851"/>
        </w:tabs>
        <w:jc w:val="both"/>
        <w:rPr>
          <w:rFonts w:ascii="Verdana" w:hAnsi="Verdana"/>
          <w:sz w:val="22"/>
          <w:szCs w:val="22"/>
        </w:rPr>
      </w:pPr>
      <w:r w:rsidRPr="00CC638C">
        <w:rPr>
          <w:rFonts w:ascii="Verdana" w:hAnsi="Verdana"/>
          <w:sz w:val="22"/>
          <w:szCs w:val="22"/>
        </w:rPr>
        <w:t>d).- Solicita se proceda a aclarar los puntos 1,</w:t>
      </w:r>
      <w:r w:rsidR="00AD1504">
        <w:rPr>
          <w:rFonts w:ascii="Verdana" w:hAnsi="Verdana"/>
          <w:sz w:val="22"/>
          <w:szCs w:val="22"/>
        </w:rPr>
        <w:t xml:space="preserve"> </w:t>
      </w:r>
      <w:r w:rsidRPr="00CC638C">
        <w:rPr>
          <w:rFonts w:ascii="Verdana" w:hAnsi="Verdana"/>
          <w:sz w:val="22"/>
          <w:szCs w:val="22"/>
        </w:rPr>
        <w:t xml:space="preserve">2 y 3 los cuales han sido planteados a conocimiento </w:t>
      </w:r>
      <w:r w:rsidR="00FD2782" w:rsidRPr="00CC638C">
        <w:rPr>
          <w:rFonts w:ascii="Verdana" w:hAnsi="Verdana"/>
          <w:sz w:val="22"/>
          <w:szCs w:val="22"/>
        </w:rPr>
        <w:t>del</w:t>
      </w:r>
      <w:r w:rsidRPr="00CC638C">
        <w:rPr>
          <w:rFonts w:ascii="Verdana" w:hAnsi="Verdana"/>
          <w:sz w:val="22"/>
          <w:szCs w:val="22"/>
        </w:rPr>
        <w:t xml:space="preserve"> Tribunal Administrativo, al amparo de los artículos 4,</w:t>
      </w:r>
      <w:r w:rsidR="006A68E3" w:rsidRPr="00CC638C">
        <w:rPr>
          <w:rFonts w:ascii="Verdana" w:hAnsi="Verdana"/>
          <w:sz w:val="22"/>
          <w:szCs w:val="22"/>
        </w:rPr>
        <w:t xml:space="preserve"> </w:t>
      </w:r>
      <w:r w:rsidRPr="00CC638C">
        <w:rPr>
          <w:rFonts w:ascii="Verdana" w:hAnsi="Verdana"/>
          <w:sz w:val="22"/>
          <w:szCs w:val="22"/>
        </w:rPr>
        <w:t>12,</w:t>
      </w:r>
      <w:r w:rsidR="006A68E3" w:rsidRPr="00CC638C">
        <w:rPr>
          <w:rFonts w:ascii="Verdana" w:hAnsi="Verdana"/>
          <w:sz w:val="22"/>
          <w:szCs w:val="22"/>
        </w:rPr>
        <w:t xml:space="preserve"> </w:t>
      </w:r>
      <w:r w:rsidRPr="00CC638C">
        <w:rPr>
          <w:rFonts w:ascii="Verdana" w:hAnsi="Verdana"/>
          <w:sz w:val="22"/>
          <w:szCs w:val="22"/>
        </w:rPr>
        <w:t>146,</w:t>
      </w:r>
      <w:r w:rsidR="006A68E3" w:rsidRPr="00CC638C">
        <w:rPr>
          <w:rFonts w:ascii="Verdana" w:hAnsi="Verdana"/>
          <w:sz w:val="22"/>
          <w:szCs w:val="22"/>
        </w:rPr>
        <w:t xml:space="preserve"> </w:t>
      </w:r>
      <w:r w:rsidRPr="00CC638C">
        <w:rPr>
          <w:rFonts w:ascii="Verdana" w:hAnsi="Verdana"/>
          <w:sz w:val="22"/>
          <w:szCs w:val="22"/>
        </w:rPr>
        <w:t>148,</w:t>
      </w:r>
      <w:r w:rsidR="006A68E3" w:rsidRPr="00CC638C">
        <w:rPr>
          <w:rFonts w:ascii="Verdana" w:hAnsi="Verdana"/>
          <w:sz w:val="22"/>
          <w:szCs w:val="22"/>
        </w:rPr>
        <w:t xml:space="preserve"> </w:t>
      </w:r>
      <w:r w:rsidRPr="00CC638C">
        <w:rPr>
          <w:rFonts w:ascii="Verdana" w:hAnsi="Verdana"/>
          <w:sz w:val="22"/>
          <w:szCs w:val="22"/>
        </w:rPr>
        <w:t>157,</w:t>
      </w:r>
      <w:r w:rsidR="006A68E3" w:rsidRPr="00CC638C">
        <w:rPr>
          <w:rFonts w:ascii="Verdana" w:hAnsi="Verdana"/>
          <w:sz w:val="22"/>
          <w:szCs w:val="22"/>
        </w:rPr>
        <w:t xml:space="preserve"> </w:t>
      </w:r>
      <w:r w:rsidR="00AD1504">
        <w:rPr>
          <w:rFonts w:ascii="Verdana" w:hAnsi="Verdana"/>
          <w:sz w:val="22"/>
          <w:szCs w:val="22"/>
        </w:rPr>
        <w:t>167,</w:t>
      </w:r>
      <w:r w:rsidR="006A68E3" w:rsidRPr="00CC638C">
        <w:rPr>
          <w:rFonts w:ascii="Verdana" w:hAnsi="Verdana"/>
          <w:sz w:val="22"/>
          <w:szCs w:val="22"/>
        </w:rPr>
        <w:t xml:space="preserve"> </w:t>
      </w:r>
      <w:r w:rsidRPr="00CC638C">
        <w:rPr>
          <w:rFonts w:ascii="Verdana" w:hAnsi="Verdana"/>
          <w:sz w:val="22"/>
          <w:szCs w:val="22"/>
        </w:rPr>
        <w:t>256 y 259 de la Ley General de la Administración Pública.</w:t>
      </w:r>
    </w:p>
    <w:p w:rsidR="008041F6" w:rsidRPr="00CC638C" w:rsidRDefault="008041F6" w:rsidP="00CC638C">
      <w:pPr>
        <w:tabs>
          <w:tab w:val="left" w:pos="851"/>
        </w:tabs>
        <w:jc w:val="both"/>
        <w:rPr>
          <w:rFonts w:ascii="Verdana" w:hAnsi="Verdana"/>
          <w:sz w:val="22"/>
          <w:szCs w:val="22"/>
        </w:rPr>
      </w:pPr>
    </w:p>
    <w:p w:rsidR="008041F6" w:rsidRPr="00CC638C" w:rsidRDefault="008041F6" w:rsidP="00CC638C">
      <w:pPr>
        <w:tabs>
          <w:tab w:val="left" w:pos="851"/>
        </w:tabs>
        <w:jc w:val="both"/>
        <w:rPr>
          <w:rFonts w:ascii="Verdana" w:hAnsi="Verdana"/>
          <w:sz w:val="22"/>
          <w:szCs w:val="22"/>
        </w:rPr>
      </w:pPr>
      <w:r w:rsidRPr="00CC638C">
        <w:rPr>
          <w:rFonts w:ascii="Verdana" w:hAnsi="Verdana"/>
          <w:b/>
          <w:sz w:val="22"/>
          <w:szCs w:val="22"/>
        </w:rPr>
        <w:t xml:space="preserve">OCTAVO: </w:t>
      </w:r>
      <w:r w:rsidRPr="00CC638C">
        <w:rPr>
          <w:rFonts w:ascii="Verdana" w:hAnsi="Verdana"/>
          <w:sz w:val="22"/>
          <w:szCs w:val="22"/>
        </w:rPr>
        <w:t xml:space="preserve">El Señor </w:t>
      </w:r>
      <w:r w:rsidRPr="00CC638C">
        <w:rPr>
          <w:rFonts w:ascii="Verdana" w:hAnsi="Verdana"/>
          <w:b/>
          <w:sz w:val="22"/>
          <w:szCs w:val="22"/>
        </w:rPr>
        <w:t>P</w:t>
      </w:r>
      <w:r w:rsidR="00BF4B7A">
        <w:rPr>
          <w:rFonts w:ascii="Verdana" w:hAnsi="Verdana"/>
          <w:b/>
          <w:sz w:val="22"/>
          <w:szCs w:val="22"/>
        </w:rPr>
        <w:t>.M.CH.</w:t>
      </w:r>
      <w:r w:rsidRPr="00CC638C">
        <w:rPr>
          <w:rFonts w:ascii="Verdana" w:hAnsi="Verdana"/>
          <w:sz w:val="22"/>
          <w:szCs w:val="22"/>
        </w:rPr>
        <w:t xml:space="preserve"> cédula de identidad número </w:t>
      </w:r>
      <w:r w:rsidR="00301593">
        <w:rPr>
          <w:rFonts w:ascii="Verdana" w:hAnsi="Verdana"/>
          <w:sz w:val="22"/>
          <w:szCs w:val="22"/>
        </w:rPr>
        <w:t>…</w:t>
      </w:r>
      <w:r w:rsidRPr="00CC638C">
        <w:rPr>
          <w:rFonts w:ascii="Verdana" w:hAnsi="Verdana"/>
          <w:sz w:val="22"/>
          <w:szCs w:val="22"/>
        </w:rPr>
        <w:t xml:space="preserve">, en su condición de representante de la empresa </w:t>
      </w:r>
      <w:r w:rsidR="006308E0" w:rsidRPr="00CC638C">
        <w:rPr>
          <w:rFonts w:ascii="Verdana" w:hAnsi="Verdana"/>
          <w:b/>
          <w:sz w:val="22"/>
          <w:szCs w:val="22"/>
        </w:rPr>
        <w:t>T</w:t>
      </w:r>
      <w:r w:rsidR="00BF4B7A">
        <w:rPr>
          <w:rFonts w:ascii="Verdana" w:hAnsi="Verdana"/>
          <w:b/>
          <w:sz w:val="22"/>
          <w:szCs w:val="22"/>
        </w:rPr>
        <w:t>.D.E.M.</w:t>
      </w:r>
      <w:r w:rsidR="006308E0" w:rsidRPr="00CC638C">
        <w:rPr>
          <w:rFonts w:ascii="Verdana" w:hAnsi="Verdana"/>
          <w:b/>
          <w:sz w:val="22"/>
          <w:szCs w:val="22"/>
        </w:rPr>
        <w:t>S.A</w:t>
      </w:r>
      <w:r w:rsidR="0008226A">
        <w:rPr>
          <w:rFonts w:ascii="Verdana" w:hAnsi="Verdana"/>
          <w:b/>
          <w:sz w:val="22"/>
          <w:szCs w:val="22"/>
        </w:rPr>
        <w:t>.</w:t>
      </w:r>
      <w:r w:rsidRPr="00CC638C">
        <w:rPr>
          <w:rFonts w:ascii="Verdana" w:hAnsi="Verdana"/>
          <w:b/>
          <w:sz w:val="22"/>
          <w:szCs w:val="22"/>
        </w:rPr>
        <w:t xml:space="preserve">, </w:t>
      </w:r>
      <w:r w:rsidRPr="00CC638C">
        <w:rPr>
          <w:rFonts w:ascii="Verdana" w:hAnsi="Verdana"/>
          <w:sz w:val="22"/>
          <w:szCs w:val="22"/>
        </w:rPr>
        <w:t xml:space="preserve">cédula Jurídica número </w:t>
      </w:r>
      <w:r w:rsidR="00301593">
        <w:rPr>
          <w:rFonts w:ascii="Verdana" w:hAnsi="Verdana"/>
          <w:sz w:val="22"/>
          <w:szCs w:val="22"/>
        </w:rPr>
        <w:t>…</w:t>
      </w:r>
      <w:r w:rsidRPr="00CC638C">
        <w:rPr>
          <w:rFonts w:ascii="Verdana" w:hAnsi="Verdana"/>
          <w:sz w:val="22"/>
          <w:szCs w:val="22"/>
        </w:rPr>
        <w:t xml:space="preserve">, se apersona ante el Tribunal </w:t>
      </w:r>
      <w:r w:rsidR="006308E0" w:rsidRPr="00CC638C">
        <w:rPr>
          <w:rFonts w:ascii="Verdana" w:hAnsi="Verdana"/>
          <w:sz w:val="22"/>
          <w:szCs w:val="22"/>
        </w:rPr>
        <w:t xml:space="preserve"> de conformidad con  la audiencia otorgada mediante resolución</w:t>
      </w:r>
      <w:r w:rsidRPr="00CC638C">
        <w:rPr>
          <w:rFonts w:ascii="Verdana" w:hAnsi="Verdana"/>
          <w:sz w:val="22"/>
          <w:szCs w:val="22"/>
        </w:rPr>
        <w:t xml:space="preserve"> las diez horas </w:t>
      </w:r>
      <w:r w:rsidR="00FD2782" w:rsidRPr="00CC638C">
        <w:rPr>
          <w:rFonts w:ascii="Verdana" w:hAnsi="Verdana"/>
          <w:sz w:val="22"/>
          <w:szCs w:val="22"/>
        </w:rPr>
        <w:t>del</w:t>
      </w:r>
      <w:r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Pr="00CC638C">
        <w:rPr>
          <w:rFonts w:ascii="Verdana" w:hAnsi="Verdana"/>
          <w:sz w:val="22"/>
          <w:szCs w:val="22"/>
        </w:rPr>
        <w:t xml:space="preserve">: (Léanse folios </w:t>
      </w:r>
      <w:r w:rsidR="00FD2782" w:rsidRPr="00CC638C">
        <w:rPr>
          <w:rFonts w:ascii="Verdana" w:hAnsi="Verdana"/>
          <w:sz w:val="22"/>
          <w:szCs w:val="22"/>
        </w:rPr>
        <w:t>del</w:t>
      </w:r>
      <w:r w:rsidR="006308E0" w:rsidRPr="00CC638C">
        <w:rPr>
          <w:rFonts w:ascii="Verdana" w:hAnsi="Verdana"/>
          <w:sz w:val="22"/>
          <w:szCs w:val="22"/>
        </w:rPr>
        <w:t xml:space="preserve"> </w:t>
      </w:r>
      <w:r w:rsidRPr="00CC638C">
        <w:rPr>
          <w:rFonts w:ascii="Verdana" w:hAnsi="Verdana"/>
          <w:sz w:val="22"/>
          <w:szCs w:val="22"/>
        </w:rPr>
        <w:t>61</w:t>
      </w:r>
      <w:r w:rsidR="006308E0" w:rsidRPr="00CC638C">
        <w:rPr>
          <w:rFonts w:ascii="Verdana" w:hAnsi="Verdana"/>
          <w:sz w:val="22"/>
          <w:szCs w:val="22"/>
        </w:rPr>
        <w:t>8</w:t>
      </w:r>
      <w:r w:rsidR="00FD0974">
        <w:rPr>
          <w:rFonts w:ascii="Verdana" w:hAnsi="Verdana"/>
          <w:sz w:val="22"/>
          <w:szCs w:val="22"/>
        </w:rPr>
        <w:t xml:space="preserve"> </w:t>
      </w:r>
      <w:r w:rsidR="006308E0" w:rsidRPr="00CC638C">
        <w:rPr>
          <w:rFonts w:ascii="Verdana" w:hAnsi="Verdana"/>
          <w:sz w:val="22"/>
          <w:szCs w:val="22"/>
        </w:rPr>
        <w:t xml:space="preserve">al </w:t>
      </w:r>
      <w:r w:rsidRPr="00CC638C">
        <w:rPr>
          <w:rFonts w:ascii="Verdana" w:hAnsi="Verdana"/>
          <w:sz w:val="22"/>
          <w:szCs w:val="22"/>
        </w:rPr>
        <w:t xml:space="preserve"> 6</w:t>
      </w:r>
      <w:r w:rsidR="006308E0" w:rsidRPr="00CC638C">
        <w:rPr>
          <w:rFonts w:ascii="Verdana" w:hAnsi="Verdana"/>
          <w:sz w:val="22"/>
          <w:szCs w:val="22"/>
        </w:rPr>
        <w:t>36</w:t>
      </w:r>
      <w:r w:rsidRPr="00CC638C">
        <w:rPr>
          <w:rFonts w:ascii="Verdana" w:hAnsi="Verdana"/>
          <w:sz w:val="22"/>
          <w:szCs w:val="22"/>
        </w:rPr>
        <w:t xml:space="preserve"> </w:t>
      </w:r>
      <w:r w:rsidR="00FD2782" w:rsidRPr="00CC638C">
        <w:rPr>
          <w:rFonts w:ascii="Verdana" w:hAnsi="Verdana"/>
          <w:sz w:val="22"/>
          <w:szCs w:val="22"/>
        </w:rPr>
        <w:t>del</w:t>
      </w:r>
      <w:r w:rsidRPr="00CC638C">
        <w:rPr>
          <w:rFonts w:ascii="Verdana" w:hAnsi="Verdana"/>
          <w:sz w:val="22"/>
          <w:szCs w:val="22"/>
        </w:rPr>
        <w:t xml:space="preserve"> expediente administrativo)</w:t>
      </w:r>
    </w:p>
    <w:p w:rsidR="006308E0" w:rsidRPr="00CC638C" w:rsidRDefault="006308E0" w:rsidP="00CC638C">
      <w:pPr>
        <w:tabs>
          <w:tab w:val="left" w:pos="851"/>
        </w:tabs>
        <w:jc w:val="both"/>
        <w:rPr>
          <w:rFonts w:ascii="Verdana" w:hAnsi="Verdana"/>
          <w:sz w:val="22"/>
          <w:szCs w:val="22"/>
        </w:rPr>
      </w:pPr>
    </w:p>
    <w:p w:rsidR="006308E0" w:rsidRPr="00CC638C" w:rsidRDefault="006308E0"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w:t>
      </w:r>
      <w:r w:rsidR="006A68E3" w:rsidRPr="00CC638C">
        <w:rPr>
          <w:rFonts w:ascii="Verdana" w:hAnsi="Verdana"/>
          <w:sz w:val="22"/>
          <w:szCs w:val="22"/>
        </w:rPr>
        <w:t>alta de claridad respecto de lo</w:t>
      </w:r>
      <w:r w:rsidRPr="00CC638C">
        <w:rPr>
          <w:rFonts w:ascii="Verdana" w:hAnsi="Verdana"/>
          <w:sz w:val="22"/>
          <w:szCs w:val="22"/>
        </w:rPr>
        <w:t xml:space="preserve"> que recurre,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E25C3" w:rsidRPr="00CC638C">
        <w:rPr>
          <w:rFonts w:ascii="Verdana" w:hAnsi="Verdana"/>
          <w:sz w:val="22"/>
          <w:szCs w:val="22"/>
        </w:rPr>
        <w:t xml:space="preserve">Recurso de Apelación </w:t>
      </w:r>
      <w:r w:rsidRPr="00CC638C">
        <w:rPr>
          <w:rFonts w:ascii="Verdana" w:hAnsi="Verdana"/>
          <w:sz w:val="22"/>
          <w:szCs w:val="22"/>
        </w:rPr>
        <w:t>que nos ocupa de</w:t>
      </w:r>
      <w:r w:rsidR="007033FD" w:rsidRPr="00CC638C">
        <w:rPr>
          <w:rFonts w:ascii="Verdana" w:hAnsi="Verdana"/>
          <w:sz w:val="22"/>
          <w:szCs w:val="22"/>
        </w:rPr>
        <w:t>be</w:t>
      </w:r>
      <w:r w:rsidRPr="00CC638C">
        <w:rPr>
          <w:rFonts w:ascii="Verdana" w:hAnsi="Verdana"/>
          <w:sz w:val="22"/>
          <w:szCs w:val="22"/>
        </w:rPr>
        <w:t xml:space="preserve"> ser rechazado.</w:t>
      </w:r>
    </w:p>
    <w:p w:rsidR="00575316" w:rsidRPr="00CC638C" w:rsidRDefault="00575316" w:rsidP="00CC638C">
      <w:pPr>
        <w:tabs>
          <w:tab w:val="left" w:pos="851"/>
        </w:tabs>
        <w:jc w:val="both"/>
        <w:rPr>
          <w:rFonts w:ascii="Verdana" w:hAnsi="Verdana"/>
          <w:sz w:val="22"/>
          <w:szCs w:val="22"/>
        </w:rPr>
      </w:pPr>
    </w:p>
    <w:p w:rsidR="006308E0" w:rsidRPr="00CC638C" w:rsidRDefault="006308E0"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w:t>
      </w:r>
      <w:r w:rsidR="00CF37A5" w:rsidRPr="00CC638C">
        <w:rPr>
          <w:rFonts w:ascii="Verdana" w:hAnsi="Verdana"/>
          <w:sz w:val="22"/>
          <w:szCs w:val="22"/>
        </w:rPr>
        <w:t xml:space="preserve">gestión. La Defensoría hace una interpretación extensiva </w:t>
      </w:r>
      <w:r w:rsidR="00FD2782" w:rsidRPr="00CC638C">
        <w:rPr>
          <w:rFonts w:ascii="Verdana" w:hAnsi="Verdana"/>
          <w:sz w:val="22"/>
          <w:szCs w:val="22"/>
        </w:rPr>
        <w:t>del</w:t>
      </w:r>
      <w:r w:rsidR="005E32B1" w:rsidRPr="00CC638C">
        <w:rPr>
          <w:rFonts w:ascii="Verdana" w:hAnsi="Verdana"/>
          <w:sz w:val="22"/>
          <w:szCs w:val="22"/>
        </w:rPr>
        <w:t xml:space="preserve"> artículo 13 de la Ley </w:t>
      </w:r>
      <w:r w:rsidR="00CF37A5" w:rsidRPr="00CC638C">
        <w:rPr>
          <w:rFonts w:ascii="Verdana" w:hAnsi="Verdana"/>
          <w:sz w:val="22"/>
          <w:szCs w:val="22"/>
        </w:rPr>
        <w:t>que la crea, considerando que puede participar en la parte final de un procedimiento administrativo interponiendo recursos ordinarios, no obstante no existe norma legal que expresamente disponga que dicha institución, cuenta con tal potestad.</w:t>
      </w:r>
    </w:p>
    <w:p w:rsidR="00575316" w:rsidRPr="00CC638C" w:rsidRDefault="00575316" w:rsidP="00CC638C">
      <w:pPr>
        <w:tabs>
          <w:tab w:val="left" w:pos="851"/>
        </w:tabs>
        <w:jc w:val="both"/>
        <w:rPr>
          <w:rFonts w:ascii="Verdana" w:hAnsi="Verdana"/>
          <w:sz w:val="22"/>
          <w:szCs w:val="22"/>
        </w:rPr>
      </w:pPr>
    </w:p>
    <w:p w:rsidR="00CF37A5" w:rsidRPr="00CC638C" w:rsidRDefault="00CF37A5" w:rsidP="00CC638C">
      <w:pPr>
        <w:tabs>
          <w:tab w:val="left" w:pos="851"/>
        </w:tabs>
        <w:jc w:val="both"/>
        <w:rPr>
          <w:rFonts w:ascii="Verdana" w:hAnsi="Verdana"/>
          <w:sz w:val="22"/>
          <w:szCs w:val="22"/>
        </w:rPr>
      </w:pPr>
      <w:r w:rsidRPr="00CC638C">
        <w:rPr>
          <w:rFonts w:ascii="Verdana" w:hAnsi="Verdana"/>
          <w:sz w:val="22"/>
          <w:szCs w:val="22"/>
        </w:rPr>
        <w:t>c).- La acción recursiva de la Defensoría de los Habitantes y la admisión de una medida cautelar totalmente injustificada, crea inseguridad jurídica que está causando efectos graves al ponerse en entre dicho derechos subjetivos de más de 150 empresa</w:t>
      </w:r>
      <w:r w:rsidR="00575316" w:rsidRPr="00CC638C">
        <w:rPr>
          <w:rFonts w:ascii="Verdana" w:hAnsi="Verdana"/>
          <w:sz w:val="22"/>
          <w:szCs w:val="22"/>
        </w:rPr>
        <w:t>s, cuando la Defensoría no ostenta</w:t>
      </w:r>
      <w:r w:rsidRPr="00CC638C">
        <w:rPr>
          <w:rFonts w:ascii="Verdana" w:hAnsi="Verdana"/>
          <w:sz w:val="22"/>
          <w:szCs w:val="22"/>
        </w:rPr>
        <w:t xml:space="preserve"> la Legitimación suficiente, con</w:t>
      </w:r>
      <w:r w:rsidR="008D7626" w:rsidRPr="00CC638C">
        <w:rPr>
          <w:rFonts w:ascii="Verdana" w:hAnsi="Verdana"/>
          <w:sz w:val="22"/>
          <w:szCs w:val="22"/>
        </w:rPr>
        <w:t xml:space="preserve"> </w:t>
      </w:r>
      <w:r w:rsidRPr="00CC638C">
        <w:rPr>
          <w:rFonts w:ascii="Verdana" w:hAnsi="Verdana"/>
          <w:sz w:val="22"/>
          <w:szCs w:val="22"/>
        </w:rPr>
        <w:t xml:space="preserve">lo que se  violenta el </w:t>
      </w:r>
      <w:r w:rsidR="005E32B1" w:rsidRPr="00CC638C">
        <w:rPr>
          <w:rFonts w:ascii="Verdana" w:hAnsi="Verdana"/>
          <w:sz w:val="22"/>
          <w:szCs w:val="22"/>
        </w:rPr>
        <w:t>Principio de Legalidad</w:t>
      </w:r>
      <w:r w:rsidR="005444FE" w:rsidRPr="00CC638C">
        <w:rPr>
          <w:rFonts w:ascii="Verdana" w:hAnsi="Verdana"/>
          <w:sz w:val="22"/>
          <w:szCs w:val="22"/>
        </w:rPr>
        <w:t xml:space="preserve">.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w:t>
      </w:r>
      <w:r w:rsidR="00FB3E49" w:rsidRPr="00CC638C">
        <w:rPr>
          <w:rFonts w:ascii="Verdana" w:hAnsi="Verdana"/>
          <w:sz w:val="22"/>
          <w:szCs w:val="22"/>
        </w:rPr>
        <w:t>el representante de la empresa</w:t>
      </w:r>
      <w:r w:rsidR="005444FE" w:rsidRPr="00CC638C">
        <w:rPr>
          <w:rFonts w:ascii="Verdana" w:hAnsi="Verdana"/>
          <w:sz w:val="22"/>
          <w:szCs w:val="22"/>
        </w:rPr>
        <w:t xml:space="preserve"> que la Defensoría no tiene competencia para la interposición de los Recursos Ordinarios en sede administrativa.</w:t>
      </w:r>
    </w:p>
    <w:p w:rsidR="005444FE" w:rsidRPr="00CC638C" w:rsidRDefault="005444FE" w:rsidP="00CC638C">
      <w:pPr>
        <w:tabs>
          <w:tab w:val="left" w:pos="851"/>
        </w:tabs>
        <w:jc w:val="both"/>
        <w:rPr>
          <w:rFonts w:ascii="Verdana" w:hAnsi="Verdana"/>
          <w:sz w:val="22"/>
          <w:szCs w:val="22"/>
        </w:rPr>
      </w:pPr>
    </w:p>
    <w:p w:rsidR="005444FE" w:rsidRPr="00CC638C" w:rsidRDefault="005444FE"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w:t>
      </w:r>
      <w:r w:rsidR="000868EE" w:rsidRPr="00CC638C">
        <w:rPr>
          <w:rFonts w:ascii="Verdana" w:hAnsi="Verdana"/>
          <w:sz w:val="22"/>
          <w:szCs w:val="22"/>
        </w:rPr>
        <w:t xml:space="preserve">,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000868EE" w:rsidRPr="00CC638C">
        <w:rPr>
          <w:rFonts w:ascii="Verdana" w:hAnsi="Verdana"/>
          <w:sz w:val="22"/>
          <w:szCs w:val="22"/>
        </w:rPr>
        <w:t>presentó la gestión, el 25 de abril de 2014 ya estaba nombrada y juramentada</w:t>
      </w:r>
      <w:r w:rsidR="003D2431" w:rsidRPr="00CC638C">
        <w:rPr>
          <w:rFonts w:ascii="Verdana" w:hAnsi="Verdana"/>
          <w:sz w:val="22"/>
          <w:szCs w:val="22"/>
        </w:rPr>
        <w:t xml:space="preserve">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003D2431" w:rsidRPr="00CC638C">
        <w:rPr>
          <w:rFonts w:ascii="Verdana" w:hAnsi="Verdana"/>
          <w:sz w:val="22"/>
          <w:szCs w:val="22"/>
        </w:rPr>
        <w:t xml:space="preserve">sin  que mediara </w:t>
      </w:r>
      <w:r w:rsidR="00FD2782" w:rsidRPr="00CC638C">
        <w:rPr>
          <w:rFonts w:ascii="Verdana" w:hAnsi="Verdana"/>
          <w:sz w:val="22"/>
          <w:szCs w:val="22"/>
        </w:rPr>
        <w:t>del</w:t>
      </w:r>
      <w:r w:rsidR="003D2431" w:rsidRPr="00CC638C">
        <w:rPr>
          <w:rFonts w:ascii="Verdana" w:hAnsi="Verdana"/>
          <w:sz w:val="22"/>
          <w:szCs w:val="22"/>
        </w:rPr>
        <w:t>egación previa de la Defensora, o la existencia de otra causal que lo habilitara, hace devenir en ileg</w:t>
      </w:r>
      <w:r w:rsidR="008D7626" w:rsidRPr="00CC638C">
        <w:rPr>
          <w:rFonts w:ascii="Verdana" w:hAnsi="Verdana"/>
          <w:sz w:val="22"/>
          <w:szCs w:val="22"/>
        </w:rPr>
        <w:t xml:space="preserve">al y oficiosa la actuación </w:t>
      </w:r>
      <w:r w:rsidR="00FD2782" w:rsidRPr="00CC638C">
        <w:rPr>
          <w:rFonts w:ascii="Verdana" w:hAnsi="Verdana"/>
          <w:sz w:val="22"/>
          <w:szCs w:val="22"/>
        </w:rPr>
        <w:t>del</w:t>
      </w:r>
      <w:r w:rsidR="008D7626" w:rsidRPr="00CC638C">
        <w:rPr>
          <w:rFonts w:ascii="Verdana" w:hAnsi="Verdana"/>
          <w:sz w:val="22"/>
          <w:szCs w:val="22"/>
        </w:rPr>
        <w:t xml:space="preserve"> Defensor A</w:t>
      </w:r>
      <w:r w:rsidR="003D2431" w:rsidRPr="00CC638C">
        <w:rPr>
          <w:rFonts w:ascii="Verdana" w:hAnsi="Verdana"/>
          <w:sz w:val="22"/>
          <w:szCs w:val="22"/>
        </w:rPr>
        <w:t>djunto.</w:t>
      </w:r>
    </w:p>
    <w:p w:rsidR="003D2431" w:rsidRPr="00CC638C" w:rsidRDefault="003D2431" w:rsidP="00CC638C">
      <w:pPr>
        <w:tabs>
          <w:tab w:val="left" w:pos="851"/>
        </w:tabs>
        <w:jc w:val="both"/>
        <w:rPr>
          <w:rFonts w:ascii="Verdana" w:hAnsi="Verdana"/>
          <w:sz w:val="22"/>
          <w:szCs w:val="22"/>
        </w:rPr>
      </w:pPr>
    </w:p>
    <w:p w:rsidR="003D2431" w:rsidRPr="00CC638C" w:rsidRDefault="003D2431" w:rsidP="00CC638C">
      <w:pPr>
        <w:tabs>
          <w:tab w:val="left" w:pos="851"/>
        </w:tabs>
        <w:jc w:val="both"/>
        <w:rPr>
          <w:rFonts w:ascii="Verdana" w:hAnsi="Verdana"/>
          <w:sz w:val="22"/>
          <w:szCs w:val="22"/>
        </w:rPr>
      </w:pPr>
      <w:r w:rsidRPr="00CC638C">
        <w:rPr>
          <w:rFonts w:ascii="Verdana" w:hAnsi="Verdana"/>
          <w:sz w:val="22"/>
          <w:szCs w:val="22"/>
        </w:rPr>
        <w:t>e).-  El recurso es extemporáneo pues el 10 de abril de 2014 L</w:t>
      </w:r>
      <w:r w:rsidR="004E7D93">
        <w:rPr>
          <w:rFonts w:ascii="Verdana" w:hAnsi="Verdana"/>
          <w:sz w:val="22"/>
          <w:szCs w:val="22"/>
        </w:rPr>
        <w:t>uis Fallas Acosta</w:t>
      </w:r>
      <w:r w:rsidR="00051AA3" w:rsidRPr="00CC638C">
        <w:rPr>
          <w:rFonts w:ascii="Verdana" w:hAnsi="Verdana"/>
          <w:sz w:val="22"/>
          <w:szCs w:val="22"/>
        </w:rPr>
        <w:t>,</w:t>
      </w:r>
      <w:r w:rsidRPr="00CC638C">
        <w:rPr>
          <w:rFonts w:ascii="Verdana" w:hAnsi="Verdana"/>
          <w:sz w:val="22"/>
          <w:szCs w:val="22"/>
        </w:rPr>
        <w:t xml:space="preserve"> en su condición de </w:t>
      </w:r>
      <w:r w:rsidR="00441A55" w:rsidRPr="00CC638C">
        <w:rPr>
          <w:rFonts w:ascii="Verdana" w:hAnsi="Verdana"/>
          <w:sz w:val="22"/>
          <w:szCs w:val="22"/>
        </w:rPr>
        <w:t xml:space="preserve">Defensor Adjunto </w:t>
      </w:r>
      <w:r w:rsidRPr="00CC638C">
        <w:rPr>
          <w:rFonts w:ascii="Verdana" w:hAnsi="Verdana"/>
          <w:sz w:val="22"/>
          <w:szCs w:val="22"/>
        </w:rPr>
        <w:t>de los Habitantes</w:t>
      </w:r>
      <w:r w:rsidR="00051AA3" w:rsidRPr="00CC638C">
        <w:rPr>
          <w:rFonts w:ascii="Verdana" w:hAnsi="Verdana"/>
          <w:sz w:val="22"/>
          <w:szCs w:val="22"/>
        </w:rPr>
        <w:t>,</w:t>
      </w:r>
      <w:r w:rsidRPr="00CC638C">
        <w:rPr>
          <w:rFonts w:ascii="Verdana" w:hAnsi="Verdana"/>
          <w:sz w:val="22"/>
          <w:szCs w:val="22"/>
        </w:rPr>
        <w:t xml:space="preserve"> interpuso recurso de amparo a favor de los usuarios</w:t>
      </w:r>
      <w:r w:rsidR="0021237A" w:rsidRPr="00CC638C">
        <w:rPr>
          <w:rFonts w:ascii="Verdana" w:hAnsi="Verdana"/>
          <w:sz w:val="22"/>
          <w:szCs w:val="22"/>
        </w:rPr>
        <w:t xml:space="preserve"> y pidió expresamente que se declarara la nulidad de la </w:t>
      </w:r>
      <w:r w:rsidR="00F219EA" w:rsidRPr="00CC638C">
        <w:rPr>
          <w:rFonts w:ascii="Verdana" w:hAnsi="Verdana"/>
          <w:sz w:val="22"/>
          <w:szCs w:val="22"/>
        </w:rPr>
        <w:t>Sesión Ordinaria  N°25-2014</w:t>
      </w:r>
      <w:r w:rsidR="0021237A"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0021237A" w:rsidRPr="00CC638C">
        <w:rPr>
          <w:rFonts w:ascii="Verdana" w:hAnsi="Verdana"/>
          <w:sz w:val="22"/>
          <w:szCs w:val="22"/>
        </w:rPr>
        <w:t xml:space="preserve">de abril y no </w:t>
      </w:r>
      <w:r w:rsidR="00FD2782" w:rsidRPr="00CC638C">
        <w:rPr>
          <w:rFonts w:ascii="Verdana" w:hAnsi="Verdana"/>
          <w:sz w:val="22"/>
          <w:szCs w:val="22"/>
        </w:rPr>
        <w:t>del</w:t>
      </w:r>
      <w:r w:rsidR="0021237A"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0021237A" w:rsidRPr="00CC638C">
        <w:rPr>
          <w:rFonts w:ascii="Verdana" w:hAnsi="Verdana"/>
          <w:sz w:val="22"/>
          <w:szCs w:val="22"/>
        </w:rPr>
        <w:t xml:space="preserve"> asunto por lo que el plazo le venció el día 24 de abril de 2014.</w:t>
      </w:r>
    </w:p>
    <w:p w:rsidR="0021237A" w:rsidRPr="00CC638C" w:rsidRDefault="0021237A" w:rsidP="00CC638C">
      <w:pPr>
        <w:tabs>
          <w:tab w:val="left" w:pos="851"/>
        </w:tabs>
        <w:jc w:val="both"/>
        <w:rPr>
          <w:rFonts w:ascii="Verdana" w:hAnsi="Verdana"/>
          <w:sz w:val="22"/>
          <w:szCs w:val="22"/>
        </w:rPr>
      </w:pPr>
    </w:p>
    <w:p w:rsidR="0021237A" w:rsidRPr="00CC638C" w:rsidRDefault="0021237A"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w:t>
      </w:r>
      <w:r w:rsidR="00051AA3" w:rsidRPr="00CC638C">
        <w:rPr>
          <w:rFonts w:ascii="Verdana" w:hAnsi="Verdana"/>
          <w:sz w:val="22"/>
          <w:szCs w:val="22"/>
        </w:rPr>
        <w:t xml:space="preserve"> en hacer la</w:t>
      </w:r>
      <w:r w:rsidR="00FB3E49" w:rsidRPr="00CC638C">
        <w:rPr>
          <w:rFonts w:ascii="Verdana" w:hAnsi="Verdana"/>
          <w:sz w:val="22"/>
          <w:szCs w:val="22"/>
        </w:rPr>
        <w:t xml:space="preserve"> recurrente y sostener lo contrario sería contrariar el </w:t>
      </w:r>
      <w:r w:rsidR="005E32B1" w:rsidRPr="00CC638C">
        <w:rPr>
          <w:rFonts w:ascii="Verdana" w:hAnsi="Verdana"/>
          <w:sz w:val="22"/>
          <w:szCs w:val="22"/>
        </w:rPr>
        <w:t>Principio de Legalidad</w:t>
      </w:r>
      <w:r w:rsidR="00FB3E49"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00FB3E49" w:rsidRPr="00CC638C">
        <w:rPr>
          <w:rFonts w:ascii="Verdana" w:hAnsi="Verdana"/>
          <w:sz w:val="22"/>
          <w:szCs w:val="22"/>
        </w:rPr>
        <w:t xml:space="preserve"> concesionario </w:t>
      </w:r>
      <w:r w:rsidR="00160419" w:rsidRPr="00CC638C">
        <w:rPr>
          <w:rFonts w:ascii="Verdana" w:hAnsi="Verdana"/>
          <w:sz w:val="22"/>
          <w:szCs w:val="22"/>
        </w:rPr>
        <w:t xml:space="preserve">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00160419" w:rsidRPr="00CC638C">
        <w:rPr>
          <w:rFonts w:ascii="Verdana" w:hAnsi="Verdana"/>
          <w:sz w:val="22"/>
          <w:szCs w:val="22"/>
        </w:rPr>
        <w:t xml:space="preserve"> desempeño de estos no es parte de este procedimiento y tal pretensión desbordaría las facultades de la Administración y no s</w:t>
      </w:r>
      <w:r w:rsidR="00051AA3" w:rsidRPr="00CC638C">
        <w:rPr>
          <w:rFonts w:ascii="Verdana" w:hAnsi="Verdana"/>
          <w:sz w:val="22"/>
          <w:szCs w:val="22"/>
        </w:rPr>
        <w:t xml:space="preserve">olo violenta como se indicó el </w:t>
      </w:r>
      <w:r w:rsidR="005E32B1" w:rsidRPr="00CC638C">
        <w:rPr>
          <w:rFonts w:ascii="Verdana" w:hAnsi="Verdana"/>
          <w:sz w:val="22"/>
          <w:szCs w:val="22"/>
        </w:rPr>
        <w:t>Principio de Legalidad</w:t>
      </w:r>
      <w:r w:rsidR="00160419" w:rsidRPr="00CC638C">
        <w:rPr>
          <w:rFonts w:ascii="Verdana" w:hAnsi="Verdana"/>
          <w:sz w:val="22"/>
          <w:szCs w:val="22"/>
        </w:rPr>
        <w:t xml:space="preserve"> sino que haría incurrir a la Administración en desviación de poder.</w:t>
      </w:r>
    </w:p>
    <w:p w:rsidR="00160419" w:rsidRPr="00CC638C" w:rsidRDefault="00160419" w:rsidP="00CC638C">
      <w:pPr>
        <w:tabs>
          <w:tab w:val="left" w:pos="851"/>
        </w:tabs>
        <w:jc w:val="both"/>
        <w:rPr>
          <w:rFonts w:ascii="Verdana" w:hAnsi="Verdana"/>
          <w:sz w:val="22"/>
          <w:szCs w:val="22"/>
        </w:rPr>
      </w:pPr>
    </w:p>
    <w:p w:rsidR="00160419"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160419" w:rsidRPr="00CC638C">
        <w:rPr>
          <w:rFonts w:ascii="Verdana" w:hAnsi="Verdana"/>
          <w:sz w:val="22"/>
          <w:szCs w:val="22"/>
        </w:rPr>
        <w:t xml:space="preserve">la </w:t>
      </w:r>
      <w:r w:rsidR="00160419" w:rsidRPr="00CC638C">
        <w:rPr>
          <w:rFonts w:ascii="Verdana" w:hAnsi="Verdana"/>
          <w:b/>
          <w:sz w:val="22"/>
          <w:szCs w:val="22"/>
        </w:rPr>
        <w:t xml:space="preserve">Evaluación de Calidad </w:t>
      </w:r>
      <w:r w:rsidR="00FD2782" w:rsidRPr="00CC638C">
        <w:rPr>
          <w:rFonts w:ascii="Verdana" w:hAnsi="Verdana"/>
          <w:b/>
          <w:sz w:val="22"/>
          <w:szCs w:val="22"/>
        </w:rPr>
        <w:t>del</w:t>
      </w:r>
      <w:r w:rsidR="00160419" w:rsidRPr="00CC638C">
        <w:rPr>
          <w:rFonts w:ascii="Verdana" w:hAnsi="Verdana"/>
          <w:b/>
          <w:sz w:val="22"/>
          <w:szCs w:val="22"/>
        </w:rPr>
        <w:t xml:space="preserve"> Servicio </w:t>
      </w:r>
      <w:r w:rsidR="00160419" w:rsidRPr="00CC638C">
        <w:rPr>
          <w:rFonts w:ascii="Verdana" w:hAnsi="Verdana"/>
          <w:sz w:val="22"/>
          <w:szCs w:val="22"/>
        </w:rPr>
        <w:t>tiene un régimen jurídico propio y no ligado ni en forma esencial ni de manera accesoria al artículo 21</w:t>
      </w:r>
      <w:r w:rsidR="00C4282C" w:rsidRPr="00CC638C">
        <w:rPr>
          <w:rFonts w:ascii="Verdana" w:hAnsi="Verdana"/>
          <w:sz w:val="22"/>
          <w:szCs w:val="22"/>
        </w:rPr>
        <w:t xml:space="preserve"> de la Ley 3503, como pretende la Defensoría </w:t>
      </w:r>
      <w:r w:rsidR="00051AA3" w:rsidRPr="00CC638C">
        <w:rPr>
          <w:rFonts w:ascii="Verdana" w:hAnsi="Verdana"/>
          <w:sz w:val="22"/>
          <w:szCs w:val="22"/>
        </w:rPr>
        <w:t xml:space="preserve">de los Habitantes.  El </w:t>
      </w:r>
      <w:r w:rsidR="00441A55" w:rsidRPr="00CC638C">
        <w:rPr>
          <w:rFonts w:ascii="Verdana" w:hAnsi="Verdana"/>
          <w:sz w:val="22"/>
          <w:szCs w:val="22"/>
        </w:rPr>
        <w:t>Decreto Ejecutivo</w:t>
      </w:r>
      <w:r w:rsidR="00C4282C" w:rsidRPr="00CC638C">
        <w:rPr>
          <w:rFonts w:ascii="Verdana" w:hAnsi="Verdana"/>
          <w:sz w:val="22"/>
          <w:szCs w:val="22"/>
        </w:rPr>
        <w:t xml:space="preserve"> N° 28833-MOPT, </w:t>
      </w:r>
      <w:r w:rsidR="00051AA3" w:rsidRPr="00CC638C">
        <w:rPr>
          <w:rFonts w:ascii="Verdana" w:hAnsi="Verdana"/>
          <w:sz w:val="22"/>
          <w:szCs w:val="22"/>
        </w:rPr>
        <w:t>“</w:t>
      </w:r>
      <w:r w:rsidR="00C4282C" w:rsidRPr="00CC638C">
        <w:rPr>
          <w:rFonts w:ascii="Verdana" w:hAnsi="Verdana"/>
          <w:sz w:val="22"/>
          <w:szCs w:val="22"/>
        </w:rPr>
        <w:t xml:space="preserve">Reglamento para la Evaluación y Calificación de la Calidad de Servicio Público de Transporte Remunerado de Personas” es totalmente autónomo e independiente </w:t>
      </w:r>
      <w:r w:rsidR="00FD2782" w:rsidRPr="00CC638C">
        <w:rPr>
          <w:rFonts w:ascii="Verdana" w:hAnsi="Verdana"/>
          <w:sz w:val="22"/>
          <w:szCs w:val="22"/>
        </w:rPr>
        <w:t>del</w:t>
      </w:r>
      <w:r w:rsidR="00C4282C" w:rsidRPr="00CC638C">
        <w:rPr>
          <w:rFonts w:ascii="Verdana" w:hAnsi="Verdana"/>
          <w:sz w:val="22"/>
          <w:szCs w:val="22"/>
        </w:rPr>
        <w:t xml:space="preserve"> proceso de renovación de concesiones, tanto que se aplica también a los permisos.  No es una reglamentación al artículo 21 de la </w:t>
      </w:r>
      <w:r w:rsidR="00051AA3" w:rsidRPr="00CC638C">
        <w:rPr>
          <w:rFonts w:ascii="Verdana" w:hAnsi="Verdana"/>
          <w:sz w:val="22"/>
          <w:szCs w:val="22"/>
        </w:rPr>
        <w:t xml:space="preserve">Ley </w:t>
      </w:r>
      <w:r w:rsidR="00C4282C" w:rsidRPr="00CC638C">
        <w:rPr>
          <w:rFonts w:ascii="Verdana" w:hAnsi="Verdana"/>
          <w:sz w:val="22"/>
          <w:szCs w:val="22"/>
        </w:rPr>
        <w:t xml:space="preserve">3503, que es </w:t>
      </w:r>
      <w:r w:rsidR="00E34217" w:rsidRPr="00CC638C">
        <w:rPr>
          <w:rFonts w:ascii="Verdana" w:hAnsi="Verdana"/>
          <w:sz w:val="22"/>
          <w:szCs w:val="22"/>
        </w:rPr>
        <w:t>preexistente</w:t>
      </w:r>
      <w:r w:rsidR="00C4282C" w:rsidRPr="00CC638C">
        <w:rPr>
          <w:rFonts w:ascii="Verdana" w:hAnsi="Verdana"/>
          <w:sz w:val="22"/>
          <w:szCs w:val="22"/>
        </w:rPr>
        <w:t>, ni de su contenido se puede determinar que esté ligado al proceso de renovación de concesiones.</w:t>
      </w:r>
    </w:p>
    <w:p w:rsidR="00C4282C" w:rsidRPr="00CC638C" w:rsidRDefault="00C4282C" w:rsidP="00CC638C">
      <w:pPr>
        <w:tabs>
          <w:tab w:val="left" w:pos="851"/>
        </w:tabs>
        <w:jc w:val="both"/>
        <w:rPr>
          <w:rFonts w:ascii="Verdana" w:hAnsi="Verdana"/>
          <w:sz w:val="22"/>
          <w:szCs w:val="22"/>
        </w:rPr>
      </w:pPr>
    </w:p>
    <w:p w:rsidR="00DE0B31" w:rsidRPr="00CC638C" w:rsidRDefault="00A07BEA" w:rsidP="00CC638C">
      <w:pPr>
        <w:tabs>
          <w:tab w:val="left" w:pos="851"/>
        </w:tabs>
        <w:jc w:val="both"/>
        <w:rPr>
          <w:rFonts w:ascii="Verdana" w:hAnsi="Verdana"/>
          <w:sz w:val="22"/>
          <w:szCs w:val="22"/>
        </w:rPr>
      </w:pPr>
      <w:r>
        <w:rPr>
          <w:rFonts w:ascii="Verdana" w:hAnsi="Verdana"/>
          <w:sz w:val="22"/>
          <w:szCs w:val="22"/>
        </w:rPr>
        <w:t>h).-  Se requiere para la implementación del Reglamento 28833-MOPT</w:t>
      </w:r>
      <w:r w:rsidR="00C4282C" w:rsidRPr="00CC638C">
        <w:rPr>
          <w:rFonts w:ascii="Verdana" w:hAnsi="Verdana"/>
          <w:sz w:val="22"/>
          <w:szCs w:val="22"/>
        </w:rPr>
        <w:t>, de la implementación de un Mo</w:t>
      </w:r>
      <w:r w:rsidR="00FD2782" w:rsidRPr="00CC638C">
        <w:rPr>
          <w:rFonts w:ascii="Verdana" w:hAnsi="Verdana"/>
          <w:sz w:val="22"/>
          <w:szCs w:val="22"/>
        </w:rPr>
        <w:t>del</w:t>
      </w:r>
      <w:r w:rsidR="00C4282C" w:rsidRPr="00CC638C">
        <w:rPr>
          <w:rFonts w:ascii="Verdana" w:hAnsi="Verdana"/>
          <w:sz w:val="22"/>
          <w:szCs w:val="22"/>
        </w:rPr>
        <w:t xml:space="preserve">o y un Manual, y es hasta recientemente que la administración </w:t>
      </w:r>
      <w:r w:rsidR="00DB303D" w:rsidRPr="00CC638C">
        <w:rPr>
          <w:rFonts w:ascii="Verdana" w:hAnsi="Verdana"/>
          <w:sz w:val="22"/>
          <w:szCs w:val="22"/>
        </w:rPr>
        <w:t>adoptó</w:t>
      </w:r>
      <w:r w:rsidR="00C4282C" w:rsidRPr="00CC638C">
        <w:rPr>
          <w:rFonts w:ascii="Verdana" w:hAnsi="Verdana"/>
          <w:sz w:val="22"/>
          <w:szCs w:val="22"/>
        </w:rPr>
        <w:t xml:space="preserve"> un acuerdo al respecto con el fin de que las evaluaciones de calidad de servicio basadas en el mo</w:t>
      </w:r>
      <w:r w:rsidR="00FD2782" w:rsidRPr="00CC638C">
        <w:rPr>
          <w:rFonts w:ascii="Verdana" w:hAnsi="Verdana"/>
          <w:sz w:val="22"/>
          <w:szCs w:val="22"/>
        </w:rPr>
        <w:t>del</w:t>
      </w:r>
      <w:r w:rsidR="00C4282C"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C4282C"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C4282C" w:rsidRPr="00CC638C">
        <w:rPr>
          <w:rFonts w:ascii="Verdana" w:hAnsi="Verdana"/>
          <w:sz w:val="22"/>
          <w:szCs w:val="22"/>
        </w:rPr>
        <w:t xml:space="preserve"> Consejo</w:t>
      </w:r>
      <w:r w:rsidR="00DE0B31" w:rsidRPr="00CC638C">
        <w:rPr>
          <w:rFonts w:ascii="Verdana" w:hAnsi="Verdana"/>
          <w:sz w:val="22"/>
          <w:szCs w:val="22"/>
        </w:rPr>
        <w:t xml:space="preserve"> especialmente en lo referente a la renovación de las concesiones.</w:t>
      </w:r>
    </w:p>
    <w:p w:rsidR="00DE0B31" w:rsidRPr="00CC638C" w:rsidRDefault="00DE0B31" w:rsidP="00CC638C">
      <w:pPr>
        <w:tabs>
          <w:tab w:val="left" w:pos="851"/>
        </w:tabs>
        <w:jc w:val="both"/>
        <w:rPr>
          <w:rFonts w:ascii="Verdana" w:hAnsi="Verdana"/>
          <w:sz w:val="22"/>
          <w:szCs w:val="22"/>
        </w:rPr>
      </w:pPr>
    </w:p>
    <w:p w:rsidR="00C4282C" w:rsidRPr="00CC638C" w:rsidRDefault="00DE0B31"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w:t>
      </w:r>
      <w:r w:rsidR="00DB303D" w:rsidRPr="00CC638C">
        <w:rPr>
          <w:rFonts w:ascii="Verdana" w:hAnsi="Verdana"/>
          <w:sz w:val="22"/>
          <w:szCs w:val="22"/>
        </w:rPr>
        <w:t xml:space="preserve"> que debe aplicarse el artículo</w:t>
      </w:r>
      <w:r w:rsidRPr="00CC638C">
        <w:rPr>
          <w:rFonts w:ascii="Verdana" w:hAnsi="Verdana"/>
          <w:sz w:val="22"/>
          <w:szCs w:val="22"/>
        </w:rPr>
        <w:t xml:space="preserve"> 55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w:t>
      </w:r>
      <w:r w:rsidR="00DB303D" w:rsidRPr="00CC638C">
        <w:rPr>
          <w:rFonts w:ascii="Verdana" w:hAnsi="Verdana"/>
          <w:sz w:val="22"/>
          <w:szCs w:val="22"/>
        </w:rPr>
        <w:t xml:space="preserve">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DE0B31" w:rsidRPr="00CC638C" w:rsidRDefault="00DE0B31" w:rsidP="00CC638C">
      <w:pPr>
        <w:tabs>
          <w:tab w:val="left" w:pos="851"/>
        </w:tabs>
        <w:jc w:val="both"/>
        <w:rPr>
          <w:rFonts w:ascii="Verdana" w:hAnsi="Verdana"/>
          <w:sz w:val="22"/>
          <w:szCs w:val="22"/>
        </w:rPr>
      </w:pPr>
    </w:p>
    <w:p w:rsidR="00DE0B31" w:rsidRPr="00CC638C" w:rsidRDefault="00DE0B31"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00D45357"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00D45357"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00D45357" w:rsidRPr="00CC638C">
        <w:rPr>
          <w:rFonts w:ascii="Verdana" w:hAnsi="Verdana"/>
          <w:sz w:val="22"/>
          <w:szCs w:val="22"/>
        </w:rPr>
        <w:t xml:space="preserve"> proceso de renovación de concesiones</w:t>
      </w:r>
      <w:r w:rsidR="003437F2" w:rsidRPr="00CC638C">
        <w:rPr>
          <w:rFonts w:ascii="Verdana" w:hAnsi="Verdana"/>
          <w:sz w:val="22"/>
          <w:szCs w:val="22"/>
        </w:rPr>
        <w:t xml:space="preserve"> de tal suerte que la impugnación de </w:t>
      </w:r>
      <w:r w:rsidR="00EA63F2" w:rsidRPr="00CC638C">
        <w:rPr>
          <w:rFonts w:ascii="Verdana" w:hAnsi="Verdana"/>
          <w:sz w:val="22"/>
          <w:szCs w:val="22"/>
        </w:rPr>
        <w:t>actos administrativos  después de cinco días serían extemporáneos.</w:t>
      </w:r>
    </w:p>
    <w:p w:rsidR="003437F2" w:rsidRPr="00CC638C" w:rsidRDefault="003437F2" w:rsidP="00CC638C">
      <w:pPr>
        <w:tabs>
          <w:tab w:val="left" w:pos="851"/>
        </w:tabs>
        <w:jc w:val="both"/>
        <w:rPr>
          <w:rFonts w:ascii="Verdana" w:hAnsi="Verdana"/>
          <w:sz w:val="22"/>
          <w:szCs w:val="22"/>
        </w:rPr>
      </w:pPr>
    </w:p>
    <w:p w:rsidR="003437F2" w:rsidRPr="00CC638C" w:rsidRDefault="003437F2"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160419" w:rsidRPr="00CC638C" w:rsidRDefault="00160419" w:rsidP="00CC638C">
      <w:pPr>
        <w:tabs>
          <w:tab w:val="left" w:pos="851"/>
        </w:tabs>
        <w:jc w:val="both"/>
        <w:rPr>
          <w:rFonts w:ascii="Verdana" w:hAnsi="Verdana"/>
          <w:sz w:val="22"/>
          <w:szCs w:val="22"/>
        </w:rPr>
      </w:pPr>
    </w:p>
    <w:p w:rsidR="00CF37A5" w:rsidRPr="00CC638C" w:rsidRDefault="004624DA" w:rsidP="00CC638C">
      <w:pPr>
        <w:tabs>
          <w:tab w:val="left" w:pos="851"/>
        </w:tabs>
        <w:jc w:val="both"/>
        <w:rPr>
          <w:rFonts w:ascii="Verdana" w:hAnsi="Verdana"/>
          <w:sz w:val="22"/>
          <w:szCs w:val="22"/>
        </w:rPr>
      </w:pPr>
      <w:r w:rsidRPr="00CC638C">
        <w:rPr>
          <w:rFonts w:ascii="Verdana" w:hAnsi="Verdana"/>
          <w:sz w:val="22"/>
          <w:szCs w:val="22"/>
        </w:rPr>
        <w:t>l</w:t>
      </w:r>
      <w:r w:rsidR="00F235D4" w:rsidRPr="00CC638C">
        <w:rPr>
          <w:rFonts w:ascii="Verdana" w:hAnsi="Verdana"/>
          <w:sz w:val="22"/>
          <w:szCs w:val="22"/>
        </w:rPr>
        <w:t>).- Con base en el artículo</w:t>
      </w:r>
      <w:r w:rsidR="00E700C9" w:rsidRPr="00CC638C">
        <w:rPr>
          <w:rFonts w:ascii="Verdana" w:hAnsi="Verdana"/>
          <w:sz w:val="22"/>
          <w:szCs w:val="22"/>
        </w:rPr>
        <w:t xml:space="preserve"> </w:t>
      </w:r>
      <w:r w:rsidR="00F235D4" w:rsidRPr="00CC638C">
        <w:rPr>
          <w:rFonts w:ascii="Verdana" w:hAnsi="Verdana"/>
          <w:sz w:val="22"/>
          <w:szCs w:val="22"/>
        </w:rPr>
        <w:t xml:space="preserve">14 </w:t>
      </w:r>
      <w:r w:rsidR="00FD2782" w:rsidRPr="00CC638C">
        <w:rPr>
          <w:rFonts w:ascii="Verdana" w:hAnsi="Verdana"/>
          <w:sz w:val="22"/>
          <w:szCs w:val="22"/>
        </w:rPr>
        <w:t>del</w:t>
      </w:r>
      <w:r w:rsidR="00F235D4" w:rsidRPr="00CC638C">
        <w:rPr>
          <w:rFonts w:ascii="Verdana" w:hAnsi="Verdana"/>
          <w:sz w:val="22"/>
          <w:szCs w:val="22"/>
        </w:rPr>
        <w:t xml:space="preserve"> Reglamento de Evaluación y Calificación </w:t>
      </w:r>
      <w:r w:rsidR="002F0D31">
        <w:rPr>
          <w:rFonts w:ascii="Verdana" w:hAnsi="Verdana"/>
          <w:sz w:val="22"/>
          <w:szCs w:val="22"/>
        </w:rPr>
        <w:t xml:space="preserve">de la Calidad del  Servicio se califica cada uno de los </w:t>
      </w:r>
      <w:r w:rsidR="00F235D4" w:rsidRPr="00CC638C">
        <w:rPr>
          <w:rFonts w:ascii="Verdana" w:hAnsi="Verdana"/>
          <w:sz w:val="22"/>
          <w:szCs w:val="22"/>
        </w:rPr>
        <w:t xml:space="preserve">criterios de la Administración y </w:t>
      </w:r>
      <w:r w:rsidR="00FD2782" w:rsidRPr="00CC638C">
        <w:rPr>
          <w:rFonts w:ascii="Verdana" w:hAnsi="Verdana"/>
          <w:sz w:val="22"/>
          <w:szCs w:val="22"/>
        </w:rPr>
        <w:t>del</w:t>
      </w:r>
      <w:r w:rsidR="00F235D4"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00F235D4" w:rsidRPr="00CC638C">
        <w:rPr>
          <w:rFonts w:ascii="Verdana" w:hAnsi="Verdana"/>
          <w:sz w:val="22"/>
          <w:szCs w:val="22"/>
        </w:rPr>
        <w:t xml:space="preserve"> servicio en cuestión se toma en cuenta </w:t>
      </w:r>
      <w:r w:rsidR="00E34217" w:rsidRPr="00CC638C">
        <w:rPr>
          <w:rFonts w:ascii="Verdana" w:hAnsi="Verdana"/>
          <w:sz w:val="22"/>
          <w:szCs w:val="22"/>
        </w:rPr>
        <w:t>para</w:t>
      </w:r>
      <w:r w:rsidR="00F235D4" w:rsidRPr="00CC638C">
        <w:rPr>
          <w:rFonts w:ascii="Verdana" w:hAnsi="Verdana"/>
          <w:sz w:val="22"/>
          <w:szCs w:val="22"/>
        </w:rPr>
        <w:t xml:space="preserve"> obtener la CALIFICACIÓN GLOBAL DE LA RUTA,  no la </w:t>
      </w:r>
      <w:r w:rsidR="00FD2782" w:rsidRPr="00CC638C">
        <w:rPr>
          <w:rFonts w:ascii="Verdana" w:hAnsi="Verdana"/>
          <w:sz w:val="22"/>
          <w:szCs w:val="22"/>
        </w:rPr>
        <w:t>del</w:t>
      </w:r>
      <w:r w:rsidR="00F235D4" w:rsidRPr="00CC638C">
        <w:rPr>
          <w:rFonts w:ascii="Verdana" w:hAnsi="Verdana"/>
          <w:sz w:val="22"/>
          <w:szCs w:val="22"/>
        </w:rPr>
        <w:t xml:space="preserve"> concesionario es decir la calificación </w:t>
      </w:r>
      <w:r w:rsidR="00FD2782" w:rsidRPr="00CC638C">
        <w:rPr>
          <w:rFonts w:ascii="Verdana" w:hAnsi="Verdana"/>
          <w:sz w:val="22"/>
          <w:szCs w:val="22"/>
        </w:rPr>
        <w:t>del</w:t>
      </w:r>
      <w:r w:rsidR="00F235D4"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00F235D4"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00F235D4"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00661C65" w:rsidRPr="00CC638C">
        <w:rPr>
          <w:rFonts w:ascii="Verdana" w:hAnsi="Verdana"/>
          <w:sz w:val="22"/>
          <w:szCs w:val="22"/>
        </w:rPr>
        <w:t>, en todo caso eso será una valoración subjetiva que hará el usuario y en materia de contratación administrativa no es permitida la influencia de criterios subjetivos.</w:t>
      </w:r>
    </w:p>
    <w:p w:rsidR="00661C65" w:rsidRPr="00CC638C" w:rsidRDefault="00661C65" w:rsidP="00CC638C">
      <w:pPr>
        <w:tabs>
          <w:tab w:val="left" w:pos="851"/>
        </w:tabs>
        <w:jc w:val="both"/>
        <w:rPr>
          <w:rFonts w:ascii="Verdana" w:hAnsi="Verdana"/>
          <w:sz w:val="22"/>
          <w:szCs w:val="22"/>
        </w:rPr>
      </w:pPr>
    </w:p>
    <w:p w:rsidR="00661C65" w:rsidRPr="00CC638C" w:rsidRDefault="00661C65" w:rsidP="00CC638C">
      <w:pPr>
        <w:tabs>
          <w:tab w:val="left" w:pos="851"/>
        </w:tabs>
        <w:jc w:val="both"/>
        <w:rPr>
          <w:rFonts w:ascii="Verdana" w:hAnsi="Verdana"/>
          <w:sz w:val="22"/>
          <w:szCs w:val="22"/>
        </w:rPr>
      </w:pPr>
      <w:r w:rsidRPr="00215ABD">
        <w:rPr>
          <w:rFonts w:ascii="Verdana" w:hAnsi="Verdana"/>
          <w:sz w:val="22"/>
          <w:szCs w:val="22"/>
        </w:rPr>
        <w:t>ll).-</w:t>
      </w:r>
      <w:r w:rsidRPr="00CC638C">
        <w:rPr>
          <w:rFonts w:ascii="Verdana" w:hAnsi="Verdana"/>
          <w:sz w:val="22"/>
          <w:szCs w:val="22"/>
        </w:rPr>
        <w:t xml:space="preserve"> </w:t>
      </w:r>
      <w:r w:rsidR="002C378C" w:rsidRPr="00CC638C">
        <w:rPr>
          <w:rFonts w:ascii="Verdana" w:hAnsi="Verdana"/>
          <w:sz w:val="22"/>
          <w:szCs w:val="22"/>
        </w:rPr>
        <w:t xml:space="preserve">La Defensoría pretende que se equipare </w:t>
      </w:r>
      <w:r w:rsidR="002F0D31">
        <w:rPr>
          <w:rFonts w:ascii="Verdana" w:hAnsi="Verdana"/>
          <w:sz w:val="22"/>
          <w:szCs w:val="22"/>
        </w:rPr>
        <w:t xml:space="preserve">el procedimiento de evaluación de la calidad del  servicio con el procedimiento </w:t>
      </w:r>
      <w:r w:rsidR="002C378C"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002C378C" w:rsidRPr="00CC638C">
        <w:rPr>
          <w:rFonts w:ascii="Verdana" w:hAnsi="Verdana"/>
          <w:sz w:val="22"/>
          <w:szCs w:val="22"/>
        </w:rPr>
        <w:t xml:space="preserve"> servicio, que sólo es una de sus manifestaciones, por lo que el que no se hayan realizado evaluaciones de calidad en la forma estricta </w:t>
      </w:r>
      <w:r w:rsidR="00E34217" w:rsidRPr="00CC638C">
        <w:rPr>
          <w:rFonts w:ascii="Verdana" w:hAnsi="Verdana"/>
          <w:sz w:val="22"/>
          <w:szCs w:val="22"/>
        </w:rPr>
        <w:t xml:space="preserve">en que lo prevé el </w:t>
      </w:r>
      <w:r w:rsidR="00441A55" w:rsidRPr="00CC638C">
        <w:rPr>
          <w:rFonts w:ascii="Verdana" w:hAnsi="Verdana"/>
          <w:sz w:val="22"/>
          <w:szCs w:val="22"/>
        </w:rPr>
        <w:t>Decreto Ejecutivo</w:t>
      </w:r>
      <w:r w:rsidR="003B0624" w:rsidRPr="00CC638C">
        <w:rPr>
          <w:rFonts w:ascii="Verdana" w:hAnsi="Verdana"/>
          <w:sz w:val="22"/>
          <w:szCs w:val="22"/>
        </w:rPr>
        <w:t xml:space="preserve"> N°</w:t>
      </w:r>
      <w:r w:rsidR="00E34217" w:rsidRPr="00CC638C">
        <w:rPr>
          <w:rFonts w:ascii="Verdana" w:hAnsi="Verdana"/>
          <w:sz w:val="22"/>
          <w:szCs w:val="22"/>
        </w:rPr>
        <w:t xml:space="preserve"> 28833</w:t>
      </w:r>
      <w:r w:rsidR="002C378C" w:rsidRPr="00CC638C">
        <w:rPr>
          <w:rFonts w:ascii="Verdana" w:hAnsi="Verdana"/>
          <w:sz w:val="22"/>
          <w:szCs w:val="22"/>
        </w:rPr>
        <w:t xml:space="preserve">-MOPT no quiere decir que no se hayan hecho evaluaciones de calidad </w:t>
      </w:r>
      <w:r w:rsidR="00FD2782" w:rsidRPr="00CC638C">
        <w:rPr>
          <w:rFonts w:ascii="Verdana" w:hAnsi="Verdana"/>
          <w:sz w:val="22"/>
          <w:szCs w:val="22"/>
        </w:rPr>
        <w:t>del</w:t>
      </w:r>
      <w:r w:rsidR="002C378C" w:rsidRPr="00CC638C">
        <w:rPr>
          <w:rFonts w:ascii="Verdana" w:hAnsi="Verdana"/>
          <w:sz w:val="22"/>
          <w:szCs w:val="22"/>
        </w:rPr>
        <w:t xml:space="preserve"> todo o que no haya</w:t>
      </w:r>
      <w:r w:rsidR="003B0624" w:rsidRPr="00CC638C">
        <w:rPr>
          <w:rFonts w:ascii="Verdana" w:hAnsi="Verdana"/>
          <w:sz w:val="22"/>
          <w:szCs w:val="22"/>
        </w:rPr>
        <w:t>n</w:t>
      </w:r>
      <w:r w:rsidR="002C378C" w:rsidRPr="00CC638C">
        <w:rPr>
          <w:rFonts w:ascii="Verdana" w:hAnsi="Verdana"/>
          <w:sz w:val="22"/>
          <w:szCs w:val="22"/>
        </w:rPr>
        <w:t xml:space="preserve"> fiscalizado a los concesionarios durante el periodo de la concesión mediante otros mecanismos derivados de atención de quejas y denuncias</w:t>
      </w:r>
      <w:r w:rsidR="003B0624" w:rsidRPr="00CC638C">
        <w:rPr>
          <w:rFonts w:ascii="Verdana" w:hAnsi="Verdana"/>
          <w:sz w:val="22"/>
          <w:szCs w:val="22"/>
        </w:rPr>
        <w:t>,</w:t>
      </w:r>
      <w:r w:rsidR="002C378C" w:rsidRPr="00CC638C">
        <w:rPr>
          <w:rFonts w:ascii="Verdana" w:hAnsi="Verdana"/>
          <w:sz w:val="22"/>
          <w:szCs w:val="22"/>
        </w:rPr>
        <w:t xml:space="preserve"> operativos, peticione</w:t>
      </w:r>
      <w:r w:rsidR="00E34217" w:rsidRPr="00CC638C">
        <w:rPr>
          <w:rFonts w:ascii="Verdana" w:hAnsi="Verdana"/>
          <w:sz w:val="22"/>
          <w:szCs w:val="22"/>
        </w:rPr>
        <w:t>s</w:t>
      </w:r>
      <w:r w:rsidR="002C378C" w:rsidRPr="00CC638C">
        <w:rPr>
          <w:rFonts w:ascii="Verdana" w:hAnsi="Verdana"/>
          <w:sz w:val="22"/>
          <w:szCs w:val="22"/>
        </w:rPr>
        <w:t xml:space="preserve"> de informes específicos y otros.  El artículo 21 de la Ley 3503 simplemente no indica </w:t>
      </w:r>
      <w:r w:rsidR="003B0624" w:rsidRPr="00CC638C">
        <w:rPr>
          <w:rFonts w:ascii="Verdana" w:hAnsi="Verdana"/>
          <w:sz w:val="22"/>
          <w:szCs w:val="22"/>
        </w:rPr>
        <w:t>cómo</w:t>
      </w:r>
      <w:r w:rsidR="002C378C" w:rsidRPr="00CC638C">
        <w:rPr>
          <w:rFonts w:ascii="Verdana" w:hAnsi="Verdana"/>
          <w:sz w:val="22"/>
          <w:szCs w:val="22"/>
        </w:rPr>
        <w:t xml:space="preserve"> se verifican las obligaciones </w:t>
      </w:r>
      <w:r w:rsidR="00FD2782" w:rsidRPr="00CC638C">
        <w:rPr>
          <w:rFonts w:ascii="Verdana" w:hAnsi="Verdana"/>
          <w:sz w:val="22"/>
          <w:szCs w:val="22"/>
        </w:rPr>
        <w:t>del</w:t>
      </w:r>
      <w:r w:rsidR="002C378C"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002C378C" w:rsidRPr="00CC638C">
        <w:rPr>
          <w:rFonts w:ascii="Verdana" w:hAnsi="Verdana"/>
          <w:sz w:val="22"/>
          <w:szCs w:val="22"/>
        </w:rPr>
        <w:t xml:space="preserve"> Consejo con carácter discrecional.</w:t>
      </w:r>
    </w:p>
    <w:p w:rsidR="00575316" w:rsidRPr="00CC638C" w:rsidRDefault="00575316" w:rsidP="00CC638C">
      <w:pPr>
        <w:tabs>
          <w:tab w:val="left" w:pos="851"/>
        </w:tabs>
        <w:jc w:val="both"/>
        <w:rPr>
          <w:rFonts w:ascii="Verdana" w:hAnsi="Verdana"/>
          <w:sz w:val="22"/>
          <w:szCs w:val="22"/>
        </w:rPr>
      </w:pPr>
    </w:p>
    <w:p w:rsidR="002C378C" w:rsidRPr="00CC638C" w:rsidRDefault="002C378C" w:rsidP="00CC638C">
      <w:pPr>
        <w:tabs>
          <w:tab w:val="left" w:pos="851"/>
        </w:tabs>
        <w:jc w:val="both"/>
        <w:rPr>
          <w:rFonts w:ascii="Verdana" w:hAnsi="Verdana"/>
          <w:sz w:val="22"/>
          <w:szCs w:val="22"/>
        </w:rPr>
      </w:pPr>
      <w:r w:rsidRPr="00CC638C">
        <w:rPr>
          <w:rFonts w:ascii="Verdana" w:hAnsi="Verdana"/>
          <w:sz w:val="22"/>
          <w:szCs w:val="22"/>
        </w:rPr>
        <w:t xml:space="preserve">m).- </w:t>
      </w:r>
      <w:r w:rsidR="00C621CC" w:rsidRPr="00CC638C">
        <w:rPr>
          <w:rFonts w:ascii="Verdana" w:hAnsi="Verdana"/>
          <w:sz w:val="22"/>
          <w:szCs w:val="22"/>
        </w:rPr>
        <w:t xml:space="preserve">En cuanto al hecho que se invoca como prueba el oficio DTE-2013-0643 de la Dirección Técnica </w:t>
      </w:r>
      <w:r w:rsidR="00FD2782" w:rsidRPr="00CC638C">
        <w:rPr>
          <w:rFonts w:ascii="Verdana" w:hAnsi="Verdana"/>
          <w:sz w:val="22"/>
          <w:szCs w:val="22"/>
        </w:rPr>
        <w:t>del</w:t>
      </w:r>
      <w:r w:rsidR="00C621CC" w:rsidRPr="00CC638C">
        <w:rPr>
          <w:rFonts w:ascii="Verdana" w:hAnsi="Verdana"/>
          <w:sz w:val="22"/>
          <w:szCs w:val="22"/>
        </w:rPr>
        <w:t xml:space="preserve"> CTP y a partir </w:t>
      </w:r>
      <w:r w:rsidR="00FD2782" w:rsidRPr="00CC638C">
        <w:rPr>
          <w:rFonts w:ascii="Verdana" w:hAnsi="Verdana"/>
          <w:sz w:val="22"/>
          <w:szCs w:val="22"/>
        </w:rPr>
        <w:t>del</w:t>
      </w:r>
      <w:r w:rsidR="00C621CC"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00C621CC" w:rsidRPr="00CC638C">
        <w:rPr>
          <w:rFonts w:ascii="Verdana" w:hAnsi="Verdana"/>
          <w:sz w:val="22"/>
          <w:szCs w:val="22"/>
        </w:rPr>
        <w:t xml:space="preserve"> recibido </w:t>
      </w:r>
      <w:r w:rsidR="00FD2782" w:rsidRPr="00CC638C">
        <w:rPr>
          <w:rFonts w:ascii="Verdana" w:hAnsi="Verdana"/>
          <w:sz w:val="22"/>
          <w:szCs w:val="22"/>
        </w:rPr>
        <w:t>del</w:t>
      </w:r>
      <w:r w:rsidR="00C621CC" w:rsidRPr="00CC638C">
        <w:rPr>
          <w:rFonts w:ascii="Verdana" w:hAnsi="Verdana"/>
          <w:sz w:val="22"/>
          <w:szCs w:val="22"/>
        </w:rPr>
        <w:t xml:space="preserve"> recurso.</w:t>
      </w:r>
    </w:p>
    <w:p w:rsidR="00575316" w:rsidRPr="00CC638C" w:rsidRDefault="00575316" w:rsidP="00CC638C">
      <w:pPr>
        <w:tabs>
          <w:tab w:val="left" w:pos="851"/>
        </w:tabs>
        <w:jc w:val="both"/>
        <w:rPr>
          <w:rFonts w:ascii="Verdana" w:hAnsi="Verdana"/>
          <w:sz w:val="22"/>
          <w:szCs w:val="22"/>
        </w:rPr>
      </w:pPr>
    </w:p>
    <w:p w:rsidR="004624DA" w:rsidRPr="00CC638C" w:rsidRDefault="00C621CC" w:rsidP="00CC638C">
      <w:pPr>
        <w:tabs>
          <w:tab w:val="left" w:pos="851"/>
        </w:tabs>
        <w:jc w:val="both"/>
        <w:rPr>
          <w:rFonts w:ascii="Verdana" w:hAnsi="Verdana"/>
          <w:sz w:val="22"/>
          <w:szCs w:val="22"/>
        </w:rPr>
      </w:pPr>
      <w:r w:rsidRPr="00CC638C">
        <w:rPr>
          <w:rFonts w:ascii="Verdana" w:hAnsi="Verdana"/>
          <w:sz w:val="22"/>
          <w:szCs w:val="22"/>
        </w:rPr>
        <w:t xml:space="preserve">n).- </w:t>
      </w:r>
      <w:r w:rsidR="00C5704D" w:rsidRPr="00CC638C">
        <w:rPr>
          <w:rFonts w:ascii="Verdana" w:hAnsi="Verdana"/>
          <w:sz w:val="22"/>
          <w:szCs w:val="22"/>
        </w:rPr>
        <w:t xml:space="preserve">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004624DA" w:rsidRPr="00CC638C">
        <w:rPr>
          <w:rFonts w:ascii="Verdana" w:hAnsi="Verdana"/>
          <w:sz w:val="22"/>
          <w:szCs w:val="22"/>
        </w:rPr>
        <w:t xml:space="preserve"> lo dicho en el sentido de que</w:t>
      </w:r>
      <w:r w:rsidR="00C5704D" w:rsidRPr="00CC638C">
        <w:rPr>
          <w:rFonts w:ascii="Verdana" w:hAnsi="Verdana"/>
          <w:sz w:val="22"/>
          <w:szCs w:val="22"/>
        </w:rPr>
        <w:t xml:space="preserv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004624DA" w:rsidRPr="00CC638C">
        <w:rPr>
          <w:rFonts w:ascii="Verdana" w:hAnsi="Verdana"/>
          <w:sz w:val="22"/>
          <w:szCs w:val="22"/>
        </w:rPr>
        <w:t xml:space="preserve"> forma parte </w:t>
      </w:r>
      <w:r w:rsidR="00FD2782" w:rsidRPr="00CC638C">
        <w:rPr>
          <w:rFonts w:ascii="Verdana" w:hAnsi="Verdana"/>
          <w:sz w:val="22"/>
          <w:szCs w:val="22"/>
        </w:rPr>
        <w:t>del</w:t>
      </w:r>
      <w:r w:rsidR="004624DA"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004624DA"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575316" w:rsidRPr="00CC638C" w:rsidRDefault="00575316" w:rsidP="00CC638C">
      <w:pPr>
        <w:tabs>
          <w:tab w:val="left" w:pos="851"/>
        </w:tabs>
        <w:jc w:val="both"/>
        <w:rPr>
          <w:rFonts w:ascii="Verdana" w:hAnsi="Verdana"/>
          <w:sz w:val="22"/>
          <w:szCs w:val="22"/>
        </w:rPr>
      </w:pPr>
    </w:p>
    <w:p w:rsidR="004624DA" w:rsidRPr="00CC638C" w:rsidRDefault="004624DA" w:rsidP="00CC638C">
      <w:pPr>
        <w:tabs>
          <w:tab w:val="left" w:pos="851"/>
        </w:tabs>
        <w:jc w:val="both"/>
        <w:rPr>
          <w:rFonts w:ascii="Verdana" w:hAnsi="Verdana"/>
          <w:sz w:val="22"/>
          <w:szCs w:val="22"/>
        </w:rPr>
      </w:pPr>
      <w:r w:rsidRPr="00CC638C">
        <w:rPr>
          <w:rFonts w:ascii="Verdana" w:hAnsi="Verdana"/>
          <w:sz w:val="22"/>
          <w:szCs w:val="22"/>
        </w:rPr>
        <w:t>ñ).</w:t>
      </w:r>
      <w:r w:rsidR="00C5704D" w:rsidRPr="00CC638C">
        <w:rPr>
          <w:rFonts w:ascii="Verdana" w:hAnsi="Verdana"/>
          <w:sz w:val="22"/>
          <w:szCs w:val="22"/>
        </w:rPr>
        <w:t xml:space="preserve">-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575316" w:rsidRPr="00CC638C" w:rsidRDefault="00575316" w:rsidP="00CC638C">
      <w:pPr>
        <w:tabs>
          <w:tab w:val="left" w:pos="851"/>
        </w:tabs>
        <w:jc w:val="both"/>
        <w:rPr>
          <w:rFonts w:ascii="Verdana" w:hAnsi="Verdana"/>
          <w:sz w:val="22"/>
          <w:szCs w:val="22"/>
        </w:rPr>
      </w:pPr>
    </w:p>
    <w:p w:rsidR="00D54508"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2003C1"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2003C1"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2003C1"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2003C1" w:rsidRPr="00CC638C">
        <w:rPr>
          <w:rFonts w:ascii="Verdana" w:hAnsi="Verdana"/>
          <w:sz w:val="22"/>
          <w:szCs w:val="22"/>
        </w:rPr>
        <w:t>.</w:t>
      </w:r>
    </w:p>
    <w:p w:rsidR="006B2D38" w:rsidRPr="00CC638C" w:rsidRDefault="006B2D38" w:rsidP="00CC638C">
      <w:pPr>
        <w:tabs>
          <w:tab w:val="left" w:pos="851"/>
        </w:tabs>
        <w:jc w:val="both"/>
        <w:rPr>
          <w:rFonts w:ascii="Verdana" w:hAnsi="Verdana"/>
          <w:sz w:val="22"/>
          <w:szCs w:val="22"/>
        </w:rPr>
      </w:pPr>
    </w:p>
    <w:p w:rsidR="006B2D38" w:rsidRPr="00CC638C" w:rsidRDefault="006B2D38" w:rsidP="00CC638C">
      <w:pPr>
        <w:tabs>
          <w:tab w:val="left" w:pos="851"/>
        </w:tabs>
        <w:jc w:val="both"/>
        <w:rPr>
          <w:rFonts w:ascii="Verdana" w:hAnsi="Verdana"/>
          <w:sz w:val="22"/>
          <w:szCs w:val="22"/>
        </w:rPr>
      </w:pPr>
      <w:r w:rsidRPr="00CC638C">
        <w:rPr>
          <w:rFonts w:ascii="Verdana" w:hAnsi="Verdana"/>
          <w:b/>
          <w:sz w:val="22"/>
          <w:szCs w:val="22"/>
        </w:rPr>
        <w:t xml:space="preserve">NOVENO: </w:t>
      </w:r>
      <w:r w:rsidRPr="00CC638C">
        <w:rPr>
          <w:rFonts w:ascii="Verdana" w:hAnsi="Verdana"/>
          <w:sz w:val="22"/>
          <w:szCs w:val="22"/>
        </w:rPr>
        <w:t xml:space="preserve">El Señor </w:t>
      </w:r>
      <w:r w:rsidRPr="00CC638C">
        <w:rPr>
          <w:rFonts w:ascii="Verdana" w:hAnsi="Verdana"/>
          <w:b/>
          <w:sz w:val="22"/>
          <w:szCs w:val="22"/>
        </w:rPr>
        <w:t>P</w:t>
      </w:r>
      <w:r w:rsidR="00303086">
        <w:rPr>
          <w:rFonts w:ascii="Verdana" w:hAnsi="Verdana"/>
          <w:b/>
          <w:sz w:val="22"/>
          <w:szCs w:val="22"/>
        </w:rPr>
        <w:t>.</w:t>
      </w:r>
      <w:r w:rsidRPr="00CC638C">
        <w:rPr>
          <w:rFonts w:ascii="Verdana" w:hAnsi="Verdana"/>
          <w:b/>
          <w:sz w:val="22"/>
          <w:szCs w:val="22"/>
        </w:rPr>
        <w:t>R</w:t>
      </w:r>
      <w:r w:rsidR="00303086">
        <w:rPr>
          <w:rFonts w:ascii="Verdana" w:hAnsi="Verdana"/>
          <w:b/>
          <w:sz w:val="22"/>
          <w:szCs w:val="22"/>
        </w:rPr>
        <w:t>.</w:t>
      </w:r>
      <w:r w:rsidRPr="00CC638C">
        <w:rPr>
          <w:rFonts w:ascii="Verdana" w:hAnsi="Verdana"/>
          <w:b/>
          <w:sz w:val="22"/>
          <w:szCs w:val="22"/>
        </w:rPr>
        <w:t>C</w:t>
      </w:r>
      <w:r w:rsidR="00303086">
        <w:rPr>
          <w:rFonts w:ascii="Verdana" w:hAnsi="Verdana"/>
          <w:b/>
          <w:sz w:val="22"/>
          <w:szCs w:val="22"/>
        </w:rPr>
        <w:t xml:space="preserve">. </w:t>
      </w:r>
      <w:r w:rsidRPr="00CC638C">
        <w:rPr>
          <w:rFonts w:ascii="Verdana" w:hAnsi="Verdana"/>
          <w:sz w:val="22"/>
          <w:szCs w:val="22"/>
        </w:rPr>
        <w:t xml:space="preserve">cédula de identidad número </w:t>
      </w:r>
      <w:r w:rsidR="00000625">
        <w:rPr>
          <w:rFonts w:ascii="Verdana" w:hAnsi="Verdana"/>
          <w:sz w:val="22"/>
          <w:szCs w:val="22"/>
        </w:rPr>
        <w:t>…</w:t>
      </w:r>
      <w:r w:rsidRPr="00CC638C">
        <w:rPr>
          <w:rFonts w:ascii="Verdana" w:hAnsi="Verdana"/>
          <w:sz w:val="22"/>
          <w:szCs w:val="22"/>
        </w:rPr>
        <w:t xml:space="preserve">, en su condición de representante de la empresa </w:t>
      </w:r>
      <w:r w:rsidRPr="00CC638C">
        <w:rPr>
          <w:rFonts w:ascii="Verdana" w:hAnsi="Verdana"/>
          <w:b/>
          <w:sz w:val="22"/>
          <w:szCs w:val="22"/>
        </w:rPr>
        <w:t>A</w:t>
      </w:r>
      <w:r w:rsidR="00303086">
        <w:rPr>
          <w:rFonts w:ascii="Verdana" w:hAnsi="Verdana"/>
          <w:b/>
          <w:sz w:val="22"/>
          <w:szCs w:val="22"/>
        </w:rPr>
        <w:t>.U.C.</w:t>
      </w:r>
      <w:r w:rsidRPr="00CC638C">
        <w:rPr>
          <w:rFonts w:ascii="Verdana" w:hAnsi="Verdana"/>
          <w:b/>
          <w:sz w:val="22"/>
          <w:szCs w:val="22"/>
        </w:rPr>
        <w:t>S.A</w:t>
      </w:r>
      <w:r w:rsidR="004E7D93">
        <w:rPr>
          <w:rFonts w:ascii="Verdana" w:hAnsi="Verdana"/>
          <w:b/>
          <w:sz w:val="22"/>
          <w:szCs w:val="22"/>
        </w:rPr>
        <w:t>.</w:t>
      </w:r>
      <w:r w:rsidRPr="00CC638C">
        <w:rPr>
          <w:rFonts w:ascii="Verdana" w:hAnsi="Verdana"/>
          <w:b/>
          <w:sz w:val="22"/>
          <w:szCs w:val="22"/>
        </w:rPr>
        <w:t xml:space="preserve">, </w:t>
      </w:r>
      <w:r w:rsidRPr="00CC638C">
        <w:rPr>
          <w:rFonts w:ascii="Verdana" w:hAnsi="Verdana"/>
          <w:sz w:val="22"/>
          <w:szCs w:val="22"/>
        </w:rPr>
        <w:t xml:space="preserve">cédula Jurídica número </w:t>
      </w:r>
      <w:r w:rsidR="00000625">
        <w:rPr>
          <w:rFonts w:ascii="Verdana" w:hAnsi="Verdana"/>
          <w:sz w:val="22"/>
          <w:szCs w:val="22"/>
        </w:rPr>
        <w:t>…</w:t>
      </w:r>
      <w:r w:rsidRPr="00CC638C">
        <w:rPr>
          <w:rFonts w:ascii="Verdana" w:hAnsi="Verdana"/>
          <w:sz w:val="22"/>
          <w:szCs w:val="22"/>
        </w:rPr>
        <w:t xml:space="preserve">, se apersona ante el Tribunal  de conformidad con  la audiencia otorgada mediante resolución </w:t>
      </w:r>
      <w:r w:rsidR="00C5704D" w:rsidRPr="00CC638C">
        <w:rPr>
          <w:rFonts w:ascii="Verdana" w:hAnsi="Verdana"/>
          <w:sz w:val="22"/>
          <w:szCs w:val="22"/>
        </w:rPr>
        <w:t xml:space="preserve">de </w:t>
      </w:r>
      <w:r w:rsidRPr="00CC638C">
        <w:rPr>
          <w:rFonts w:ascii="Verdana" w:hAnsi="Verdana"/>
          <w:sz w:val="22"/>
          <w:szCs w:val="22"/>
        </w:rPr>
        <w:t xml:space="preserve">las diez horas </w:t>
      </w:r>
      <w:r w:rsidR="00FD2782" w:rsidRPr="00CC638C">
        <w:rPr>
          <w:rFonts w:ascii="Verdana" w:hAnsi="Verdana"/>
          <w:sz w:val="22"/>
          <w:szCs w:val="22"/>
        </w:rPr>
        <w:t>del</w:t>
      </w:r>
      <w:r w:rsidRPr="00CC638C">
        <w:rPr>
          <w:rFonts w:ascii="Verdana" w:hAnsi="Verdana"/>
          <w:sz w:val="22"/>
          <w:szCs w:val="22"/>
        </w:rPr>
        <w:t xml:space="preserve"> trece de junio de</w:t>
      </w:r>
      <w:r w:rsidR="00C5704D" w:rsidRPr="00CC638C">
        <w:rPr>
          <w:rFonts w:ascii="Verdana" w:hAnsi="Verdana"/>
          <w:sz w:val="22"/>
          <w:szCs w:val="22"/>
        </w:rPr>
        <w:t xml:space="preserve"> dos mil catorce con base en lo</w:t>
      </w:r>
      <w:r w:rsidRPr="00CC638C">
        <w:rPr>
          <w:rFonts w:ascii="Verdana" w:hAnsi="Verdana"/>
          <w:sz w:val="22"/>
          <w:szCs w:val="22"/>
        </w:rPr>
        <w:t xml:space="preserve"> siguiente: (Léanse folios </w:t>
      </w:r>
      <w:r w:rsidR="00FD2782" w:rsidRPr="00CC638C">
        <w:rPr>
          <w:rFonts w:ascii="Verdana" w:hAnsi="Verdana"/>
          <w:sz w:val="22"/>
          <w:szCs w:val="22"/>
        </w:rPr>
        <w:t>del</w:t>
      </w:r>
      <w:r w:rsidRPr="00CC638C">
        <w:rPr>
          <w:rFonts w:ascii="Verdana" w:hAnsi="Verdana"/>
          <w:sz w:val="22"/>
          <w:szCs w:val="22"/>
        </w:rPr>
        <w:t xml:space="preserve"> 638 al  646 </w:t>
      </w:r>
      <w:r w:rsidR="00FD2782" w:rsidRPr="00CC638C">
        <w:rPr>
          <w:rFonts w:ascii="Verdana" w:hAnsi="Verdana"/>
          <w:sz w:val="22"/>
          <w:szCs w:val="22"/>
        </w:rPr>
        <w:t>del</w:t>
      </w:r>
      <w:r w:rsidRPr="00CC638C">
        <w:rPr>
          <w:rFonts w:ascii="Verdana" w:hAnsi="Verdana"/>
          <w:sz w:val="22"/>
          <w:szCs w:val="22"/>
        </w:rPr>
        <w:t xml:space="preserve"> expediente administrativo)</w:t>
      </w:r>
    </w:p>
    <w:p w:rsidR="006B2D38" w:rsidRPr="00CC638C" w:rsidRDefault="006B2D38" w:rsidP="00CC638C">
      <w:pPr>
        <w:tabs>
          <w:tab w:val="left" w:pos="851"/>
        </w:tabs>
        <w:jc w:val="both"/>
        <w:rPr>
          <w:rFonts w:ascii="Verdana" w:hAnsi="Verdana"/>
          <w:b/>
          <w:sz w:val="22"/>
          <w:szCs w:val="22"/>
        </w:rPr>
      </w:pPr>
    </w:p>
    <w:p w:rsidR="006B2D38" w:rsidRPr="00CC638C" w:rsidRDefault="006B2D38" w:rsidP="00CC638C">
      <w:pPr>
        <w:tabs>
          <w:tab w:val="left" w:pos="851"/>
        </w:tabs>
        <w:jc w:val="both"/>
        <w:rPr>
          <w:rFonts w:ascii="Verdana" w:hAnsi="Verdana"/>
          <w:sz w:val="22"/>
          <w:szCs w:val="22"/>
        </w:rPr>
      </w:pPr>
      <w:r w:rsidRPr="00CC638C">
        <w:rPr>
          <w:rFonts w:ascii="Verdana" w:hAnsi="Verdana"/>
          <w:sz w:val="22"/>
          <w:szCs w:val="22"/>
        </w:rPr>
        <w:t>a).-</w:t>
      </w:r>
      <w:r w:rsidR="0097004B" w:rsidRPr="00CC638C">
        <w:rPr>
          <w:rFonts w:ascii="Verdana" w:hAnsi="Verdana"/>
          <w:sz w:val="22"/>
          <w:szCs w:val="22"/>
        </w:rPr>
        <w:t>En cuanto al plazo para la interposición de los recursos el artículo 11 de la Ley 7969</w:t>
      </w:r>
      <w:r w:rsidR="00C5704D" w:rsidRPr="00CC638C">
        <w:rPr>
          <w:rFonts w:ascii="Verdana" w:hAnsi="Verdana"/>
          <w:sz w:val="22"/>
          <w:szCs w:val="22"/>
        </w:rPr>
        <w:t xml:space="preserve">, </w:t>
      </w:r>
      <w:r w:rsidR="0097004B" w:rsidRPr="00CC638C">
        <w:rPr>
          <w:rFonts w:ascii="Verdana" w:hAnsi="Verdana"/>
          <w:sz w:val="22"/>
          <w:szCs w:val="22"/>
        </w:rPr>
        <w:t xml:space="preserve"> Ley Reguladora </w:t>
      </w:r>
      <w:r w:rsidR="00FD2782" w:rsidRPr="00CC638C">
        <w:rPr>
          <w:rFonts w:ascii="Verdana" w:hAnsi="Verdana"/>
          <w:sz w:val="22"/>
          <w:szCs w:val="22"/>
        </w:rPr>
        <w:t>del</w:t>
      </w:r>
      <w:r w:rsidR="0097004B" w:rsidRPr="00CC638C">
        <w:rPr>
          <w:rFonts w:ascii="Verdana" w:hAnsi="Verdana"/>
          <w:sz w:val="22"/>
          <w:szCs w:val="22"/>
        </w:rPr>
        <w:t xml:space="preserve"> Servicio Público de Transporte Remunerado de Personas en Vehículos en la Modalidad Taxi, establece que el recurso deberá interponerse en el plazo de cinco días hábiles, contados a partir de la notificación y el escrito </w:t>
      </w:r>
      <w:r w:rsidR="00FD2782" w:rsidRPr="00CC638C">
        <w:rPr>
          <w:rFonts w:ascii="Verdana" w:hAnsi="Verdana"/>
          <w:sz w:val="22"/>
          <w:szCs w:val="22"/>
        </w:rPr>
        <w:t>del</w:t>
      </w:r>
      <w:r w:rsidR="0097004B" w:rsidRPr="00CC638C">
        <w:rPr>
          <w:rFonts w:ascii="Verdana" w:hAnsi="Verdana"/>
          <w:sz w:val="22"/>
          <w:szCs w:val="22"/>
        </w:rPr>
        <w:t xml:space="preserve"> </w:t>
      </w:r>
      <w:r w:rsidR="007E25C3" w:rsidRPr="00CC638C">
        <w:rPr>
          <w:rFonts w:ascii="Verdana" w:hAnsi="Verdana"/>
          <w:sz w:val="22"/>
          <w:szCs w:val="22"/>
        </w:rPr>
        <w:t xml:space="preserve">Recurso de Apelación </w:t>
      </w:r>
      <w:r w:rsidR="0097004B" w:rsidRPr="00CC638C">
        <w:rPr>
          <w:rFonts w:ascii="Verdana" w:hAnsi="Verdana"/>
          <w:sz w:val="22"/>
          <w:szCs w:val="22"/>
        </w:rPr>
        <w:t>de la Defensoría de los Habitantes, se presentó al Tribunal Administrativo el 25 de abril de 2014, habiendo transcurrido sobradamente el plazo de Ley para la interposición válida de la acción Recursiva, por lo que es extemporáneo y de</w:t>
      </w:r>
      <w:r w:rsidR="00017523" w:rsidRPr="00CC638C">
        <w:rPr>
          <w:rFonts w:ascii="Verdana" w:hAnsi="Verdana"/>
          <w:sz w:val="22"/>
          <w:szCs w:val="22"/>
        </w:rPr>
        <w:t>be</w:t>
      </w:r>
      <w:r w:rsidR="0097004B" w:rsidRPr="00CC638C">
        <w:rPr>
          <w:rFonts w:ascii="Verdana" w:hAnsi="Verdana"/>
          <w:sz w:val="22"/>
          <w:szCs w:val="22"/>
        </w:rPr>
        <w:t xml:space="preserve"> rechazarse ad portas.</w:t>
      </w:r>
    </w:p>
    <w:p w:rsidR="0097004B" w:rsidRPr="00CC638C" w:rsidRDefault="0097004B" w:rsidP="00CC638C">
      <w:pPr>
        <w:tabs>
          <w:tab w:val="left" w:pos="851"/>
        </w:tabs>
        <w:jc w:val="both"/>
        <w:rPr>
          <w:rFonts w:ascii="Verdana" w:hAnsi="Verdana"/>
          <w:sz w:val="22"/>
          <w:szCs w:val="22"/>
        </w:rPr>
      </w:pPr>
    </w:p>
    <w:p w:rsidR="0097004B" w:rsidRPr="00CC638C" w:rsidRDefault="00D74CF3" w:rsidP="00CC638C">
      <w:pPr>
        <w:tabs>
          <w:tab w:val="left" w:pos="851"/>
        </w:tabs>
        <w:jc w:val="both"/>
        <w:rPr>
          <w:rFonts w:ascii="Verdana" w:hAnsi="Verdana"/>
          <w:sz w:val="22"/>
          <w:szCs w:val="22"/>
        </w:rPr>
      </w:pPr>
      <w:r w:rsidRPr="00CC638C">
        <w:rPr>
          <w:rFonts w:ascii="Verdana" w:hAnsi="Verdana"/>
          <w:sz w:val="22"/>
          <w:szCs w:val="22"/>
        </w:rPr>
        <w:t xml:space="preserve">b).-La Defensoría presentó </w:t>
      </w:r>
      <w:r w:rsidR="0097004B" w:rsidRPr="00CC638C">
        <w:rPr>
          <w:rFonts w:ascii="Verdana" w:hAnsi="Verdana"/>
          <w:sz w:val="22"/>
          <w:szCs w:val="22"/>
        </w:rPr>
        <w:t xml:space="preserve"> dos gestiones ante el Consejo, las cuales fueron aportadas como prueba con el líbelo y se encuentran visibles a folios 77 y 80 y folios 163 a 211 y en ambas gestiones se omitió señalar lugar para recibir notificaciones, por lo que acorde con el artículo 12 de la Ley de notificaciones y citaciones queda notificado de las resoluciones posteriores con sólo que transcurran veinticuatro horas.  En todo caso la Defensoría tuvo conocimiento d</w:t>
      </w:r>
      <w:r w:rsidRPr="00CC638C">
        <w:rPr>
          <w:rFonts w:ascii="Verdana" w:hAnsi="Verdana"/>
          <w:sz w:val="22"/>
          <w:szCs w:val="22"/>
        </w:rPr>
        <w:t xml:space="preserve">e los acuerdos adoptados en la </w:t>
      </w:r>
      <w:r w:rsidR="00F219EA" w:rsidRPr="00CC638C">
        <w:rPr>
          <w:rFonts w:ascii="Verdana" w:hAnsi="Verdana"/>
          <w:sz w:val="22"/>
          <w:szCs w:val="22"/>
        </w:rPr>
        <w:t>Sesión Ordinaria  N°25-2014</w:t>
      </w:r>
      <w:r w:rsidR="0097004B" w:rsidRPr="00CC638C">
        <w:rPr>
          <w:rFonts w:ascii="Verdana" w:hAnsi="Verdana"/>
          <w:sz w:val="22"/>
          <w:szCs w:val="22"/>
        </w:rPr>
        <w:t xml:space="preserve"> de 3 de abril de 2014 desde el 10 de abril de 2014</w:t>
      </w:r>
      <w:r w:rsidRPr="00CC638C">
        <w:rPr>
          <w:rFonts w:ascii="Verdana" w:hAnsi="Verdana"/>
          <w:sz w:val="22"/>
          <w:szCs w:val="22"/>
        </w:rPr>
        <w:t>,</w:t>
      </w:r>
      <w:r w:rsidR="0097004B" w:rsidRPr="00CC638C">
        <w:rPr>
          <w:rFonts w:ascii="Verdana" w:hAnsi="Verdana"/>
          <w:sz w:val="22"/>
          <w:szCs w:val="22"/>
        </w:rPr>
        <w:t xml:space="preserve"> fecha en que interp</w:t>
      </w:r>
      <w:r w:rsidRPr="00CC638C">
        <w:rPr>
          <w:rFonts w:ascii="Verdana" w:hAnsi="Verdana"/>
          <w:sz w:val="22"/>
          <w:szCs w:val="22"/>
        </w:rPr>
        <w:t xml:space="preserve">uso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0097004B" w:rsidRPr="00CC638C">
        <w:rPr>
          <w:rFonts w:ascii="Verdana" w:hAnsi="Verdana"/>
          <w:sz w:val="22"/>
          <w:szCs w:val="22"/>
        </w:rPr>
        <w:t xml:space="preserve">recurso de amparo contra el CTP, recurso que fue rechazado de plano </w:t>
      </w:r>
      <w:r w:rsidR="00E34217" w:rsidRPr="00CC638C">
        <w:rPr>
          <w:rFonts w:ascii="Verdana" w:hAnsi="Verdana"/>
          <w:sz w:val="22"/>
          <w:szCs w:val="22"/>
        </w:rPr>
        <w:t>e</w:t>
      </w:r>
      <w:r w:rsidR="0097004B" w:rsidRPr="00CC638C">
        <w:rPr>
          <w:rFonts w:ascii="Verdana" w:hAnsi="Verdana"/>
          <w:sz w:val="22"/>
          <w:szCs w:val="22"/>
        </w:rPr>
        <w:t xml:space="preserve">n resolución 2014005691 de 30 de abril </w:t>
      </w:r>
      <w:r w:rsidRPr="00CC638C">
        <w:rPr>
          <w:rFonts w:ascii="Verdana" w:hAnsi="Verdana"/>
          <w:sz w:val="22"/>
          <w:szCs w:val="22"/>
        </w:rPr>
        <w:t>de 2014. Lo importante es que sí</w:t>
      </w:r>
      <w:r w:rsidR="0097004B" w:rsidRPr="00CC638C">
        <w:rPr>
          <w:rFonts w:ascii="Verdana" w:hAnsi="Verdana"/>
          <w:sz w:val="22"/>
          <w:szCs w:val="22"/>
        </w:rPr>
        <w:t xml:space="preserve"> se tuvo conocimiento el 10 de abril de 2014 al 25 de abril de ese mismo año el asunto estaba prescrito.</w:t>
      </w:r>
    </w:p>
    <w:p w:rsidR="0097004B" w:rsidRPr="00CC638C" w:rsidRDefault="0097004B" w:rsidP="00CC638C">
      <w:pPr>
        <w:tabs>
          <w:tab w:val="left" w:pos="851"/>
        </w:tabs>
        <w:jc w:val="both"/>
        <w:rPr>
          <w:rFonts w:ascii="Verdana" w:hAnsi="Verdana"/>
          <w:sz w:val="22"/>
          <w:szCs w:val="22"/>
        </w:rPr>
      </w:pPr>
    </w:p>
    <w:p w:rsidR="00661C96" w:rsidRPr="00CC638C" w:rsidRDefault="0097004B" w:rsidP="00CC638C">
      <w:pPr>
        <w:tabs>
          <w:tab w:val="left" w:pos="851"/>
        </w:tabs>
        <w:jc w:val="both"/>
        <w:rPr>
          <w:rFonts w:ascii="Verdana" w:hAnsi="Verdana"/>
          <w:sz w:val="22"/>
          <w:szCs w:val="22"/>
        </w:rPr>
      </w:pPr>
      <w:r w:rsidRPr="00CC638C">
        <w:rPr>
          <w:rFonts w:ascii="Verdana" w:hAnsi="Verdana"/>
          <w:sz w:val="22"/>
          <w:szCs w:val="22"/>
        </w:rPr>
        <w:t xml:space="preserve">c).- </w:t>
      </w:r>
      <w:r w:rsidR="00F219EA" w:rsidRPr="00CC638C">
        <w:rPr>
          <w:rFonts w:ascii="Verdana" w:hAnsi="Verdana"/>
          <w:sz w:val="22"/>
          <w:szCs w:val="22"/>
        </w:rPr>
        <w:t>La Defensoría recurrió los acuerdos</w:t>
      </w:r>
      <w:r w:rsidR="00661C96" w:rsidRPr="00CC638C">
        <w:rPr>
          <w:rFonts w:ascii="Verdana" w:hAnsi="Verdana"/>
          <w:sz w:val="22"/>
          <w:szCs w:val="22"/>
        </w:rPr>
        <w:t xml:space="preserve"> 5.1.32 y 5.2.32 de la </w:t>
      </w:r>
      <w:r w:rsidR="00F219EA" w:rsidRPr="00CC638C">
        <w:rPr>
          <w:rFonts w:ascii="Verdana" w:hAnsi="Verdana"/>
          <w:sz w:val="22"/>
          <w:szCs w:val="22"/>
        </w:rPr>
        <w:t>Sesión Ordinaria  N°25-2014</w:t>
      </w:r>
      <w:r w:rsidR="00661C96" w:rsidRPr="00CC638C">
        <w:rPr>
          <w:rFonts w:ascii="Verdana" w:hAnsi="Verdana"/>
          <w:sz w:val="22"/>
          <w:szCs w:val="22"/>
        </w:rPr>
        <w:t xml:space="preserve"> de 3 de abril de 2014, los cuales no corresponden o son distintos a los actos de dicha sesión en la que se renovó la concesión de su representada, lo cual acarrea el hecho de que deba rechazarse ad portas el recurso por no corresponder explícitamente el recurso a los que atañen a su representada.  De for</w:t>
      </w:r>
      <w:r w:rsidR="00D74CF3" w:rsidRPr="00CC638C">
        <w:rPr>
          <w:rFonts w:ascii="Verdana" w:hAnsi="Verdana"/>
          <w:sz w:val="22"/>
          <w:szCs w:val="22"/>
        </w:rPr>
        <w:t xml:space="preserve">ma improcedente y </w:t>
      </w:r>
      <w:r w:rsidR="00F219EA" w:rsidRPr="00CC638C">
        <w:rPr>
          <w:rFonts w:ascii="Verdana" w:hAnsi="Verdana"/>
          <w:sz w:val="22"/>
          <w:szCs w:val="22"/>
        </w:rPr>
        <w:t xml:space="preserve">contraria al </w:t>
      </w:r>
      <w:r w:rsidR="005E32B1" w:rsidRPr="00CC638C">
        <w:rPr>
          <w:rFonts w:ascii="Verdana" w:hAnsi="Verdana"/>
          <w:sz w:val="22"/>
          <w:szCs w:val="22"/>
        </w:rPr>
        <w:t>Principio de Legalidad</w:t>
      </w:r>
      <w:r w:rsidR="00661C96" w:rsidRPr="00CC638C">
        <w:rPr>
          <w:rFonts w:ascii="Verdana" w:hAnsi="Verdana"/>
          <w:sz w:val="22"/>
          <w:szCs w:val="22"/>
        </w:rPr>
        <w:t xml:space="preserve"> el Tribunal Administrativo le otorga audiencia a la Defensoría de los Habitantes, para que aclare esa situación, aclarando esta que el medio impugnatorio se dirige realmente en contra de todos los</w:t>
      </w:r>
      <w:r w:rsidR="00D74CF3" w:rsidRPr="00CC638C">
        <w:rPr>
          <w:rFonts w:ascii="Verdana" w:hAnsi="Verdana"/>
          <w:sz w:val="22"/>
          <w:szCs w:val="22"/>
        </w:rPr>
        <w:t xml:space="preserve"> acuerdos tomados en la </w:t>
      </w:r>
      <w:r w:rsidR="00F219EA" w:rsidRPr="00CC638C">
        <w:rPr>
          <w:rFonts w:ascii="Verdana" w:hAnsi="Verdana"/>
          <w:sz w:val="22"/>
          <w:szCs w:val="22"/>
        </w:rPr>
        <w:t>Sesión Ordinaria  N°25-2014</w:t>
      </w:r>
      <w:r w:rsidR="00661C96" w:rsidRPr="00CC638C">
        <w:rPr>
          <w:rFonts w:ascii="Verdana" w:hAnsi="Verdana"/>
          <w:sz w:val="22"/>
          <w:szCs w:val="22"/>
        </w:rPr>
        <w:t xml:space="preserve">. Que como se puede observar amén de la prevención </w:t>
      </w:r>
      <w:r w:rsidR="00FD2782" w:rsidRPr="00CC638C">
        <w:rPr>
          <w:rFonts w:ascii="Verdana" w:hAnsi="Verdana"/>
          <w:sz w:val="22"/>
          <w:szCs w:val="22"/>
        </w:rPr>
        <w:t>del</w:t>
      </w:r>
      <w:r w:rsidR="00661C96" w:rsidRPr="00CC638C">
        <w:rPr>
          <w:rFonts w:ascii="Verdana" w:hAnsi="Verdana"/>
          <w:sz w:val="22"/>
          <w:szCs w:val="22"/>
        </w:rPr>
        <w:t xml:space="preserve"> Tribunal, la Defensoría continúa sin puntualizar los actos impugnados y de forma improcedente se limita a expresar que se trata de todos los acuerdos tomados en la </w:t>
      </w:r>
      <w:r w:rsidR="00F219EA" w:rsidRPr="00CC638C">
        <w:rPr>
          <w:rFonts w:ascii="Verdana" w:hAnsi="Verdana"/>
          <w:sz w:val="22"/>
          <w:szCs w:val="22"/>
        </w:rPr>
        <w:t>Sesión Ordinaria  N°25-2014</w:t>
      </w:r>
      <w:r w:rsidR="00661C96" w:rsidRPr="00CC638C">
        <w:rPr>
          <w:rFonts w:ascii="Verdana" w:hAnsi="Verdana"/>
          <w:sz w:val="22"/>
          <w:szCs w:val="22"/>
        </w:rPr>
        <w:t>, por lo que la carencia apuntada trae como consecuencia que deba rechazarse ad portas el Recurso.</w:t>
      </w:r>
    </w:p>
    <w:p w:rsidR="00E34217" w:rsidRPr="00CC638C" w:rsidRDefault="00E34217" w:rsidP="00CC638C">
      <w:pPr>
        <w:tabs>
          <w:tab w:val="left" w:pos="851"/>
        </w:tabs>
        <w:jc w:val="both"/>
        <w:rPr>
          <w:rFonts w:ascii="Verdana" w:hAnsi="Verdana"/>
          <w:sz w:val="22"/>
          <w:szCs w:val="22"/>
        </w:rPr>
      </w:pPr>
    </w:p>
    <w:p w:rsidR="00661C96" w:rsidRPr="00CC638C" w:rsidRDefault="00661C96" w:rsidP="00CC638C">
      <w:pPr>
        <w:tabs>
          <w:tab w:val="left" w:pos="851"/>
        </w:tabs>
        <w:jc w:val="both"/>
        <w:rPr>
          <w:rFonts w:ascii="Verdana" w:hAnsi="Verdana"/>
          <w:sz w:val="22"/>
          <w:szCs w:val="22"/>
        </w:rPr>
      </w:pPr>
      <w:r w:rsidRPr="00CC638C">
        <w:rPr>
          <w:rFonts w:ascii="Verdana" w:hAnsi="Verdana"/>
          <w:sz w:val="22"/>
          <w:szCs w:val="22"/>
        </w:rPr>
        <w:t>d).- Solicita se resuelvan sus argumentos de previo y especial p</w:t>
      </w:r>
      <w:r w:rsidR="00D74CF3" w:rsidRPr="00CC638C">
        <w:rPr>
          <w:rFonts w:ascii="Verdana" w:hAnsi="Verdana"/>
          <w:sz w:val="22"/>
          <w:szCs w:val="22"/>
        </w:rPr>
        <w:t xml:space="preserve">ronunciamiento y se rechace el </w:t>
      </w:r>
      <w:r w:rsidR="007E25C3" w:rsidRPr="00CC638C">
        <w:rPr>
          <w:rFonts w:ascii="Verdana" w:hAnsi="Verdana"/>
          <w:sz w:val="22"/>
          <w:szCs w:val="22"/>
        </w:rPr>
        <w:t xml:space="preserve">Recurso de Apelación </w:t>
      </w:r>
      <w:r w:rsidRPr="00CC638C">
        <w:rPr>
          <w:rFonts w:ascii="Verdana" w:hAnsi="Verdana"/>
          <w:sz w:val="22"/>
          <w:szCs w:val="22"/>
        </w:rPr>
        <w:t>dado que la medida impugnada l</w:t>
      </w:r>
      <w:r w:rsidR="00D74CF3" w:rsidRPr="00CC638C">
        <w:rPr>
          <w:rFonts w:ascii="Verdana" w:hAnsi="Verdana"/>
          <w:sz w:val="22"/>
          <w:szCs w:val="22"/>
        </w:rPr>
        <w:t>e está causando gran perjuicio</w:t>
      </w:r>
      <w:r w:rsidRPr="00CC638C">
        <w:rPr>
          <w:rFonts w:ascii="Verdana" w:hAnsi="Verdana"/>
          <w:sz w:val="22"/>
          <w:szCs w:val="22"/>
        </w:rPr>
        <w:t xml:space="preserve"> económico a su representada.</w:t>
      </w:r>
    </w:p>
    <w:p w:rsidR="00E34217" w:rsidRPr="00CC638C" w:rsidRDefault="00E34217" w:rsidP="00CC638C">
      <w:pPr>
        <w:tabs>
          <w:tab w:val="left" w:pos="851"/>
        </w:tabs>
        <w:jc w:val="both"/>
        <w:rPr>
          <w:rFonts w:ascii="Verdana" w:hAnsi="Verdana"/>
          <w:sz w:val="22"/>
          <w:szCs w:val="22"/>
        </w:rPr>
      </w:pPr>
    </w:p>
    <w:p w:rsidR="00661C96" w:rsidRPr="00CC638C" w:rsidRDefault="00661C96" w:rsidP="00CC638C">
      <w:pPr>
        <w:tabs>
          <w:tab w:val="left" w:pos="851"/>
        </w:tabs>
        <w:jc w:val="both"/>
        <w:rPr>
          <w:rFonts w:ascii="Verdana" w:hAnsi="Verdana"/>
          <w:sz w:val="22"/>
          <w:szCs w:val="22"/>
        </w:rPr>
      </w:pPr>
      <w:r w:rsidRPr="00CC638C">
        <w:rPr>
          <w:rFonts w:ascii="Verdana" w:hAnsi="Verdana"/>
          <w:sz w:val="22"/>
          <w:szCs w:val="22"/>
        </w:rPr>
        <w:t xml:space="preserve">e).- </w:t>
      </w:r>
      <w:r w:rsidR="008A2049" w:rsidRPr="00CC638C">
        <w:rPr>
          <w:rFonts w:ascii="Verdana" w:hAnsi="Verdana"/>
          <w:sz w:val="22"/>
          <w:szCs w:val="22"/>
        </w:rPr>
        <w:t>En cuanto a la falta de participación ciudadana advierte que  es una posición subjetiva de parte de la Defensoría ya que no existe norma alguna en el orde</w:t>
      </w:r>
      <w:r w:rsidR="00E34217" w:rsidRPr="00CC638C">
        <w:rPr>
          <w:rFonts w:ascii="Verdana" w:hAnsi="Verdana"/>
          <w:sz w:val="22"/>
          <w:szCs w:val="22"/>
        </w:rPr>
        <w:t xml:space="preserve">namiento que exija al </w:t>
      </w:r>
      <w:r w:rsidR="007E25C3" w:rsidRPr="00CC638C">
        <w:rPr>
          <w:rFonts w:ascii="Verdana" w:hAnsi="Verdana"/>
          <w:sz w:val="22"/>
          <w:szCs w:val="22"/>
        </w:rPr>
        <w:t xml:space="preserve">Consejo de  Transporte Público </w:t>
      </w:r>
      <w:r w:rsidR="008A2049" w:rsidRPr="00CC638C">
        <w:rPr>
          <w:rFonts w:ascii="Verdana" w:hAnsi="Verdana"/>
          <w:sz w:val="22"/>
          <w:szCs w:val="22"/>
        </w:rPr>
        <w:t xml:space="preserve">incluir las manifestaciones de la Defensoría en la denominada Matriz de Verificación </w:t>
      </w:r>
      <w:r w:rsidR="00FD2782" w:rsidRPr="00CC638C">
        <w:rPr>
          <w:rFonts w:ascii="Verdana" w:hAnsi="Verdana"/>
          <w:sz w:val="22"/>
          <w:szCs w:val="22"/>
        </w:rPr>
        <w:t>del</w:t>
      </w:r>
      <w:r w:rsidR="008A2049" w:rsidRPr="00CC638C">
        <w:rPr>
          <w:rFonts w:ascii="Verdana" w:hAnsi="Verdana"/>
          <w:sz w:val="22"/>
          <w:szCs w:val="22"/>
        </w:rPr>
        <w:t xml:space="preserve"> Cumplimiento de las Obligaciones Contractuales de las Concesiones </w:t>
      </w:r>
      <w:r w:rsidR="00FD2782" w:rsidRPr="00CC638C">
        <w:rPr>
          <w:rFonts w:ascii="Verdana" w:hAnsi="Verdana"/>
          <w:sz w:val="22"/>
          <w:szCs w:val="22"/>
        </w:rPr>
        <w:t>del</w:t>
      </w:r>
      <w:r w:rsidR="00D74CF3" w:rsidRPr="00CC638C">
        <w:rPr>
          <w:rFonts w:ascii="Verdana" w:hAnsi="Verdana"/>
          <w:sz w:val="22"/>
          <w:szCs w:val="22"/>
        </w:rPr>
        <w:t xml:space="preserve"> período</w:t>
      </w:r>
      <w:r w:rsidR="008A2049" w:rsidRPr="00CC638C">
        <w:rPr>
          <w:rFonts w:ascii="Verdana" w:hAnsi="Verdana"/>
          <w:sz w:val="22"/>
          <w:szCs w:val="22"/>
        </w:rPr>
        <w:t xml:space="preserve"> 2007-2014. Por otro lado si la Defensoría considera que se debió cumplir con tal prerrogativa lo debió hacer en el momento de la adopción </w:t>
      </w:r>
      <w:r w:rsidR="00FD2782" w:rsidRPr="00CC638C">
        <w:rPr>
          <w:rFonts w:ascii="Verdana" w:hAnsi="Verdana"/>
          <w:sz w:val="22"/>
          <w:szCs w:val="22"/>
        </w:rPr>
        <w:t>del</w:t>
      </w:r>
      <w:r w:rsidR="008A2049" w:rsidRPr="00CC638C">
        <w:rPr>
          <w:rFonts w:ascii="Verdana" w:hAnsi="Verdana"/>
          <w:sz w:val="22"/>
          <w:szCs w:val="22"/>
        </w:rPr>
        <w:t xml:space="preserve"> artículo 7.1 de la Sesión Ordinaria 78-2013 </w:t>
      </w:r>
      <w:r w:rsidR="00FD2782" w:rsidRPr="00CC638C">
        <w:rPr>
          <w:rFonts w:ascii="Verdana" w:hAnsi="Verdana"/>
          <w:sz w:val="22"/>
          <w:szCs w:val="22"/>
        </w:rPr>
        <w:t>del</w:t>
      </w:r>
      <w:r w:rsidR="008A2049" w:rsidRPr="00CC638C">
        <w:rPr>
          <w:rFonts w:ascii="Verdana" w:hAnsi="Verdana"/>
          <w:sz w:val="22"/>
          <w:szCs w:val="22"/>
        </w:rPr>
        <w:t xml:space="preserve"> 24 de </w:t>
      </w:r>
      <w:r w:rsidR="00D74CF3" w:rsidRPr="00CC638C">
        <w:rPr>
          <w:rFonts w:ascii="Verdana" w:hAnsi="Verdana"/>
          <w:sz w:val="22"/>
          <w:szCs w:val="22"/>
        </w:rPr>
        <w:t xml:space="preserve">octubre de 2013, publicado </w:t>
      </w:r>
      <w:r w:rsidR="007E25C3" w:rsidRPr="00CC638C">
        <w:rPr>
          <w:rFonts w:ascii="Verdana" w:hAnsi="Verdana"/>
          <w:sz w:val="22"/>
          <w:szCs w:val="22"/>
        </w:rPr>
        <w:t>en La Gaceta N° 220</w:t>
      </w:r>
      <w:r w:rsidR="008A2049" w:rsidRPr="00CC638C">
        <w:rPr>
          <w:rFonts w:ascii="Verdana" w:hAnsi="Verdana"/>
          <w:sz w:val="22"/>
          <w:szCs w:val="22"/>
        </w:rPr>
        <w:t xml:space="preserve"> </w:t>
      </w:r>
      <w:r w:rsidR="00FD2782" w:rsidRPr="00CC638C">
        <w:rPr>
          <w:rFonts w:ascii="Verdana" w:hAnsi="Verdana"/>
          <w:sz w:val="22"/>
          <w:szCs w:val="22"/>
        </w:rPr>
        <w:t>del</w:t>
      </w:r>
      <w:r w:rsidR="008A2049" w:rsidRPr="00CC638C">
        <w:rPr>
          <w:rFonts w:ascii="Verdana" w:hAnsi="Verdana"/>
          <w:sz w:val="22"/>
          <w:szCs w:val="22"/>
        </w:rPr>
        <w:t xml:space="preserve"> 14 de noviembre de 2013, no es procedente que sea ahora una vez concluido el proceso que la Defensoría presente tal disconformidad y en todo caso no prueba dicho órgano de manera contundente que se haya dado un perjuicio a los intereses de los usuarios.</w:t>
      </w:r>
    </w:p>
    <w:p w:rsidR="00FC6195" w:rsidRPr="00CC638C" w:rsidRDefault="00FC6195" w:rsidP="00CC638C">
      <w:pPr>
        <w:tabs>
          <w:tab w:val="left" w:pos="851"/>
        </w:tabs>
        <w:jc w:val="both"/>
        <w:rPr>
          <w:rFonts w:ascii="Verdana" w:hAnsi="Verdana"/>
          <w:sz w:val="22"/>
          <w:szCs w:val="22"/>
        </w:rPr>
      </w:pPr>
    </w:p>
    <w:p w:rsidR="008A2049" w:rsidRPr="00CC638C" w:rsidRDefault="008A2049" w:rsidP="00CC638C">
      <w:pPr>
        <w:tabs>
          <w:tab w:val="left" w:pos="851"/>
        </w:tabs>
        <w:jc w:val="both"/>
        <w:rPr>
          <w:rFonts w:ascii="Verdana" w:hAnsi="Verdana"/>
          <w:sz w:val="22"/>
          <w:szCs w:val="22"/>
        </w:rPr>
      </w:pPr>
      <w:r w:rsidRPr="00CC638C">
        <w:rPr>
          <w:rFonts w:ascii="Verdana" w:hAnsi="Verdana"/>
          <w:sz w:val="22"/>
          <w:szCs w:val="22"/>
        </w:rPr>
        <w:t xml:space="preserve">f).- Falta de valoración de la calidad </w:t>
      </w:r>
      <w:r w:rsidR="00FD2782" w:rsidRPr="00CC638C">
        <w:rPr>
          <w:rFonts w:ascii="Verdana" w:hAnsi="Verdana"/>
          <w:sz w:val="22"/>
          <w:szCs w:val="22"/>
        </w:rPr>
        <w:t>del</w:t>
      </w:r>
      <w:r w:rsidRPr="00CC638C">
        <w:rPr>
          <w:rFonts w:ascii="Verdana" w:hAnsi="Verdana"/>
          <w:sz w:val="22"/>
          <w:szCs w:val="22"/>
        </w:rPr>
        <w:t xml:space="preserve"> servicio</w:t>
      </w:r>
      <w:r w:rsidR="00C46E09" w:rsidRPr="00CC638C">
        <w:rPr>
          <w:rFonts w:ascii="Verdana" w:hAnsi="Verdana"/>
          <w:sz w:val="22"/>
          <w:szCs w:val="22"/>
        </w:rPr>
        <w:t xml:space="preserve"> en aplicación de los</w:t>
      </w:r>
      <w:r w:rsidR="001914C9" w:rsidRPr="00CC638C">
        <w:rPr>
          <w:rFonts w:ascii="Verdana" w:hAnsi="Verdana"/>
          <w:sz w:val="22"/>
          <w:szCs w:val="22"/>
        </w:rPr>
        <w:t xml:space="preserve"> artículos 25 y 26 </w:t>
      </w:r>
      <w:r w:rsidR="00FD2782" w:rsidRPr="00CC638C">
        <w:rPr>
          <w:rFonts w:ascii="Verdana" w:hAnsi="Verdana"/>
          <w:sz w:val="22"/>
          <w:szCs w:val="22"/>
        </w:rPr>
        <w:t>del</w:t>
      </w:r>
      <w:r w:rsidR="001914C9" w:rsidRPr="00CC638C">
        <w:rPr>
          <w:rFonts w:ascii="Verdana" w:hAnsi="Verdana"/>
          <w:sz w:val="22"/>
          <w:szCs w:val="22"/>
        </w:rPr>
        <w:t xml:space="preserve"> </w:t>
      </w:r>
      <w:r w:rsidR="00441A55" w:rsidRPr="00CC638C">
        <w:rPr>
          <w:rFonts w:ascii="Verdana" w:hAnsi="Verdana"/>
          <w:sz w:val="22"/>
          <w:szCs w:val="22"/>
        </w:rPr>
        <w:t>Decreto Ejecutivo</w:t>
      </w:r>
      <w:r w:rsidR="00C46E09" w:rsidRPr="00CC638C">
        <w:rPr>
          <w:rFonts w:ascii="Verdana" w:hAnsi="Verdana"/>
          <w:sz w:val="22"/>
          <w:szCs w:val="22"/>
        </w:rPr>
        <w:t xml:space="preserve"> </w:t>
      </w:r>
      <w:r w:rsidR="001914C9" w:rsidRPr="00CC638C">
        <w:rPr>
          <w:rFonts w:ascii="Verdana" w:hAnsi="Verdana"/>
          <w:sz w:val="22"/>
          <w:szCs w:val="22"/>
        </w:rPr>
        <w:t>N°</w:t>
      </w:r>
      <w:r w:rsidR="00C46E09" w:rsidRPr="00CC638C">
        <w:rPr>
          <w:rFonts w:ascii="Verdana" w:hAnsi="Verdana"/>
          <w:sz w:val="22"/>
          <w:szCs w:val="22"/>
        </w:rPr>
        <w:t>28833-MOPT.  En cuanto a este punto alega el representante de la empresa que como se puede verificar todo contrato de concesión debe contener una cláusula que</w:t>
      </w:r>
      <w:r w:rsidR="001914C9" w:rsidRPr="00CC638C">
        <w:rPr>
          <w:rFonts w:ascii="Verdana" w:hAnsi="Verdana"/>
          <w:sz w:val="22"/>
          <w:szCs w:val="22"/>
        </w:rPr>
        <w:t xml:space="preserve"> </w:t>
      </w:r>
      <w:r w:rsidR="00C46E09" w:rsidRPr="00CC638C">
        <w:rPr>
          <w:rFonts w:ascii="Verdana" w:hAnsi="Verdana"/>
          <w:sz w:val="22"/>
          <w:szCs w:val="22"/>
        </w:rPr>
        <w:t xml:space="preserve">indique que ese Reglamento y el Manual forman parte </w:t>
      </w:r>
      <w:r w:rsidR="00FD2782" w:rsidRPr="00CC638C">
        <w:rPr>
          <w:rFonts w:ascii="Verdana" w:hAnsi="Verdana"/>
          <w:sz w:val="22"/>
          <w:szCs w:val="22"/>
        </w:rPr>
        <w:t>del</w:t>
      </w:r>
      <w:r w:rsidR="00C46E09" w:rsidRPr="00CC638C">
        <w:rPr>
          <w:rFonts w:ascii="Verdana" w:hAnsi="Verdana"/>
          <w:sz w:val="22"/>
          <w:szCs w:val="22"/>
        </w:rPr>
        <w:t xml:space="preserve"> contrato, así como las consecuencias derivadas de su incumplimiento. En tal sentido, la </w:t>
      </w:r>
      <w:r w:rsidR="004074ED" w:rsidRPr="00CC638C">
        <w:rPr>
          <w:rFonts w:ascii="Verdana" w:hAnsi="Verdana"/>
          <w:sz w:val="22"/>
          <w:szCs w:val="22"/>
        </w:rPr>
        <w:t>Junta Directiva del CTP</w:t>
      </w:r>
      <w:r w:rsidR="00C46E09" w:rsidRPr="00CC638C">
        <w:rPr>
          <w:rFonts w:ascii="Verdana" w:hAnsi="Verdana"/>
          <w:sz w:val="22"/>
          <w:szCs w:val="22"/>
        </w:rPr>
        <w:t xml:space="preserve"> mediante artículo 9.3 de la </w:t>
      </w:r>
      <w:r w:rsidR="00F219EA" w:rsidRPr="00CC638C">
        <w:rPr>
          <w:rFonts w:ascii="Verdana" w:hAnsi="Verdana"/>
          <w:sz w:val="22"/>
          <w:szCs w:val="22"/>
        </w:rPr>
        <w:t>Sesión Ordinaria  N°25-2014</w:t>
      </w:r>
      <w:r w:rsidR="001914C9" w:rsidRPr="00CC638C">
        <w:rPr>
          <w:rFonts w:ascii="Verdana" w:hAnsi="Verdana"/>
          <w:sz w:val="22"/>
          <w:szCs w:val="22"/>
        </w:rPr>
        <w:t xml:space="preserve"> establece</w:t>
      </w:r>
      <w:r w:rsidR="00C46E09" w:rsidRPr="00CC638C">
        <w:rPr>
          <w:rFonts w:ascii="Verdana" w:hAnsi="Verdana"/>
          <w:sz w:val="22"/>
          <w:szCs w:val="22"/>
        </w:rPr>
        <w:t xml:space="preserve"> “POR TANTO SE ACUERDA EN FIRME”  Aclarar que una vez aprobado el sistema de evaluación periódica en el proceso de mo</w:t>
      </w:r>
      <w:r w:rsidR="00FD2782" w:rsidRPr="00CC638C">
        <w:rPr>
          <w:rFonts w:ascii="Verdana" w:hAnsi="Verdana"/>
          <w:sz w:val="22"/>
          <w:szCs w:val="22"/>
        </w:rPr>
        <w:t>del</w:t>
      </w:r>
      <w:r w:rsidR="00C46E09" w:rsidRPr="00CC638C">
        <w:rPr>
          <w:rFonts w:ascii="Verdana" w:hAnsi="Verdana"/>
          <w:sz w:val="22"/>
          <w:szCs w:val="22"/>
        </w:rPr>
        <w:t xml:space="preserve">o de calidad, el mismo será incorporado como parte </w:t>
      </w:r>
      <w:r w:rsidR="00FD2782" w:rsidRPr="00CC638C">
        <w:rPr>
          <w:rFonts w:ascii="Verdana" w:hAnsi="Verdana"/>
          <w:sz w:val="22"/>
          <w:szCs w:val="22"/>
        </w:rPr>
        <w:t>del</w:t>
      </w:r>
      <w:r w:rsidR="00C46E09" w:rsidRPr="00CC638C">
        <w:rPr>
          <w:rFonts w:ascii="Verdana" w:hAnsi="Verdana"/>
          <w:sz w:val="22"/>
          <w:szCs w:val="22"/>
        </w:rPr>
        <w:t xml:space="preserve"> contrato de concesión en donde se logrará establecer una verificación anual. En tal sentido el mandato de la norma lo es para la formulación </w:t>
      </w:r>
      <w:r w:rsidR="00FD2782" w:rsidRPr="00CC638C">
        <w:rPr>
          <w:rFonts w:ascii="Verdana" w:hAnsi="Verdana"/>
          <w:sz w:val="22"/>
          <w:szCs w:val="22"/>
        </w:rPr>
        <w:t>del</w:t>
      </w:r>
      <w:r w:rsidR="00C46E09" w:rsidRPr="00CC638C">
        <w:rPr>
          <w:rFonts w:ascii="Verdana" w:hAnsi="Verdana"/>
          <w:sz w:val="22"/>
          <w:szCs w:val="22"/>
        </w:rPr>
        <w:t xml:space="preserve"> contrato pero no para la renovación de la concesión.</w:t>
      </w:r>
    </w:p>
    <w:p w:rsidR="00FC6195" w:rsidRPr="00CC638C" w:rsidRDefault="00FC6195" w:rsidP="00CC638C">
      <w:pPr>
        <w:tabs>
          <w:tab w:val="left" w:pos="851"/>
        </w:tabs>
        <w:jc w:val="both"/>
        <w:rPr>
          <w:rFonts w:ascii="Verdana" w:hAnsi="Verdana"/>
          <w:sz w:val="22"/>
          <w:szCs w:val="22"/>
        </w:rPr>
      </w:pPr>
    </w:p>
    <w:p w:rsidR="00C46E09" w:rsidRPr="00CC638C" w:rsidRDefault="003F1444" w:rsidP="00CC638C">
      <w:pPr>
        <w:tabs>
          <w:tab w:val="left" w:pos="851"/>
        </w:tabs>
        <w:jc w:val="both"/>
        <w:rPr>
          <w:rFonts w:ascii="Verdana" w:hAnsi="Verdana"/>
          <w:sz w:val="22"/>
          <w:szCs w:val="22"/>
        </w:rPr>
      </w:pPr>
      <w:r>
        <w:rPr>
          <w:rFonts w:ascii="Verdana" w:hAnsi="Verdana"/>
          <w:sz w:val="22"/>
          <w:szCs w:val="22"/>
        </w:rPr>
        <w:t xml:space="preserve">g). - Que </w:t>
      </w:r>
      <w:r w:rsidR="00C46E09" w:rsidRPr="00CC638C">
        <w:rPr>
          <w:rFonts w:ascii="Verdana" w:hAnsi="Verdana"/>
          <w:sz w:val="22"/>
          <w:szCs w:val="22"/>
        </w:rPr>
        <w:t xml:space="preserve">por acuerdo 3.1 de la Sesión 31-2014 </w:t>
      </w:r>
      <w:r w:rsidR="00FD2782" w:rsidRPr="00CC638C">
        <w:rPr>
          <w:rFonts w:ascii="Verdana" w:hAnsi="Verdana"/>
          <w:sz w:val="22"/>
          <w:szCs w:val="22"/>
        </w:rPr>
        <w:t>del</w:t>
      </w:r>
      <w:r w:rsidR="00C46E09" w:rsidRPr="00CC638C">
        <w:rPr>
          <w:rFonts w:ascii="Verdana" w:hAnsi="Verdana"/>
          <w:sz w:val="22"/>
          <w:szCs w:val="22"/>
        </w:rPr>
        <w:t xml:space="preserve"> 24 de abril de 2014, se implementa el Mo</w:t>
      </w:r>
      <w:r w:rsidR="00FD2782" w:rsidRPr="00CC638C">
        <w:rPr>
          <w:rFonts w:ascii="Verdana" w:hAnsi="Verdana"/>
          <w:sz w:val="22"/>
          <w:szCs w:val="22"/>
        </w:rPr>
        <w:t>del</w:t>
      </w:r>
      <w:r w:rsidR="00C46E09" w:rsidRPr="00CC638C">
        <w:rPr>
          <w:rFonts w:ascii="Verdana" w:hAnsi="Verdana"/>
          <w:sz w:val="22"/>
          <w:szCs w:val="22"/>
        </w:rPr>
        <w:t xml:space="preserve">o de Evaluación y </w:t>
      </w:r>
      <w:r w:rsidR="00246B05" w:rsidRPr="00CC638C">
        <w:rPr>
          <w:rFonts w:ascii="Verdana" w:hAnsi="Verdana"/>
          <w:sz w:val="22"/>
          <w:szCs w:val="22"/>
        </w:rPr>
        <w:t>Calificación</w:t>
      </w:r>
      <w:r w:rsidR="00C46E09" w:rsidRPr="00CC638C">
        <w:rPr>
          <w:rFonts w:ascii="Verdana" w:hAnsi="Verdana"/>
          <w:sz w:val="22"/>
          <w:szCs w:val="22"/>
        </w:rPr>
        <w:t xml:space="preserve"> de la Calidad </w:t>
      </w:r>
      <w:r w:rsidR="00FD2782" w:rsidRPr="00CC638C">
        <w:rPr>
          <w:rFonts w:ascii="Verdana" w:hAnsi="Verdana"/>
          <w:sz w:val="22"/>
          <w:szCs w:val="22"/>
        </w:rPr>
        <w:t>del</w:t>
      </w:r>
      <w:r w:rsidR="00C46E09" w:rsidRPr="00CC638C">
        <w:rPr>
          <w:rFonts w:ascii="Verdana" w:hAnsi="Verdana"/>
          <w:sz w:val="22"/>
          <w:szCs w:val="22"/>
        </w:rPr>
        <w:t xml:space="preserve"> Servicio Público de Transporte Remunerado de Personas</w:t>
      </w:r>
      <w:r w:rsidR="00246B05" w:rsidRPr="00CC638C">
        <w:rPr>
          <w:rFonts w:ascii="Verdana" w:hAnsi="Verdana"/>
          <w:sz w:val="22"/>
          <w:szCs w:val="22"/>
        </w:rPr>
        <w:t xml:space="preserve"> con carácter de acatamiento obligatorio, lo cual hará prevalecer los intereses de los usuarios tal como lo demanda la Defensoría de los Habitantes.</w:t>
      </w:r>
    </w:p>
    <w:p w:rsidR="00FC6195" w:rsidRPr="00CC638C" w:rsidRDefault="00FC6195" w:rsidP="00CC638C">
      <w:pPr>
        <w:tabs>
          <w:tab w:val="left" w:pos="851"/>
        </w:tabs>
        <w:jc w:val="both"/>
        <w:rPr>
          <w:rFonts w:ascii="Verdana" w:hAnsi="Verdana"/>
          <w:sz w:val="22"/>
          <w:szCs w:val="22"/>
        </w:rPr>
      </w:pPr>
    </w:p>
    <w:p w:rsidR="00246B05" w:rsidRPr="00CC638C" w:rsidRDefault="00246B05" w:rsidP="00CC638C">
      <w:pPr>
        <w:tabs>
          <w:tab w:val="left" w:pos="851"/>
        </w:tabs>
        <w:jc w:val="both"/>
        <w:rPr>
          <w:rFonts w:ascii="Verdana" w:hAnsi="Verdana"/>
          <w:sz w:val="22"/>
          <w:szCs w:val="22"/>
        </w:rPr>
      </w:pPr>
      <w:r w:rsidRPr="00CC638C">
        <w:rPr>
          <w:rFonts w:ascii="Verdana" w:hAnsi="Verdana"/>
          <w:sz w:val="22"/>
          <w:szCs w:val="22"/>
        </w:rPr>
        <w:t>h)</w:t>
      </w:r>
      <w:r w:rsidR="001914C9" w:rsidRPr="00CC638C">
        <w:rPr>
          <w:rFonts w:ascii="Verdana" w:hAnsi="Verdana"/>
          <w:sz w:val="22"/>
          <w:szCs w:val="22"/>
        </w:rPr>
        <w:t>.- S</w:t>
      </w:r>
      <w:r w:rsidRPr="00CC638C">
        <w:rPr>
          <w:rFonts w:ascii="Verdana" w:hAnsi="Verdana"/>
          <w:sz w:val="22"/>
          <w:szCs w:val="22"/>
        </w:rPr>
        <w:t xml:space="preserve">olicita se rechace ad portas el </w:t>
      </w:r>
      <w:r w:rsidR="007E25C3" w:rsidRPr="00CC638C">
        <w:rPr>
          <w:rFonts w:ascii="Verdana" w:hAnsi="Verdana"/>
          <w:sz w:val="22"/>
          <w:szCs w:val="22"/>
        </w:rPr>
        <w:t xml:space="preserve">Recurso de Apelación </w:t>
      </w:r>
      <w:r w:rsidRPr="00CC638C">
        <w:rPr>
          <w:rFonts w:ascii="Verdana" w:hAnsi="Verdana"/>
          <w:sz w:val="22"/>
          <w:szCs w:val="22"/>
        </w:rPr>
        <w:t>planteado por ser extemporáneo y carente de requisitos mínimos de Legalidad.</w:t>
      </w:r>
    </w:p>
    <w:p w:rsidR="006B2D38" w:rsidRPr="00CC638C" w:rsidRDefault="006B2D38" w:rsidP="00CC638C">
      <w:pPr>
        <w:tabs>
          <w:tab w:val="left" w:pos="851"/>
        </w:tabs>
        <w:jc w:val="both"/>
        <w:rPr>
          <w:rFonts w:ascii="Verdana" w:hAnsi="Verdana"/>
          <w:b/>
          <w:sz w:val="22"/>
          <w:szCs w:val="22"/>
        </w:rPr>
      </w:pPr>
    </w:p>
    <w:p w:rsidR="009854FA" w:rsidRPr="00CC638C" w:rsidRDefault="001914C9" w:rsidP="00CC638C">
      <w:pPr>
        <w:tabs>
          <w:tab w:val="left" w:pos="851"/>
        </w:tabs>
        <w:jc w:val="both"/>
        <w:rPr>
          <w:rFonts w:ascii="Verdana" w:hAnsi="Verdana"/>
          <w:sz w:val="22"/>
          <w:szCs w:val="22"/>
        </w:rPr>
      </w:pPr>
      <w:r w:rsidRPr="00CC638C">
        <w:rPr>
          <w:rFonts w:ascii="Verdana" w:hAnsi="Verdana"/>
          <w:b/>
          <w:sz w:val="22"/>
          <w:szCs w:val="22"/>
        </w:rPr>
        <w:t>DECIMO:</w:t>
      </w:r>
      <w:r w:rsidRPr="00CC638C">
        <w:rPr>
          <w:rFonts w:ascii="Verdana" w:hAnsi="Verdana"/>
          <w:sz w:val="22"/>
          <w:szCs w:val="22"/>
        </w:rPr>
        <w:t xml:space="preserve"> El</w:t>
      </w:r>
      <w:r w:rsidR="009854FA" w:rsidRPr="00CC638C">
        <w:rPr>
          <w:rFonts w:ascii="Verdana" w:hAnsi="Verdana"/>
          <w:sz w:val="22"/>
          <w:szCs w:val="22"/>
        </w:rPr>
        <w:t xml:space="preserve"> Señor </w:t>
      </w:r>
      <w:r w:rsidR="009854FA" w:rsidRPr="00CC638C">
        <w:rPr>
          <w:rFonts w:ascii="Verdana" w:hAnsi="Verdana"/>
          <w:b/>
          <w:sz w:val="22"/>
          <w:szCs w:val="22"/>
        </w:rPr>
        <w:t>V</w:t>
      </w:r>
      <w:r w:rsidR="00303086">
        <w:rPr>
          <w:rFonts w:ascii="Verdana" w:hAnsi="Verdana"/>
          <w:b/>
          <w:sz w:val="22"/>
          <w:szCs w:val="22"/>
        </w:rPr>
        <w:t>.</w:t>
      </w:r>
      <w:r w:rsidR="009854FA" w:rsidRPr="00CC638C">
        <w:rPr>
          <w:rFonts w:ascii="Verdana" w:hAnsi="Verdana"/>
          <w:b/>
          <w:sz w:val="22"/>
          <w:szCs w:val="22"/>
        </w:rPr>
        <w:t>M</w:t>
      </w:r>
      <w:r w:rsidR="00303086">
        <w:rPr>
          <w:rFonts w:ascii="Verdana" w:hAnsi="Verdana"/>
          <w:b/>
          <w:sz w:val="22"/>
          <w:szCs w:val="22"/>
        </w:rPr>
        <w:t>.H.V.</w:t>
      </w:r>
      <w:r w:rsidR="009854FA" w:rsidRPr="00CC638C">
        <w:rPr>
          <w:rFonts w:ascii="Verdana" w:hAnsi="Verdana"/>
          <w:sz w:val="22"/>
          <w:szCs w:val="22"/>
        </w:rPr>
        <w:t xml:space="preserve"> cédula de identidad número </w:t>
      </w:r>
      <w:r w:rsidR="00A71433">
        <w:rPr>
          <w:rFonts w:ascii="Verdana" w:hAnsi="Verdana"/>
          <w:sz w:val="22"/>
          <w:szCs w:val="22"/>
        </w:rPr>
        <w:t>…</w:t>
      </w:r>
      <w:r w:rsidR="009854FA" w:rsidRPr="00CC638C">
        <w:rPr>
          <w:rFonts w:ascii="Verdana" w:hAnsi="Verdana"/>
          <w:sz w:val="22"/>
          <w:szCs w:val="22"/>
        </w:rPr>
        <w:t xml:space="preserve">, en su condición de representante de la empresa </w:t>
      </w:r>
      <w:r w:rsidR="009854FA" w:rsidRPr="00CC638C">
        <w:rPr>
          <w:rFonts w:ascii="Verdana" w:hAnsi="Verdana"/>
          <w:b/>
          <w:sz w:val="22"/>
          <w:szCs w:val="22"/>
        </w:rPr>
        <w:t>L</w:t>
      </w:r>
      <w:r w:rsidR="00303086">
        <w:rPr>
          <w:rFonts w:ascii="Verdana" w:hAnsi="Verdana"/>
          <w:b/>
          <w:sz w:val="22"/>
          <w:szCs w:val="22"/>
        </w:rPr>
        <w:t>.</w:t>
      </w:r>
      <w:r w:rsidR="009854FA" w:rsidRPr="00CC638C">
        <w:rPr>
          <w:rFonts w:ascii="Verdana" w:hAnsi="Verdana"/>
          <w:b/>
          <w:sz w:val="22"/>
          <w:szCs w:val="22"/>
        </w:rPr>
        <w:t>L</w:t>
      </w:r>
      <w:r w:rsidR="00303086">
        <w:rPr>
          <w:rFonts w:ascii="Verdana" w:hAnsi="Verdana"/>
          <w:b/>
          <w:sz w:val="22"/>
          <w:szCs w:val="22"/>
        </w:rPr>
        <w:t>.</w:t>
      </w:r>
      <w:r w:rsidR="009854FA" w:rsidRPr="00CC638C">
        <w:rPr>
          <w:rFonts w:ascii="Verdana" w:hAnsi="Verdana"/>
          <w:b/>
          <w:sz w:val="22"/>
          <w:szCs w:val="22"/>
        </w:rPr>
        <w:t xml:space="preserve">, </w:t>
      </w:r>
      <w:r w:rsidR="009854FA" w:rsidRPr="00CC638C">
        <w:rPr>
          <w:rFonts w:ascii="Verdana" w:hAnsi="Verdana"/>
          <w:sz w:val="22"/>
          <w:szCs w:val="22"/>
        </w:rPr>
        <w:t>cédula Jurídica número</w:t>
      </w:r>
      <w:r w:rsidR="00303086">
        <w:rPr>
          <w:rFonts w:ascii="Verdana" w:hAnsi="Verdana"/>
          <w:sz w:val="22"/>
          <w:szCs w:val="22"/>
        </w:rPr>
        <w:t xml:space="preserve">             </w:t>
      </w:r>
      <w:r w:rsidR="009854FA" w:rsidRPr="00CC638C">
        <w:rPr>
          <w:rFonts w:ascii="Verdana" w:hAnsi="Verdana"/>
          <w:sz w:val="22"/>
          <w:szCs w:val="22"/>
        </w:rPr>
        <w:t xml:space="preserve"> </w:t>
      </w:r>
      <w:r w:rsidR="00A71433">
        <w:rPr>
          <w:rFonts w:ascii="Verdana" w:hAnsi="Verdana"/>
          <w:sz w:val="22"/>
          <w:szCs w:val="22"/>
        </w:rPr>
        <w:t>…</w:t>
      </w:r>
      <w:r w:rsidR="009854FA" w:rsidRPr="00CC638C">
        <w:rPr>
          <w:rFonts w:ascii="Verdana" w:hAnsi="Verdana"/>
          <w:sz w:val="22"/>
          <w:szCs w:val="22"/>
        </w:rPr>
        <w:t>, se apersona ante el Tribunal</w:t>
      </w:r>
      <w:r w:rsidRPr="00CC638C">
        <w:rPr>
          <w:rFonts w:ascii="Verdana" w:hAnsi="Verdana"/>
          <w:sz w:val="22"/>
          <w:szCs w:val="22"/>
        </w:rPr>
        <w:t>,</w:t>
      </w:r>
      <w:r w:rsidR="009854FA" w:rsidRPr="00CC638C">
        <w:rPr>
          <w:rFonts w:ascii="Verdana" w:hAnsi="Verdana"/>
          <w:sz w:val="22"/>
          <w:szCs w:val="22"/>
        </w:rPr>
        <w:t xml:space="preserve"> de conformidad con la audiencia otorgada mediante resolución las diez horas </w:t>
      </w:r>
      <w:r w:rsidR="00FD2782" w:rsidRPr="00CC638C">
        <w:rPr>
          <w:rFonts w:ascii="Verdana" w:hAnsi="Verdana"/>
          <w:sz w:val="22"/>
          <w:szCs w:val="22"/>
        </w:rPr>
        <w:t>del</w:t>
      </w:r>
      <w:r w:rsidR="009854FA" w:rsidRPr="00CC638C">
        <w:rPr>
          <w:rFonts w:ascii="Verdana" w:hAnsi="Verdana"/>
          <w:sz w:val="22"/>
          <w:szCs w:val="22"/>
        </w:rPr>
        <w:t xml:space="preserve"> trece de junio de dos mil catorce</w:t>
      </w:r>
      <w:r w:rsidRPr="00CC638C">
        <w:rPr>
          <w:rFonts w:ascii="Verdana" w:hAnsi="Verdana"/>
          <w:sz w:val="22"/>
          <w:szCs w:val="22"/>
        </w:rPr>
        <w:t>, con base en la</w:t>
      </w:r>
      <w:r w:rsidR="009854FA" w:rsidRPr="00CC638C">
        <w:rPr>
          <w:rFonts w:ascii="Verdana" w:hAnsi="Verdana"/>
          <w:sz w:val="22"/>
          <w:szCs w:val="22"/>
        </w:rPr>
        <w:t>s siguiente</w:t>
      </w:r>
      <w:r w:rsidRPr="00CC638C">
        <w:rPr>
          <w:rFonts w:ascii="Verdana" w:hAnsi="Verdana"/>
          <w:sz w:val="22"/>
          <w:szCs w:val="22"/>
        </w:rPr>
        <w:t xml:space="preserve"> consideraciones</w:t>
      </w:r>
      <w:r w:rsidR="009854FA" w:rsidRPr="00CC638C">
        <w:rPr>
          <w:rFonts w:ascii="Verdana" w:hAnsi="Verdana"/>
          <w:sz w:val="22"/>
          <w:szCs w:val="22"/>
        </w:rPr>
        <w:t xml:space="preserve">: (Léanse folios </w:t>
      </w:r>
      <w:r w:rsidR="00FD2782" w:rsidRPr="00CC638C">
        <w:rPr>
          <w:rFonts w:ascii="Verdana" w:hAnsi="Verdana"/>
          <w:sz w:val="22"/>
          <w:szCs w:val="22"/>
        </w:rPr>
        <w:t>del</w:t>
      </w:r>
      <w:r w:rsidR="009854FA" w:rsidRPr="00CC638C">
        <w:rPr>
          <w:rFonts w:ascii="Verdana" w:hAnsi="Verdana"/>
          <w:sz w:val="22"/>
          <w:szCs w:val="22"/>
        </w:rPr>
        <w:t xml:space="preserve"> 732 al  740 </w:t>
      </w:r>
      <w:r w:rsidR="00FD2782" w:rsidRPr="00CC638C">
        <w:rPr>
          <w:rFonts w:ascii="Verdana" w:hAnsi="Verdana"/>
          <w:sz w:val="22"/>
          <w:szCs w:val="22"/>
        </w:rPr>
        <w:t>del</w:t>
      </w:r>
      <w:r w:rsidR="009854FA" w:rsidRPr="00CC638C">
        <w:rPr>
          <w:rFonts w:ascii="Verdana" w:hAnsi="Verdana"/>
          <w:sz w:val="22"/>
          <w:szCs w:val="22"/>
        </w:rPr>
        <w:t xml:space="preserve"> expediente administrativo)</w:t>
      </w:r>
    </w:p>
    <w:p w:rsidR="006B2D38" w:rsidRPr="00CC638C" w:rsidRDefault="006B2D38" w:rsidP="00CC638C">
      <w:pPr>
        <w:tabs>
          <w:tab w:val="left" w:pos="851"/>
        </w:tabs>
        <w:jc w:val="both"/>
        <w:rPr>
          <w:rFonts w:ascii="Verdana" w:hAnsi="Verdana"/>
          <w:b/>
          <w:sz w:val="22"/>
          <w:szCs w:val="22"/>
        </w:rPr>
      </w:pPr>
    </w:p>
    <w:p w:rsidR="009854FA" w:rsidRPr="00CC638C" w:rsidRDefault="009854FA" w:rsidP="00CC638C">
      <w:pPr>
        <w:tabs>
          <w:tab w:val="left" w:pos="851"/>
        </w:tabs>
        <w:jc w:val="both"/>
        <w:rPr>
          <w:rFonts w:ascii="Verdana" w:hAnsi="Verdana"/>
          <w:sz w:val="22"/>
          <w:szCs w:val="22"/>
        </w:rPr>
      </w:pPr>
      <w:r w:rsidRPr="00CC638C">
        <w:rPr>
          <w:rFonts w:ascii="Verdana" w:hAnsi="Verdana"/>
          <w:sz w:val="22"/>
          <w:szCs w:val="22"/>
        </w:rPr>
        <w:t>a).-En cuanto al plazo para la interposición de los recursos el artículo 11 de la Ley 7969</w:t>
      </w:r>
      <w:r w:rsidR="001914C9" w:rsidRPr="00CC638C">
        <w:rPr>
          <w:rFonts w:ascii="Verdana" w:hAnsi="Verdana"/>
          <w:sz w:val="22"/>
          <w:szCs w:val="22"/>
        </w:rPr>
        <w:t>,</w:t>
      </w:r>
      <w:r w:rsidRPr="00CC638C">
        <w:rPr>
          <w:rFonts w:ascii="Verdana" w:hAnsi="Verdana"/>
          <w:sz w:val="22"/>
          <w:szCs w:val="22"/>
        </w:rPr>
        <w:t xml:space="preserve"> Ley Reguladora </w:t>
      </w:r>
      <w:r w:rsidR="00FD2782" w:rsidRPr="00CC638C">
        <w:rPr>
          <w:rFonts w:ascii="Verdana" w:hAnsi="Verdana"/>
          <w:sz w:val="22"/>
          <w:szCs w:val="22"/>
        </w:rPr>
        <w:t>del</w:t>
      </w:r>
      <w:r w:rsidRPr="00CC638C">
        <w:rPr>
          <w:rFonts w:ascii="Verdana" w:hAnsi="Verdana"/>
          <w:sz w:val="22"/>
          <w:szCs w:val="22"/>
        </w:rPr>
        <w:t xml:space="preserve"> Servicio Público de Transporte Remunerado de Personas en Vehículos en la Modalidad Taxi, establece que el recurso deberá interponerse en el plazo de cinco días hábiles, contados a partir de la notificación y el escrito </w:t>
      </w:r>
      <w:r w:rsidR="00FD2782" w:rsidRPr="00CC638C">
        <w:rPr>
          <w:rFonts w:ascii="Verdana" w:hAnsi="Verdana"/>
          <w:sz w:val="22"/>
          <w:szCs w:val="22"/>
        </w:rPr>
        <w:t>del</w:t>
      </w:r>
      <w:r w:rsidRPr="00CC638C">
        <w:rPr>
          <w:rFonts w:ascii="Verdana" w:hAnsi="Verdana"/>
          <w:sz w:val="22"/>
          <w:szCs w:val="22"/>
        </w:rPr>
        <w:t xml:space="preserve"> </w:t>
      </w:r>
      <w:r w:rsidR="007E25C3" w:rsidRPr="00CC638C">
        <w:rPr>
          <w:rFonts w:ascii="Verdana" w:hAnsi="Verdana"/>
          <w:sz w:val="22"/>
          <w:szCs w:val="22"/>
        </w:rPr>
        <w:t xml:space="preserve">Recurso de Apelación </w:t>
      </w:r>
      <w:r w:rsidRPr="00CC638C">
        <w:rPr>
          <w:rFonts w:ascii="Verdana" w:hAnsi="Verdana"/>
          <w:sz w:val="22"/>
          <w:szCs w:val="22"/>
        </w:rPr>
        <w:t xml:space="preserve">de la Defensoría de los Habitantes, se presentó al Tribunal Administrativo el 25 de abril de 2014, habiendo transcurrido sobradamente el plazo de Ley para la interposición válida de la acción Recursiva, por lo que es extemporáneo y </w:t>
      </w:r>
      <w:r w:rsidR="00F219EA" w:rsidRPr="00CC638C">
        <w:rPr>
          <w:rFonts w:ascii="Verdana" w:hAnsi="Verdana"/>
          <w:sz w:val="22"/>
          <w:szCs w:val="22"/>
        </w:rPr>
        <w:t>debe rechazarse ad portas.</w:t>
      </w:r>
    </w:p>
    <w:p w:rsidR="009854FA" w:rsidRPr="00CC638C" w:rsidRDefault="009854FA" w:rsidP="00CC638C">
      <w:pPr>
        <w:tabs>
          <w:tab w:val="left" w:pos="851"/>
        </w:tabs>
        <w:jc w:val="both"/>
        <w:rPr>
          <w:rFonts w:ascii="Verdana" w:hAnsi="Verdana"/>
          <w:sz w:val="22"/>
          <w:szCs w:val="22"/>
        </w:rPr>
      </w:pPr>
    </w:p>
    <w:p w:rsidR="009854FA" w:rsidRPr="00CC638C" w:rsidRDefault="002D70F6" w:rsidP="00CC638C">
      <w:pPr>
        <w:tabs>
          <w:tab w:val="left" w:pos="851"/>
        </w:tabs>
        <w:jc w:val="both"/>
        <w:rPr>
          <w:rFonts w:ascii="Verdana" w:hAnsi="Verdana"/>
          <w:sz w:val="22"/>
          <w:szCs w:val="22"/>
        </w:rPr>
      </w:pPr>
      <w:r w:rsidRPr="00CC638C">
        <w:rPr>
          <w:rFonts w:ascii="Verdana" w:hAnsi="Verdana"/>
          <w:sz w:val="22"/>
          <w:szCs w:val="22"/>
        </w:rPr>
        <w:t>b).-La Defensoría presentó</w:t>
      </w:r>
      <w:r w:rsidR="009854FA" w:rsidRPr="00CC638C">
        <w:rPr>
          <w:rFonts w:ascii="Verdana" w:hAnsi="Verdana"/>
          <w:sz w:val="22"/>
          <w:szCs w:val="22"/>
        </w:rPr>
        <w:t xml:space="preserve"> dos gestiones ante el Consejo, las cuales fueron aportadas como prueba con el líbelo y se encuentran visibles a folios 77 y 80 y folios 163 a 211 y en ambas gestiones se omitió señalar lugar para recibir notificaciones, por lo que acorde con el artículo 12 de la Ley de notificaciones y citaciones queda notificado de las resoluciones posteriores con sólo que transcurran veinticuatro horas.  En todo caso la Defensoría tuvo conocimiento d</w:t>
      </w:r>
      <w:r w:rsidRPr="00CC638C">
        <w:rPr>
          <w:rFonts w:ascii="Verdana" w:hAnsi="Verdana"/>
          <w:sz w:val="22"/>
          <w:szCs w:val="22"/>
        </w:rPr>
        <w:t xml:space="preserve">e los acuerdos adoptados en la </w:t>
      </w:r>
      <w:r w:rsidR="00F219EA" w:rsidRPr="00CC638C">
        <w:rPr>
          <w:rFonts w:ascii="Verdana" w:hAnsi="Verdana"/>
          <w:sz w:val="22"/>
          <w:szCs w:val="22"/>
        </w:rPr>
        <w:t>Sesión Ordinaria  N°25-2014</w:t>
      </w:r>
      <w:r w:rsidR="009854FA" w:rsidRPr="00CC638C">
        <w:rPr>
          <w:rFonts w:ascii="Verdana" w:hAnsi="Verdana"/>
          <w:sz w:val="22"/>
          <w:szCs w:val="22"/>
        </w:rPr>
        <w:t xml:space="preserve"> de 3 de abril de 2014 desde el 10 de abril de 2014 fech</w:t>
      </w:r>
      <w:r w:rsidRPr="00CC638C">
        <w:rPr>
          <w:rFonts w:ascii="Verdana" w:hAnsi="Verdana"/>
          <w:sz w:val="22"/>
          <w:szCs w:val="22"/>
        </w:rPr>
        <w:t xml:space="preserve">a en que interpuso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009854FA" w:rsidRPr="00CC638C">
        <w:rPr>
          <w:rFonts w:ascii="Verdana" w:hAnsi="Verdana"/>
          <w:sz w:val="22"/>
          <w:szCs w:val="22"/>
        </w:rPr>
        <w:t xml:space="preserve">recurso de amparo contra el CTP, recurso que fue rechazado de plano </w:t>
      </w:r>
      <w:r w:rsidRPr="00CC638C">
        <w:rPr>
          <w:rFonts w:ascii="Verdana" w:hAnsi="Verdana"/>
          <w:sz w:val="22"/>
          <w:szCs w:val="22"/>
        </w:rPr>
        <w:t>e</w:t>
      </w:r>
      <w:r w:rsidR="009854FA" w:rsidRPr="00CC638C">
        <w:rPr>
          <w:rFonts w:ascii="Verdana" w:hAnsi="Verdana"/>
          <w:sz w:val="22"/>
          <w:szCs w:val="22"/>
        </w:rPr>
        <w:t xml:space="preserve">n resolución 2014005691 de 30 de abril </w:t>
      </w:r>
      <w:r w:rsidRPr="00CC638C">
        <w:rPr>
          <w:rFonts w:ascii="Verdana" w:hAnsi="Verdana"/>
          <w:sz w:val="22"/>
          <w:szCs w:val="22"/>
        </w:rPr>
        <w:t>de 2014. Lo importante es que sí</w:t>
      </w:r>
      <w:r w:rsidR="009854FA" w:rsidRPr="00CC638C">
        <w:rPr>
          <w:rFonts w:ascii="Verdana" w:hAnsi="Verdana"/>
          <w:sz w:val="22"/>
          <w:szCs w:val="22"/>
        </w:rPr>
        <w:t xml:space="preserve"> se tuvo conocimiento el 10 de abril de 2014 </w:t>
      </w:r>
      <w:r w:rsidRPr="00CC638C">
        <w:rPr>
          <w:rFonts w:ascii="Verdana" w:hAnsi="Verdana"/>
          <w:sz w:val="22"/>
          <w:szCs w:val="22"/>
        </w:rPr>
        <w:t xml:space="preserve"> y  por esa razón </w:t>
      </w:r>
      <w:r w:rsidR="009854FA" w:rsidRPr="00CC638C">
        <w:rPr>
          <w:rFonts w:ascii="Verdana" w:hAnsi="Verdana"/>
          <w:sz w:val="22"/>
          <w:szCs w:val="22"/>
        </w:rPr>
        <w:t>al 25 de abril de ese mismo año el asunto estaba prescrito.</w:t>
      </w:r>
    </w:p>
    <w:p w:rsidR="009854FA" w:rsidRPr="00CC638C" w:rsidRDefault="009854FA" w:rsidP="00CC638C">
      <w:pPr>
        <w:tabs>
          <w:tab w:val="left" w:pos="851"/>
        </w:tabs>
        <w:jc w:val="both"/>
        <w:rPr>
          <w:rFonts w:ascii="Verdana" w:hAnsi="Verdana"/>
          <w:sz w:val="22"/>
          <w:szCs w:val="22"/>
        </w:rPr>
      </w:pPr>
    </w:p>
    <w:p w:rsidR="009854FA" w:rsidRPr="00CC638C" w:rsidRDefault="002D70F6" w:rsidP="00CC638C">
      <w:pPr>
        <w:tabs>
          <w:tab w:val="left" w:pos="851"/>
        </w:tabs>
        <w:jc w:val="both"/>
        <w:rPr>
          <w:rFonts w:ascii="Verdana" w:hAnsi="Verdana"/>
          <w:sz w:val="22"/>
          <w:szCs w:val="22"/>
        </w:rPr>
      </w:pPr>
      <w:r w:rsidRPr="00CC638C">
        <w:rPr>
          <w:rFonts w:ascii="Verdana" w:hAnsi="Verdana"/>
          <w:sz w:val="22"/>
          <w:szCs w:val="22"/>
        </w:rPr>
        <w:t xml:space="preserve">c).- </w:t>
      </w:r>
      <w:r w:rsidR="00F219EA" w:rsidRPr="00CC638C">
        <w:rPr>
          <w:rFonts w:ascii="Verdana" w:hAnsi="Verdana"/>
          <w:sz w:val="22"/>
          <w:szCs w:val="22"/>
        </w:rPr>
        <w:t>La Defensoría recurrió los acuerdos</w:t>
      </w:r>
      <w:r w:rsidR="009854FA" w:rsidRPr="00CC638C">
        <w:rPr>
          <w:rFonts w:ascii="Verdana" w:hAnsi="Verdana"/>
          <w:sz w:val="22"/>
          <w:szCs w:val="22"/>
        </w:rPr>
        <w:t xml:space="preserve"> 5.1.32 y 5.2.32 de la </w:t>
      </w:r>
      <w:r w:rsidR="00F219EA" w:rsidRPr="00CC638C">
        <w:rPr>
          <w:rFonts w:ascii="Verdana" w:hAnsi="Verdana"/>
          <w:sz w:val="22"/>
          <w:szCs w:val="22"/>
        </w:rPr>
        <w:t>Sesión Ordinaria  N°25-2014</w:t>
      </w:r>
      <w:r w:rsidR="009854FA" w:rsidRPr="00CC638C">
        <w:rPr>
          <w:rFonts w:ascii="Verdana" w:hAnsi="Verdana"/>
          <w:sz w:val="22"/>
          <w:szCs w:val="22"/>
        </w:rPr>
        <w:t xml:space="preserve"> de 3 de abril de 2014, los cuales no corresponden o son distintos a los actos de dicha sesión en la que se renovó la concesión de su representada, lo cual acarrea el hecho de que deba rechazarse ad portas el recurso por no corresponder explícitamente el recurso a los que atañen a su representada.  De for</w:t>
      </w:r>
      <w:r w:rsidRPr="00CC638C">
        <w:rPr>
          <w:rFonts w:ascii="Verdana" w:hAnsi="Verdana"/>
          <w:sz w:val="22"/>
          <w:szCs w:val="22"/>
        </w:rPr>
        <w:t xml:space="preserve">ma improcedente y </w:t>
      </w:r>
      <w:r w:rsidR="00F219EA" w:rsidRPr="00CC638C">
        <w:rPr>
          <w:rFonts w:ascii="Verdana" w:hAnsi="Verdana"/>
          <w:sz w:val="22"/>
          <w:szCs w:val="22"/>
        </w:rPr>
        <w:t xml:space="preserve">contraria al </w:t>
      </w:r>
      <w:r w:rsidR="005E32B1" w:rsidRPr="00CC638C">
        <w:rPr>
          <w:rFonts w:ascii="Verdana" w:hAnsi="Verdana"/>
          <w:sz w:val="22"/>
          <w:szCs w:val="22"/>
        </w:rPr>
        <w:t>Principio de Legalidad</w:t>
      </w:r>
      <w:r w:rsidR="009854FA" w:rsidRPr="00CC638C">
        <w:rPr>
          <w:rFonts w:ascii="Verdana" w:hAnsi="Verdana"/>
          <w:sz w:val="22"/>
          <w:szCs w:val="22"/>
        </w:rPr>
        <w:t xml:space="preserve"> el Tribunal Administrativo le otorga audiencia a la Defensoría de los Habitantes, para que a</w:t>
      </w:r>
      <w:r w:rsidRPr="00CC638C">
        <w:rPr>
          <w:rFonts w:ascii="Verdana" w:hAnsi="Verdana"/>
          <w:sz w:val="22"/>
          <w:szCs w:val="22"/>
        </w:rPr>
        <w:t>clare esa situación, aclarando é</w:t>
      </w:r>
      <w:r w:rsidR="009854FA" w:rsidRPr="00CC638C">
        <w:rPr>
          <w:rFonts w:ascii="Verdana" w:hAnsi="Verdana"/>
          <w:sz w:val="22"/>
          <w:szCs w:val="22"/>
        </w:rPr>
        <w:t>sta que el medio impugnatorio se dirige realmente en contra de todos los</w:t>
      </w:r>
      <w:r w:rsidRPr="00CC638C">
        <w:rPr>
          <w:rFonts w:ascii="Verdana" w:hAnsi="Verdana"/>
          <w:sz w:val="22"/>
          <w:szCs w:val="22"/>
        </w:rPr>
        <w:t xml:space="preserve"> acuerdos tomados en la </w:t>
      </w:r>
      <w:r w:rsidR="00F219EA" w:rsidRPr="00CC638C">
        <w:rPr>
          <w:rFonts w:ascii="Verdana" w:hAnsi="Verdana"/>
          <w:sz w:val="22"/>
          <w:szCs w:val="22"/>
        </w:rPr>
        <w:t>Sesión Ordinaria  N°25-2014</w:t>
      </w:r>
      <w:r w:rsidR="009854FA" w:rsidRPr="00CC638C">
        <w:rPr>
          <w:rFonts w:ascii="Verdana" w:hAnsi="Verdana"/>
          <w:sz w:val="22"/>
          <w:szCs w:val="22"/>
        </w:rPr>
        <w:t xml:space="preserve">. Que como se puede observar amén de la prevención </w:t>
      </w:r>
      <w:r w:rsidR="00FD2782" w:rsidRPr="00CC638C">
        <w:rPr>
          <w:rFonts w:ascii="Verdana" w:hAnsi="Verdana"/>
          <w:sz w:val="22"/>
          <w:szCs w:val="22"/>
        </w:rPr>
        <w:t>del</w:t>
      </w:r>
      <w:r w:rsidR="009854FA" w:rsidRPr="00CC638C">
        <w:rPr>
          <w:rFonts w:ascii="Verdana" w:hAnsi="Verdana"/>
          <w:sz w:val="22"/>
          <w:szCs w:val="22"/>
        </w:rPr>
        <w:t xml:space="preserve"> Tribunal, la Defensoría continúa sin puntualizar los actos impugnados y de forma improcedente se limita a expresar que se trata de todos los acuerdos tomados en la </w:t>
      </w:r>
      <w:r w:rsidR="00F219EA" w:rsidRPr="00CC638C">
        <w:rPr>
          <w:rFonts w:ascii="Verdana" w:hAnsi="Verdana"/>
          <w:sz w:val="22"/>
          <w:szCs w:val="22"/>
        </w:rPr>
        <w:t>Sesión Ordinaria  N°25-2014</w:t>
      </w:r>
      <w:r w:rsidR="009854FA" w:rsidRPr="00CC638C">
        <w:rPr>
          <w:rFonts w:ascii="Verdana" w:hAnsi="Verdana"/>
          <w:sz w:val="22"/>
          <w:szCs w:val="22"/>
        </w:rPr>
        <w:t>, por lo que la carencia apuntada trae como consecuencia que deba rechazarse ad portas el Recurso.</w:t>
      </w:r>
    </w:p>
    <w:p w:rsidR="00FC6195" w:rsidRPr="00CC638C" w:rsidRDefault="00FC6195" w:rsidP="00CC638C">
      <w:pPr>
        <w:tabs>
          <w:tab w:val="left" w:pos="851"/>
        </w:tabs>
        <w:jc w:val="both"/>
        <w:rPr>
          <w:rFonts w:ascii="Verdana" w:hAnsi="Verdana"/>
          <w:sz w:val="22"/>
          <w:szCs w:val="22"/>
        </w:rPr>
      </w:pPr>
    </w:p>
    <w:p w:rsidR="009854FA" w:rsidRPr="00CC638C" w:rsidRDefault="009854FA" w:rsidP="00CC638C">
      <w:pPr>
        <w:tabs>
          <w:tab w:val="left" w:pos="851"/>
        </w:tabs>
        <w:jc w:val="both"/>
        <w:rPr>
          <w:rFonts w:ascii="Verdana" w:hAnsi="Verdana"/>
          <w:sz w:val="22"/>
          <w:szCs w:val="22"/>
        </w:rPr>
      </w:pPr>
      <w:r w:rsidRPr="00CC638C">
        <w:rPr>
          <w:rFonts w:ascii="Verdana" w:hAnsi="Verdana"/>
          <w:sz w:val="22"/>
          <w:szCs w:val="22"/>
        </w:rPr>
        <w:t>d).- Solicita se resuelvan sus argumentos de previo y especial p</w:t>
      </w:r>
      <w:r w:rsidR="002D70F6" w:rsidRPr="00CC638C">
        <w:rPr>
          <w:rFonts w:ascii="Verdana" w:hAnsi="Verdana"/>
          <w:sz w:val="22"/>
          <w:szCs w:val="22"/>
        </w:rPr>
        <w:t xml:space="preserve">ronunciamiento y se rechace el </w:t>
      </w:r>
      <w:r w:rsidR="007E25C3" w:rsidRPr="00CC638C">
        <w:rPr>
          <w:rFonts w:ascii="Verdana" w:hAnsi="Verdana"/>
          <w:sz w:val="22"/>
          <w:szCs w:val="22"/>
        </w:rPr>
        <w:t xml:space="preserve">Recurso de Apelación </w:t>
      </w:r>
      <w:r w:rsidRPr="00CC638C">
        <w:rPr>
          <w:rFonts w:ascii="Verdana" w:hAnsi="Verdana"/>
          <w:sz w:val="22"/>
          <w:szCs w:val="22"/>
        </w:rPr>
        <w:t>dado que la medida impugnada le está causando gran perjuicio económico a su representada.</w:t>
      </w:r>
    </w:p>
    <w:p w:rsidR="00FC6195" w:rsidRPr="00CC638C" w:rsidRDefault="00FC6195" w:rsidP="00CC638C">
      <w:pPr>
        <w:tabs>
          <w:tab w:val="left" w:pos="851"/>
        </w:tabs>
        <w:jc w:val="both"/>
        <w:rPr>
          <w:rFonts w:ascii="Verdana" w:hAnsi="Verdana"/>
          <w:sz w:val="22"/>
          <w:szCs w:val="22"/>
        </w:rPr>
      </w:pPr>
    </w:p>
    <w:p w:rsidR="009854FA" w:rsidRPr="00CC638C" w:rsidRDefault="009854FA" w:rsidP="00CC638C">
      <w:pPr>
        <w:tabs>
          <w:tab w:val="left" w:pos="851"/>
        </w:tabs>
        <w:jc w:val="both"/>
        <w:rPr>
          <w:rFonts w:ascii="Verdana" w:hAnsi="Verdana"/>
          <w:sz w:val="22"/>
          <w:szCs w:val="22"/>
        </w:rPr>
      </w:pPr>
      <w:r w:rsidRPr="00CC638C">
        <w:rPr>
          <w:rFonts w:ascii="Verdana" w:hAnsi="Verdana"/>
          <w:sz w:val="22"/>
          <w:szCs w:val="22"/>
        </w:rPr>
        <w:t>e).- En cuanto a la falta de participación ciudadana advierte que  es una posición subjetiva de parte de la Defensoría ya que no existe norma alguna e</w:t>
      </w:r>
      <w:r w:rsidR="002D70F6" w:rsidRPr="00CC638C">
        <w:rPr>
          <w:rFonts w:ascii="Verdana" w:hAnsi="Verdana"/>
          <w:sz w:val="22"/>
          <w:szCs w:val="22"/>
        </w:rPr>
        <w:t>n el ordenamiento que exija al C</w:t>
      </w:r>
      <w:r w:rsidRPr="00CC638C">
        <w:rPr>
          <w:rFonts w:ascii="Verdana" w:hAnsi="Verdana"/>
          <w:sz w:val="22"/>
          <w:szCs w:val="22"/>
        </w:rPr>
        <w:t xml:space="preserve">onsejo de Transporte Público incluir las manifestaciones de la Defensoría en la denominada Matriz de Verificación </w:t>
      </w:r>
      <w:r w:rsidR="00FD2782" w:rsidRPr="00CC638C">
        <w:rPr>
          <w:rFonts w:ascii="Verdana" w:hAnsi="Verdana"/>
          <w:sz w:val="22"/>
          <w:szCs w:val="22"/>
        </w:rPr>
        <w:t>del</w:t>
      </w:r>
      <w:r w:rsidRPr="00CC638C">
        <w:rPr>
          <w:rFonts w:ascii="Verdana" w:hAnsi="Verdana"/>
          <w:sz w:val="22"/>
          <w:szCs w:val="22"/>
        </w:rPr>
        <w:t xml:space="preserve"> Cumplimiento de las Obligaciones Contractuales de las Concesiones </w:t>
      </w:r>
      <w:r w:rsidR="002D70F6" w:rsidRPr="00CC638C">
        <w:rPr>
          <w:rFonts w:ascii="Verdana" w:hAnsi="Verdana"/>
          <w:sz w:val="22"/>
          <w:szCs w:val="22"/>
        </w:rPr>
        <w:t xml:space="preserve"> para el período </w:t>
      </w:r>
      <w:r w:rsidRPr="00CC638C">
        <w:rPr>
          <w:rFonts w:ascii="Verdana" w:hAnsi="Verdana"/>
          <w:sz w:val="22"/>
          <w:szCs w:val="22"/>
        </w:rPr>
        <w:t xml:space="preserve">2007-2014. Por otro lado si la Defensoría considera que se debió cumplir con tal prerrogativa lo debió hacer en el momento de la adopción </w:t>
      </w:r>
      <w:r w:rsidR="00FD2782" w:rsidRPr="00CC638C">
        <w:rPr>
          <w:rFonts w:ascii="Verdana" w:hAnsi="Verdana"/>
          <w:sz w:val="22"/>
          <w:szCs w:val="22"/>
        </w:rPr>
        <w:t>del</w:t>
      </w:r>
      <w:r w:rsidRPr="00CC638C">
        <w:rPr>
          <w:rFonts w:ascii="Verdana" w:hAnsi="Verdana"/>
          <w:sz w:val="22"/>
          <w:szCs w:val="22"/>
        </w:rPr>
        <w:t xml:space="preserve"> artículo 7.1 de la Sesión Ordinaria 78-2013 </w:t>
      </w:r>
      <w:r w:rsidR="00FD2782" w:rsidRPr="00CC638C">
        <w:rPr>
          <w:rFonts w:ascii="Verdana" w:hAnsi="Verdana"/>
          <w:sz w:val="22"/>
          <w:szCs w:val="22"/>
        </w:rPr>
        <w:t>del</w:t>
      </w:r>
      <w:r w:rsidRPr="00CC638C">
        <w:rPr>
          <w:rFonts w:ascii="Verdana" w:hAnsi="Verdana"/>
          <w:sz w:val="22"/>
          <w:szCs w:val="22"/>
        </w:rPr>
        <w:t xml:space="preserve"> 24 de</w:t>
      </w:r>
      <w:r w:rsidR="002D70F6" w:rsidRPr="00CC638C">
        <w:rPr>
          <w:rFonts w:ascii="Verdana" w:hAnsi="Verdana"/>
          <w:sz w:val="22"/>
          <w:szCs w:val="22"/>
        </w:rPr>
        <w:t xml:space="preserve"> octubre de 2013, publicado </w:t>
      </w:r>
      <w:r w:rsidR="007E25C3" w:rsidRPr="00CC638C">
        <w:rPr>
          <w:rFonts w:ascii="Verdana" w:hAnsi="Verdana"/>
          <w:sz w:val="22"/>
          <w:szCs w:val="22"/>
        </w:rPr>
        <w:t>en La Gaceta N° 220</w:t>
      </w:r>
      <w:r w:rsidRPr="00CC638C">
        <w:rPr>
          <w:rFonts w:ascii="Verdana" w:hAnsi="Verdana"/>
          <w:sz w:val="22"/>
          <w:szCs w:val="22"/>
        </w:rPr>
        <w:t xml:space="preserve"> </w:t>
      </w:r>
      <w:r w:rsidR="00FD2782" w:rsidRPr="00CC638C">
        <w:rPr>
          <w:rFonts w:ascii="Verdana" w:hAnsi="Verdana"/>
          <w:sz w:val="22"/>
          <w:szCs w:val="22"/>
        </w:rPr>
        <w:t>del</w:t>
      </w:r>
      <w:r w:rsidRPr="00CC638C">
        <w:rPr>
          <w:rFonts w:ascii="Verdana" w:hAnsi="Verdana"/>
          <w:sz w:val="22"/>
          <w:szCs w:val="22"/>
        </w:rPr>
        <w:t xml:space="preserve"> 14 de noviembre de 2013, no es procedente que sea ahora una vez concluido el proceso que la Defensoría presente tal disconformidad y en todo caso no prueba dicho órgano de manera contundente que se haya dado un perjuicio a los intereses de los usuarios.</w:t>
      </w:r>
    </w:p>
    <w:p w:rsidR="00FC6195" w:rsidRPr="00CC638C" w:rsidRDefault="00FC6195" w:rsidP="00CC638C">
      <w:pPr>
        <w:tabs>
          <w:tab w:val="left" w:pos="851"/>
        </w:tabs>
        <w:jc w:val="both"/>
        <w:rPr>
          <w:rFonts w:ascii="Verdana" w:hAnsi="Verdana"/>
          <w:sz w:val="22"/>
          <w:szCs w:val="22"/>
        </w:rPr>
      </w:pPr>
    </w:p>
    <w:p w:rsidR="009854FA" w:rsidRPr="00CC638C" w:rsidRDefault="009854FA" w:rsidP="00CC638C">
      <w:pPr>
        <w:tabs>
          <w:tab w:val="left" w:pos="851"/>
        </w:tabs>
        <w:jc w:val="both"/>
        <w:rPr>
          <w:rFonts w:ascii="Verdana" w:hAnsi="Verdana"/>
          <w:sz w:val="22"/>
          <w:szCs w:val="22"/>
        </w:rPr>
      </w:pPr>
      <w:r w:rsidRPr="00CC638C">
        <w:rPr>
          <w:rFonts w:ascii="Verdana" w:hAnsi="Verdana"/>
          <w:sz w:val="22"/>
          <w:szCs w:val="22"/>
        </w:rPr>
        <w:t xml:space="preserve">f).- Falta de valoración de la calidad </w:t>
      </w:r>
      <w:r w:rsidR="00FD2782" w:rsidRPr="00CC638C">
        <w:rPr>
          <w:rFonts w:ascii="Verdana" w:hAnsi="Verdana"/>
          <w:sz w:val="22"/>
          <w:szCs w:val="22"/>
        </w:rPr>
        <w:t>del</w:t>
      </w:r>
      <w:r w:rsidRPr="00CC638C">
        <w:rPr>
          <w:rFonts w:ascii="Verdana" w:hAnsi="Verdana"/>
          <w:sz w:val="22"/>
          <w:szCs w:val="22"/>
        </w:rPr>
        <w:t xml:space="preserve"> servicio en aplicación de los</w:t>
      </w:r>
      <w:r w:rsidR="00F900A2" w:rsidRPr="00CC638C">
        <w:rPr>
          <w:rFonts w:ascii="Verdana" w:hAnsi="Verdana"/>
          <w:sz w:val="22"/>
          <w:szCs w:val="22"/>
        </w:rPr>
        <w:t xml:space="preserve"> artículos 25 y 26 </w:t>
      </w:r>
      <w:r w:rsidR="00FD2782" w:rsidRPr="00CC638C">
        <w:rPr>
          <w:rFonts w:ascii="Verdana" w:hAnsi="Verdana"/>
          <w:sz w:val="22"/>
          <w:szCs w:val="22"/>
        </w:rPr>
        <w:t>del</w:t>
      </w:r>
      <w:r w:rsidR="00F900A2" w:rsidRPr="00CC638C">
        <w:rPr>
          <w:rFonts w:ascii="Verdana" w:hAnsi="Verdana"/>
          <w:sz w:val="22"/>
          <w:szCs w:val="22"/>
        </w:rPr>
        <w:t xml:space="preserve"> </w:t>
      </w:r>
      <w:r w:rsidR="00441A55" w:rsidRPr="00CC638C">
        <w:rPr>
          <w:rFonts w:ascii="Verdana" w:hAnsi="Verdana"/>
          <w:sz w:val="22"/>
          <w:szCs w:val="22"/>
        </w:rPr>
        <w:t>Decreto Ejecutivo</w:t>
      </w:r>
      <w:r w:rsidRPr="00CC638C">
        <w:rPr>
          <w:rFonts w:ascii="Verdana" w:hAnsi="Verdana"/>
          <w:sz w:val="22"/>
          <w:szCs w:val="22"/>
        </w:rPr>
        <w:t xml:space="preserve"> </w:t>
      </w:r>
      <w:r w:rsidR="00F900A2" w:rsidRPr="00CC638C">
        <w:rPr>
          <w:rFonts w:ascii="Verdana" w:hAnsi="Verdana"/>
          <w:sz w:val="22"/>
          <w:szCs w:val="22"/>
        </w:rPr>
        <w:t>N°</w:t>
      </w:r>
      <w:r w:rsidRPr="00CC638C">
        <w:rPr>
          <w:rFonts w:ascii="Verdana" w:hAnsi="Verdana"/>
          <w:sz w:val="22"/>
          <w:szCs w:val="22"/>
        </w:rPr>
        <w:t xml:space="preserve">28833-MOPT.  En cuanto a este punto alega el representante de la empresa que como se puede verificar todo contrato de concesión debe contener una cláusula que indique que ese Reglamento y el Manual forman parte </w:t>
      </w:r>
      <w:r w:rsidR="00FD2782" w:rsidRPr="00CC638C">
        <w:rPr>
          <w:rFonts w:ascii="Verdana" w:hAnsi="Verdana"/>
          <w:sz w:val="22"/>
          <w:szCs w:val="22"/>
        </w:rPr>
        <w:t>del</w:t>
      </w:r>
      <w:r w:rsidRPr="00CC638C">
        <w:rPr>
          <w:rFonts w:ascii="Verdana" w:hAnsi="Verdana"/>
          <w:sz w:val="22"/>
          <w:szCs w:val="22"/>
        </w:rPr>
        <w:t xml:space="preserve"> contrato, así como las consecuencias derivadas de su incumplimiento. En tal sentido, la </w:t>
      </w:r>
      <w:r w:rsidR="004074ED" w:rsidRPr="00CC638C">
        <w:rPr>
          <w:rFonts w:ascii="Verdana" w:hAnsi="Verdana"/>
          <w:sz w:val="22"/>
          <w:szCs w:val="22"/>
        </w:rPr>
        <w:t xml:space="preserve">Junta </w:t>
      </w:r>
      <w:r w:rsidR="004074ED" w:rsidRPr="00215ABD">
        <w:rPr>
          <w:rFonts w:ascii="Verdana" w:hAnsi="Verdana"/>
          <w:sz w:val="22"/>
          <w:szCs w:val="22"/>
        </w:rPr>
        <w:t>Directiva</w:t>
      </w:r>
      <w:r w:rsidR="004074ED" w:rsidRPr="00CC638C">
        <w:rPr>
          <w:rFonts w:ascii="Verdana" w:hAnsi="Verdana"/>
          <w:sz w:val="22"/>
          <w:szCs w:val="22"/>
        </w:rPr>
        <w:t xml:space="preserve"> del CTP</w:t>
      </w:r>
      <w:r w:rsidRPr="00CC638C">
        <w:rPr>
          <w:rFonts w:ascii="Verdana" w:hAnsi="Verdana"/>
          <w:sz w:val="22"/>
          <w:szCs w:val="22"/>
        </w:rPr>
        <w:t xml:space="preserve"> mediante artículo 9.3 de la </w:t>
      </w:r>
      <w:r w:rsidR="00F219EA" w:rsidRPr="00CC638C">
        <w:rPr>
          <w:rFonts w:ascii="Verdana" w:hAnsi="Verdana"/>
          <w:sz w:val="22"/>
          <w:szCs w:val="22"/>
        </w:rPr>
        <w:t>Sesión Ordinaria  N°25-2014</w:t>
      </w:r>
      <w:r w:rsidR="00F900A2" w:rsidRPr="00CC638C">
        <w:rPr>
          <w:rFonts w:ascii="Verdana" w:hAnsi="Verdana"/>
          <w:sz w:val="22"/>
          <w:szCs w:val="22"/>
        </w:rPr>
        <w:t xml:space="preserve"> establece</w:t>
      </w:r>
      <w:r w:rsidRPr="00CC638C">
        <w:rPr>
          <w:rFonts w:ascii="Verdana" w:hAnsi="Verdana"/>
          <w:sz w:val="22"/>
          <w:szCs w:val="22"/>
        </w:rPr>
        <w:t xml:space="preserve"> “POR TANTO SE ACUERDA EN FIRME”  Aclarar que una vez aprobado el sistema de evaluación periódica en el proceso de mo</w:t>
      </w:r>
      <w:r w:rsidR="00FD2782" w:rsidRPr="00CC638C">
        <w:rPr>
          <w:rFonts w:ascii="Verdana" w:hAnsi="Verdana"/>
          <w:sz w:val="22"/>
          <w:szCs w:val="22"/>
        </w:rPr>
        <w:t>del</w:t>
      </w:r>
      <w:r w:rsidRPr="00CC638C">
        <w:rPr>
          <w:rFonts w:ascii="Verdana" w:hAnsi="Verdana"/>
          <w:sz w:val="22"/>
          <w:szCs w:val="22"/>
        </w:rPr>
        <w:t xml:space="preserve">o de calidad, el mismo será incorporado como parte </w:t>
      </w:r>
      <w:r w:rsidR="00FD2782" w:rsidRPr="00CC638C">
        <w:rPr>
          <w:rFonts w:ascii="Verdana" w:hAnsi="Verdana"/>
          <w:sz w:val="22"/>
          <w:szCs w:val="22"/>
        </w:rPr>
        <w:t>del</w:t>
      </w:r>
      <w:r w:rsidRPr="00CC638C">
        <w:rPr>
          <w:rFonts w:ascii="Verdana" w:hAnsi="Verdana"/>
          <w:sz w:val="22"/>
          <w:szCs w:val="22"/>
        </w:rPr>
        <w:t xml:space="preserve"> contrato de concesión en donde se logrará establecer una verificación anual. En tal sentido el mandato de la norma lo es para la formulación </w:t>
      </w:r>
      <w:r w:rsidR="00FD2782" w:rsidRPr="00CC638C">
        <w:rPr>
          <w:rFonts w:ascii="Verdana" w:hAnsi="Verdana"/>
          <w:sz w:val="22"/>
          <w:szCs w:val="22"/>
        </w:rPr>
        <w:t>del</w:t>
      </w:r>
      <w:r w:rsidRPr="00CC638C">
        <w:rPr>
          <w:rFonts w:ascii="Verdana" w:hAnsi="Verdana"/>
          <w:sz w:val="22"/>
          <w:szCs w:val="22"/>
        </w:rPr>
        <w:t xml:space="preserve"> contrato pero no para la renovación de la concesión.</w:t>
      </w:r>
    </w:p>
    <w:p w:rsidR="00FC6195" w:rsidRPr="00CC638C" w:rsidRDefault="00FC6195" w:rsidP="00CC638C">
      <w:pPr>
        <w:tabs>
          <w:tab w:val="left" w:pos="851"/>
        </w:tabs>
        <w:jc w:val="both"/>
        <w:rPr>
          <w:rFonts w:ascii="Verdana" w:hAnsi="Verdana"/>
          <w:sz w:val="22"/>
          <w:szCs w:val="22"/>
        </w:rPr>
      </w:pPr>
    </w:p>
    <w:p w:rsidR="009854FA" w:rsidRPr="00CC638C" w:rsidRDefault="003F1444" w:rsidP="00CC638C">
      <w:pPr>
        <w:tabs>
          <w:tab w:val="left" w:pos="851"/>
        </w:tabs>
        <w:jc w:val="both"/>
        <w:rPr>
          <w:rFonts w:ascii="Verdana" w:hAnsi="Verdana"/>
          <w:sz w:val="22"/>
          <w:szCs w:val="22"/>
        </w:rPr>
      </w:pPr>
      <w:r>
        <w:rPr>
          <w:rFonts w:ascii="Verdana" w:hAnsi="Verdana"/>
          <w:sz w:val="22"/>
          <w:szCs w:val="22"/>
        </w:rPr>
        <w:t xml:space="preserve">g). - Que </w:t>
      </w:r>
      <w:r w:rsidR="009854FA" w:rsidRPr="00CC638C">
        <w:rPr>
          <w:rFonts w:ascii="Verdana" w:hAnsi="Verdana"/>
          <w:sz w:val="22"/>
          <w:szCs w:val="22"/>
        </w:rPr>
        <w:t xml:space="preserve">por acuerdo 3.1 de la Sesión 31-2014 </w:t>
      </w:r>
      <w:r w:rsidR="00FD2782" w:rsidRPr="00CC638C">
        <w:rPr>
          <w:rFonts w:ascii="Verdana" w:hAnsi="Verdana"/>
          <w:sz w:val="22"/>
          <w:szCs w:val="22"/>
        </w:rPr>
        <w:t>del</w:t>
      </w:r>
      <w:r w:rsidR="009854FA" w:rsidRPr="00CC638C">
        <w:rPr>
          <w:rFonts w:ascii="Verdana" w:hAnsi="Verdana"/>
          <w:sz w:val="22"/>
          <w:szCs w:val="22"/>
        </w:rPr>
        <w:t xml:space="preserve"> 24 de abril de 2014, se implementa el Mo</w:t>
      </w:r>
      <w:r w:rsidR="00FD2782" w:rsidRPr="00CC638C">
        <w:rPr>
          <w:rFonts w:ascii="Verdana" w:hAnsi="Verdana"/>
          <w:sz w:val="22"/>
          <w:szCs w:val="22"/>
        </w:rPr>
        <w:t>del</w:t>
      </w:r>
      <w:r w:rsidR="009854FA" w:rsidRPr="00CC638C">
        <w:rPr>
          <w:rFonts w:ascii="Verdana" w:hAnsi="Verdana"/>
          <w:sz w:val="22"/>
          <w:szCs w:val="22"/>
        </w:rPr>
        <w:t xml:space="preserve">o de Evaluación y Calificación de la Calidad </w:t>
      </w:r>
      <w:r w:rsidR="00FD2782" w:rsidRPr="00CC638C">
        <w:rPr>
          <w:rFonts w:ascii="Verdana" w:hAnsi="Verdana"/>
          <w:sz w:val="22"/>
          <w:szCs w:val="22"/>
        </w:rPr>
        <w:t>del</w:t>
      </w:r>
      <w:r w:rsidR="009854FA" w:rsidRPr="00CC638C">
        <w:rPr>
          <w:rFonts w:ascii="Verdana" w:hAnsi="Verdana"/>
          <w:sz w:val="22"/>
          <w:szCs w:val="22"/>
        </w:rPr>
        <w:t xml:space="preserve"> Servicio Público de Transporte Remunerado de Personas con carácter de acatamiento obligatorio, lo cual hará prevalecer los intereses de los usuarios tal como lo demanda la Defensoría de los Habitantes.</w:t>
      </w:r>
    </w:p>
    <w:p w:rsidR="00FC6195" w:rsidRPr="00CC638C" w:rsidRDefault="00FC6195" w:rsidP="00CC638C">
      <w:pPr>
        <w:tabs>
          <w:tab w:val="left" w:pos="851"/>
        </w:tabs>
        <w:jc w:val="both"/>
        <w:rPr>
          <w:rFonts w:ascii="Verdana" w:hAnsi="Verdana"/>
          <w:sz w:val="22"/>
          <w:szCs w:val="22"/>
        </w:rPr>
      </w:pPr>
    </w:p>
    <w:p w:rsidR="009854FA" w:rsidRPr="00CC638C" w:rsidRDefault="00F900A2" w:rsidP="00CC638C">
      <w:pPr>
        <w:tabs>
          <w:tab w:val="left" w:pos="851"/>
        </w:tabs>
        <w:jc w:val="both"/>
        <w:rPr>
          <w:rFonts w:ascii="Verdana" w:hAnsi="Verdana"/>
          <w:sz w:val="22"/>
          <w:szCs w:val="22"/>
        </w:rPr>
      </w:pPr>
      <w:r w:rsidRPr="00CC638C">
        <w:rPr>
          <w:rFonts w:ascii="Verdana" w:hAnsi="Verdana"/>
          <w:sz w:val="22"/>
          <w:szCs w:val="22"/>
        </w:rPr>
        <w:t>h).- S</w:t>
      </w:r>
      <w:r w:rsidR="009854FA" w:rsidRPr="00CC638C">
        <w:rPr>
          <w:rFonts w:ascii="Verdana" w:hAnsi="Verdana"/>
          <w:sz w:val="22"/>
          <w:szCs w:val="22"/>
        </w:rPr>
        <w:t>o</w:t>
      </w:r>
      <w:r w:rsidRPr="00CC638C">
        <w:rPr>
          <w:rFonts w:ascii="Verdana" w:hAnsi="Verdana"/>
          <w:sz w:val="22"/>
          <w:szCs w:val="22"/>
        </w:rPr>
        <w:t xml:space="preserve">licita se rechace ad portas el </w:t>
      </w:r>
      <w:r w:rsidR="007E25C3" w:rsidRPr="00CC638C">
        <w:rPr>
          <w:rFonts w:ascii="Verdana" w:hAnsi="Verdana"/>
          <w:sz w:val="22"/>
          <w:szCs w:val="22"/>
        </w:rPr>
        <w:t xml:space="preserve">Recurso de Apelación </w:t>
      </w:r>
      <w:r w:rsidR="009854FA" w:rsidRPr="00CC638C">
        <w:rPr>
          <w:rFonts w:ascii="Verdana" w:hAnsi="Verdana"/>
          <w:sz w:val="22"/>
          <w:szCs w:val="22"/>
        </w:rPr>
        <w:t>planteado por ser extemporáneo y carente de requisitos mínimos de Legalidad.</w:t>
      </w:r>
    </w:p>
    <w:p w:rsidR="009854FA" w:rsidRPr="00CC638C" w:rsidRDefault="009854FA" w:rsidP="00CC638C">
      <w:pPr>
        <w:tabs>
          <w:tab w:val="left" w:pos="851"/>
        </w:tabs>
        <w:jc w:val="both"/>
        <w:rPr>
          <w:rFonts w:ascii="Verdana" w:hAnsi="Verdana"/>
          <w:b/>
          <w:sz w:val="22"/>
          <w:szCs w:val="22"/>
        </w:rPr>
      </w:pPr>
    </w:p>
    <w:p w:rsidR="009854FA" w:rsidRPr="00CC638C" w:rsidRDefault="006B2D38" w:rsidP="00CC638C">
      <w:pPr>
        <w:tabs>
          <w:tab w:val="left" w:pos="851"/>
        </w:tabs>
        <w:jc w:val="both"/>
        <w:rPr>
          <w:rFonts w:ascii="Verdana" w:hAnsi="Verdana"/>
          <w:sz w:val="22"/>
          <w:szCs w:val="22"/>
        </w:rPr>
      </w:pPr>
      <w:r w:rsidRPr="00CC638C">
        <w:rPr>
          <w:rFonts w:ascii="Verdana" w:hAnsi="Verdana"/>
          <w:b/>
          <w:sz w:val="22"/>
          <w:szCs w:val="22"/>
        </w:rPr>
        <w:t>DECIMO PRIMERO:</w:t>
      </w:r>
      <w:r w:rsidR="009854FA" w:rsidRPr="00CC638C">
        <w:rPr>
          <w:rFonts w:ascii="Verdana" w:hAnsi="Verdana"/>
          <w:sz w:val="22"/>
          <w:szCs w:val="22"/>
        </w:rPr>
        <w:t xml:space="preserve"> El Señor </w:t>
      </w:r>
      <w:r w:rsidR="009854FA" w:rsidRPr="00CC638C">
        <w:rPr>
          <w:rFonts w:ascii="Verdana" w:hAnsi="Verdana"/>
          <w:b/>
          <w:sz w:val="22"/>
          <w:szCs w:val="22"/>
        </w:rPr>
        <w:t>S</w:t>
      </w:r>
      <w:r w:rsidR="00303086">
        <w:rPr>
          <w:rFonts w:ascii="Verdana" w:hAnsi="Verdana"/>
          <w:b/>
          <w:sz w:val="22"/>
          <w:szCs w:val="22"/>
        </w:rPr>
        <w:t>.V.S.</w:t>
      </w:r>
      <w:r w:rsidR="009854FA" w:rsidRPr="00CC638C">
        <w:rPr>
          <w:rFonts w:ascii="Verdana" w:hAnsi="Verdana"/>
          <w:sz w:val="22"/>
          <w:szCs w:val="22"/>
        </w:rPr>
        <w:t xml:space="preserve"> cédula de identidad número </w:t>
      </w:r>
      <w:r w:rsidR="00303086">
        <w:rPr>
          <w:rFonts w:ascii="Verdana" w:hAnsi="Verdana"/>
          <w:sz w:val="22"/>
          <w:szCs w:val="22"/>
        </w:rPr>
        <w:t xml:space="preserve">                   </w:t>
      </w:r>
      <w:r w:rsidR="00215ABD">
        <w:rPr>
          <w:rFonts w:ascii="Verdana" w:hAnsi="Verdana"/>
          <w:sz w:val="22"/>
          <w:szCs w:val="22"/>
        </w:rPr>
        <w:t>…</w:t>
      </w:r>
      <w:r w:rsidR="009854FA" w:rsidRPr="00CC638C">
        <w:rPr>
          <w:rFonts w:ascii="Verdana" w:hAnsi="Verdana"/>
          <w:sz w:val="22"/>
          <w:szCs w:val="22"/>
        </w:rPr>
        <w:t xml:space="preserve">, en su condición de representante de la empresa </w:t>
      </w:r>
      <w:r w:rsidR="009854FA" w:rsidRPr="00CC638C">
        <w:rPr>
          <w:rFonts w:ascii="Verdana" w:hAnsi="Verdana"/>
          <w:b/>
          <w:sz w:val="22"/>
          <w:szCs w:val="22"/>
        </w:rPr>
        <w:t>B</w:t>
      </w:r>
      <w:r w:rsidR="00303086">
        <w:rPr>
          <w:rFonts w:ascii="Verdana" w:hAnsi="Verdana"/>
          <w:b/>
          <w:sz w:val="22"/>
          <w:szCs w:val="22"/>
        </w:rPr>
        <w:t>.S.M.H.S.A.</w:t>
      </w:r>
      <w:r w:rsidR="009854FA" w:rsidRPr="00CC638C">
        <w:rPr>
          <w:rFonts w:ascii="Verdana" w:hAnsi="Verdana"/>
          <w:b/>
          <w:sz w:val="22"/>
          <w:szCs w:val="22"/>
        </w:rPr>
        <w:t xml:space="preserve">, </w:t>
      </w:r>
      <w:r w:rsidR="009854FA" w:rsidRPr="00CC638C">
        <w:rPr>
          <w:rFonts w:ascii="Verdana" w:hAnsi="Verdana"/>
          <w:sz w:val="22"/>
          <w:szCs w:val="22"/>
        </w:rPr>
        <w:t xml:space="preserve">cédula Jurídica número </w:t>
      </w:r>
      <w:r w:rsidR="00215ABD">
        <w:rPr>
          <w:rFonts w:ascii="Verdana" w:hAnsi="Verdana"/>
          <w:sz w:val="22"/>
          <w:szCs w:val="22"/>
        </w:rPr>
        <w:t>…</w:t>
      </w:r>
      <w:r w:rsidR="009854FA" w:rsidRPr="00CC638C">
        <w:rPr>
          <w:rFonts w:ascii="Verdana" w:hAnsi="Verdana"/>
          <w:sz w:val="22"/>
          <w:szCs w:val="22"/>
        </w:rPr>
        <w:t>, se apersona ante el Tribunal</w:t>
      </w:r>
      <w:r w:rsidR="002C584C" w:rsidRPr="00CC638C">
        <w:rPr>
          <w:rFonts w:ascii="Verdana" w:hAnsi="Verdana"/>
          <w:sz w:val="22"/>
          <w:szCs w:val="22"/>
        </w:rPr>
        <w:t>,</w:t>
      </w:r>
      <w:r w:rsidR="009854FA" w:rsidRPr="00CC638C">
        <w:rPr>
          <w:rFonts w:ascii="Verdana" w:hAnsi="Verdana"/>
          <w:sz w:val="22"/>
          <w:szCs w:val="22"/>
        </w:rPr>
        <w:t xml:space="preserve"> de conformidad con  la audiencia otorgada mediante resolución las diez horas </w:t>
      </w:r>
      <w:r w:rsidR="00FD2782" w:rsidRPr="00CC638C">
        <w:rPr>
          <w:rFonts w:ascii="Verdana" w:hAnsi="Verdana"/>
          <w:sz w:val="22"/>
          <w:szCs w:val="22"/>
        </w:rPr>
        <w:t>del</w:t>
      </w:r>
      <w:r w:rsidR="009854FA" w:rsidRPr="00CC638C">
        <w:rPr>
          <w:rFonts w:ascii="Verdana" w:hAnsi="Verdana"/>
          <w:sz w:val="22"/>
          <w:szCs w:val="22"/>
        </w:rPr>
        <w:t xml:space="preserve"> trece de junio de dos mil catorce</w:t>
      </w:r>
      <w:r w:rsidR="002C584C" w:rsidRPr="00CC638C">
        <w:rPr>
          <w:rFonts w:ascii="Verdana" w:hAnsi="Verdana"/>
          <w:sz w:val="22"/>
          <w:szCs w:val="22"/>
        </w:rPr>
        <w:t>, con base en las</w:t>
      </w:r>
      <w:r w:rsidR="009854FA" w:rsidRPr="00CC638C">
        <w:rPr>
          <w:rFonts w:ascii="Verdana" w:hAnsi="Verdana"/>
          <w:sz w:val="22"/>
          <w:szCs w:val="22"/>
        </w:rPr>
        <w:t xml:space="preserve"> siguiente</w:t>
      </w:r>
      <w:r w:rsidR="002C584C" w:rsidRPr="00CC638C">
        <w:rPr>
          <w:rFonts w:ascii="Verdana" w:hAnsi="Verdana"/>
          <w:sz w:val="22"/>
          <w:szCs w:val="22"/>
        </w:rPr>
        <w:t xml:space="preserve"> consideraciones</w:t>
      </w:r>
      <w:r w:rsidR="009854FA" w:rsidRPr="00CC638C">
        <w:rPr>
          <w:rFonts w:ascii="Verdana" w:hAnsi="Verdana"/>
          <w:sz w:val="22"/>
          <w:szCs w:val="22"/>
        </w:rPr>
        <w:t xml:space="preserve">: (Léanse folios </w:t>
      </w:r>
      <w:r w:rsidR="00FD2782" w:rsidRPr="00CC638C">
        <w:rPr>
          <w:rFonts w:ascii="Verdana" w:hAnsi="Verdana"/>
          <w:sz w:val="22"/>
          <w:szCs w:val="22"/>
        </w:rPr>
        <w:t>del</w:t>
      </w:r>
      <w:r w:rsidR="009854FA" w:rsidRPr="00CC638C">
        <w:rPr>
          <w:rFonts w:ascii="Verdana" w:hAnsi="Verdana"/>
          <w:sz w:val="22"/>
          <w:szCs w:val="22"/>
        </w:rPr>
        <w:t xml:space="preserve"> 829 al  837</w:t>
      </w:r>
      <w:r w:rsidR="002C584C" w:rsidRPr="00CC638C">
        <w:rPr>
          <w:rFonts w:ascii="Verdana" w:hAnsi="Verdana"/>
          <w:sz w:val="22"/>
          <w:szCs w:val="22"/>
        </w:rPr>
        <w:t xml:space="preserve"> </w:t>
      </w:r>
      <w:r w:rsidR="00FD2782" w:rsidRPr="00CC638C">
        <w:rPr>
          <w:rFonts w:ascii="Verdana" w:hAnsi="Verdana"/>
          <w:sz w:val="22"/>
          <w:szCs w:val="22"/>
        </w:rPr>
        <w:t>del</w:t>
      </w:r>
      <w:r w:rsidR="009854FA" w:rsidRPr="00CC638C">
        <w:rPr>
          <w:rFonts w:ascii="Verdana" w:hAnsi="Verdana"/>
          <w:sz w:val="22"/>
          <w:szCs w:val="22"/>
        </w:rPr>
        <w:t xml:space="preserve"> expediente administrativo)</w:t>
      </w:r>
    </w:p>
    <w:p w:rsidR="009854FA" w:rsidRPr="00CC638C" w:rsidRDefault="009854FA" w:rsidP="00CC638C">
      <w:pPr>
        <w:tabs>
          <w:tab w:val="left" w:pos="851"/>
        </w:tabs>
        <w:jc w:val="both"/>
        <w:rPr>
          <w:rFonts w:ascii="Verdana" w:hAnsi="Verdana"/>
          <w:b/>
          <w:sz w:val="22"/>
          <w:szCs w:val="22"/>
        </w:rPr>
      </w:pPr>
    </w:p>
    <w:p w:rsidR="009854FA" w:rsidRPr="00CC638C" w:rsidRDefault="009854FA" w:rsidP="00CC638C">
      <w:pPr>
        <w:tabs>
          <w:tab w:val="left" w:pos="851"/>
        </w:tabs>
        <w:jc w:val="both"/>
        <w:rPr>
          <w:rFonts w:ascii="Verdana" w:hAnsi="Verdana"/>
          <w:sz w:val="22"/>
          <w:szCs w:val="22"/>
        </w:rPr>
      </w:pPr>
      <w:r w:rsidRPr="00CC638C">
        <w:rPr>
          <w:rFonts w:ascii="Verdana" w:hAnsi="Verdana"/>
          <w:sz w:val="22"/>
          <w:szCs w:val="22"/>
        </w:rPr>
        <w:t>a).-En cuanto al plazo para la interposición de los recursos el artículo 11 de la Ley 7969</w:t>
      </w:r>
      <w:r w:rsidR="002C584C" w:rsidRPr="00CC638C">
        <w:rPr>
          <w:rFonts w:ascii="Verdana" w:hAnsi="Verdana"/>
          <w:sz w:val="22"/>
          <w:szCs w:val="22"/>
        </w:rPr>
        <w:t>,</w:t>
      </w:r>
      <w:r w:rsidRPr="00CC638C">
        <w:rPr>
          <w:rFonts w:ascii="Verdana" w:hAnsi="Verdana"/>
          <w:sz w:val="22"/>
          <w:szCs w:val="22"/>
        </w:rPr>
        <w:t xml:space="preserve"> Ley Reguladora </w:t>
      </w:r>
      <w:r w:rsidR="00FD2782" w:rsidRPr="00CC638C">
        <w:rPr>
          <w:rFonts w:ascii="Verdana" w:hAnsi="Verdana"/>
          <w:sz w:val="22"/>
          <w:szCs w:val="22"/>
        </w:rPr>
        <w:t>del</w:t>
      </w:r>
      <w:r w:rsidRPr="00CC638C">
        <w:rPr>
          <w:rFonts w:ascii="Verdana" w:hAnsi="Verdana"/>
          <w:sz w:val="22"/>
          <w:szCs w:val="22"/>
        </w:rPr>
        <w:t xml:space="preserve"> Servicio Público de Transporte Remunerado de Personas en Vehículos en la Modalidad Taxi, establece que el recurso deberá interponerse en el plazo de cinco días hábiles, contados a partir de la</w:t>
      </w:r>
      <w:r w:rsidR="002C584C" w:rsidRPr="00CC638C">
        <w:rPr>
          <w:rFonts w:ascii="Verdana" w:hAnsi="Verdana"/>
          <w:sz w:val="22"/>
          <w:szCs w:val="22"/>
        </w:rPr>
        <w:t xml:space="preserve"> notificación y el escrito </w:t>
      </w:r>
      <w:r w:rsidR="00FD2782" w:rsidRPr="00CC638C">
        <w:rPr>
          <w:rFonts w:ascii="Verdana" w:hAnsi="Verdana"/>
          <w:sz w:val="22"/>
          <w:szCs w:val="22"/>
        </w:rPr>
        <w:t>del</w:t>
      </w:r>
      <w:r w:rsidR="002C584C" w:rsidRPr="00CC638C">
        <w:rPr>
          <w:rFonts w:ascii="Verdana" w:hAnsi="Verdana"/>
          <w:sz w:val="22"/>
          <w:szCs w:val="22"/>
        </w:rPr>
        <w:t xml:space="preserve"> </w:t>
      </w:r>
      <w:r w:rsidR="007E25C3" w:rsidRPr="00CC638C">
        <w:rPr>
          <w:rFonts w:ascii="Verdana" w:hAnsi="Verdana"/>
          <w:sz w:val="22"/>
          <w:szCs w:val="22"/>
        </w:rPr>
        <w:t xml:space="preserve">Recurso de Apelación </w:t>
      </w:r>
      <w:r w:rsidRPr="00CC638C">
        <w:rPr>
          <w:rFonts w:ascii="Verdana" w:hAnsi="Verdana"/>
          <w:sz w:val="22"/>
          <w:szCs w:val="22"/>
        </w:rPr>
        <w:t xml:space="preserve">de </w:t>
      </w:r>
      <w:r w:rsidR="002C584C" w:rsidRPr="00CC638C">
        <w:rPr>
          <w:rFonts w:ascii="Verdana" w:hAnsi="Verdana"/>
          <w:sz w:val="22"/>
          <w:szCs w:val="22"/>
        </w:rPr>
        <w:t>la Defensoría de los Habitantes</w:t>
      </w:r>
      <w:r w:rsidRPr="00CC638C">
        <w:rPr>
          <w:rFonts w:ascii="Verdana" w:hAnsi="Verdana"/>
          <w:sz w:val="22"/>
          <w:szCs w:val="22"/>
        </w:rPr>
        <w:t xml:space="preserve"> se presentó al Tribunal Administrativo el 25 de abril de 2014, habiendo transcurrido sobradamente el plazo de Ley para la interposición válida de la acción Recursiva, por lo que es extemporáneo y de</w:t>
      </w:r>
      <w:r w:rsidR="002C584C" w:rsidRPr="00CC638C">
        <w:rPr>
          <w:rFonts w:ascii="Verdana" w:hAnsi="Verdana"/>
          <w:sz w:val="22"/>
          <w:szCs w:val="22"/>
        </w:rPr>
        <w:t>be</w:t>
      </w:r>
      <w:r w:rsidRPr="00CC638C">
        <w:rPr>
          <w:rFonts w:ascii="Verdana" w:hAnsi="Verdana"/>
          <w:sz w:val="22"/>
          <w:szCs w:val="22"/>
        </w:rPr>
        <w:t xml:space="preserve"> rechazarse ad portas.</w:t>
      </w:r>
    </w:p>
    <w:p w:rsidR="009854FA" w:rsidRPr="00CC638C" w:rsidRDefault="009854FA" w:rsidP="00CC638C">
      <w:pPr>
        <w:tabs>
          <w:tab w:val="left" w:pos="851"/>
        </w:tabs>
        <w:jc w:val="both"/>
        <w:rPr>
          <w:rFonts w:ascii="Verdana" w:hAnsi="Verdana"/>
          <w:sz w:val="22"/>
          <w:szCs w:val="22"/>
        </w:rPr>
      </w:pPr>
    </w:p>
    <w:p w:rsidR="009854FA" w:rsidRPr="00CC638C" w:rsidRDefault="00AC360A" w:rsidP="00CC638C">
      <w:pPr>
        <w:tabs>
          <w:tab w:val="left" w:pos="851"/>
        </w:tabs>
        <w:jc w:val="both"/>
        <w:rPr>
          <w:rFonts w:ascii="Verdana" w:hAnsi="Verdana"/>
          <w:sz w:val="22"/>
          <w:szCs w:val="22"/>
        </w:rPr>
      </w:pPr>
      <w:r w:rsidRPr="00CC638C">
        <w:rPr>
          <w:rFonts w:ascii="Verdana" w:hAnsi="Verdana"/>
          <w:sz w:val="22"/>
          <w:szCs w:val="22"/>
        </w:rPr>
        <w:t>b).-La Defensoría presentó</w:t>
      </w:r>
      <w:r w:rsidR="009854FA" w:rsidRPr="00CC638C">
        <w:rPr>
          <w:rFonts w:ascii="Verdana" w:hAnsi="Verdana"/>
          <w:sz w:val="22"/>
          <w:szCs w:val="22"/>
        </w:rPr>
        <w:t xml:space="preserve"> dos gestiones ante el Consejo, las cuales fueron aportadas como prueba con el líbelo y se encuentran visibles a folios 77 y 80 y folios 163 a 211 y en ambas gestiones se omitió señalar lugar para recibir notificaciones, por lo que acorde con el artículo 12 de la Ley de notificaciones y citaciones queda notificado de las resoluciones posteriores con sólo que transcurran veinticuatro horas.  En todo caso la Defensoría tuvo conocimiento d</w:t>
      </w:r>
      <w:r w:rsidRPr="00CC638C">
        <w:rPr>
          <w:rFonts w:ascii="Verdana" w:hAnsi="Verdana"/>
          <w:sz w:val="22"/>
          <w:szCs w:val="22"/>
        </w:rPr>
        <w:t xml:space="preserve">e los acuerdos adoptados en la </w:t>
      </w:r>
      <w:r w:rsidR="00F219EA" w:rsidRPr="00CC638C">
        <w:rPr>
          <w:rFonts w:ascii="Verdana" w:hAnsi="Verdana"/>
          <w:sz w:val="22"/>
          <w:szCs w:val="22"/>
        </w:rPr>
        <w:t>Sesión Ordinaria  N°25-2014</w:t>
      </w:r>
      <w:r w:rsidR="009854FA" w:rsidRPr="00CC638C">
        <w:rPr>
          <w:rFonts w:ascii="Verdana" w:hAnsi="Verdana"/>
          <w:sz w:val="22"/>
          <w:szCs w:val="22"/>
        </w:rPr>
        <w:t xml:space="preserve"> de 3 de abril de 2014 desde el 10 de abril de 2014 fech</w:t>
      </w:r>
      <w:r w:rsidRPr="00CC638C">
        <w:rPr>
          <w:rFonts w:ascii="Verdana" w:hAnsi="Verdana"/>
          <w:sz w:val="22"/>
          <w:szCs w:val="22"/>
        </w:rPr>
        <w:t xml:space="preserve">a en que interpuso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009854FA" w:rsidRPr="00CC638C">
        <w:rPr>
          <w:rFonts w:ascii="Verdana" w:hAnsi="Verdana"/>
          <w:sz w:val="22"/>
          <w:szCs w:val="22"/>
        </w:rPr>
        <w:t xml:space="preserve">recurso de amparo contra el CTP, recurso que fue rechazado de plano </w:t>
      </w:r>
      <w:r w:rsidRPr="00CC638C">
        <w:rPr>
          <w:rFonts w:ascii="Verdana" w:hAnsi="Verdana"/>
          <w:sz w:val="22"/>
          <w:szCs w:val="22"/>
        </w:rPr>
        <w:t>e</w:t>
      </w:r>
      <w:r w:rsidR="009854FA" w:rsidRPr="00CC638C">
        <w:rPr>
          <w:rFonts w:ascii="Verdana" w:hAnsi="Verdana"/>
          <w:sz w:val="22"/>
          <w:szCs w:val="22"/>
        </w:rPr>
        <w:t xml:space="preserve">n resolución 2014005691 de 30 de abril </w:t>
      </w:r>
      <w:r w:rsidRPr="00CC638C">
        <w:rPr>
          <w:rFonts w:ascii="Verdana" w:hAnsi="Verdana"/>
          <w:sz w:val="22"/>
          <w:szCs w:val="22"/>
        </w:rPr>
        <w:t>de 2014. Lo importante es que sí</w:t>
      </w:r>
      <w:r w:rsidR="009854FA" w:rsidRPr="00CC638C">
        <w:rPr>
          <w:rFonts w:ascii="Verdana" w:hAnsi="Verdana"/>
          <w:sz w:val="22"/>
          <w:szCs w:val="22"/>
        </w:rPr>
        <w:t xml:space="preserve"> se tuvo conocimiento el 10 de abril de 2014</w:t>
      </w:r>
      <w:r w:rsidRPr="00CC638C">
        <w:rPr>
          <w:rFonts w:ascii="Verdana" w:hAnsi="Verdana"/>
          <w:sz w:val="22"/>
          <w:szCs w:val="22"/>
        </w:rPr>
        <w:t xml:space="preserve"> y</w:t>
      </w:r>
      <w:r w:rsidR="009854FA" w:rsidRPr="00CC638C">
        <w:rPr>
          <w:rFonts w:ascii="Verdana" w:hAnsi="Verdana"/>
          <w:sz w:val="22"/>
          <w:szCs w:val="22"/>
        </w:rPr>
        <w:t xml:space="preserve"> al 25 de abril de ese mismo año el asunto estaba prescrito.</w:t>
      </w:r>
    </w:p>
    <w:p w:rsidR="009854FA" w:rsidRPr="00CC638C" w:rsidRDefault="009854FA" w:rsidP="00CC638C">
      <w:pPr>
        <w:tabs>
          <w:tab w:val="left" w:pos="851"/>
        </w:tabs>
        <w:jc w:val="both"/>
        <w:rPr>
          <w:rFonts w:ascii="Verdana" w:hAnsi="Verdana"/>
          <w:sz w:val="22"/>
          <w:szCs w:val="22"/>
        </w:rPr>
      </w:pPr>
    </w:p>
    <w:p w:rsidR="009854FA" w:rsidRPr="00CC638C" w:rsidRDefault="00AC360A" w:rsidP="00CC638C">
      <w:pPr>
        <w:tabs>
          <w:tab w:val="left" w:pos="851"/>
        </w:tabs>
        <w:jc w:val="both"/>
        <w:rPr>
          <w:rFonts w:ascii="Verdana" w:hAnsi="Verdana"/>
          <w:sz w:val="22"/>
          <w:szCs w:val="22"/>
        </w:rPr>
      </w:pPr>
      <w:r w:rsidRPr="00CC638C">
        <w:rPr>
          <w:rFonts w:ascii="Verdana" w:hAnsi="Verdana"/>
          <w:sz w:val="22"/>
          <w:szCs w:val="22"/>
        </w:rPr>
        <w:t xml:space="preserve">c).- </w:t>
      </w:r>
      <w:r w:rsidR="00F219EA" w:rsidRPr="00CC638C">
        <w:rPr>
          <w:rFonts w:ascii="Verdana" w:hAnsi="Verdana"/>
          <w:sz w:val="22"/>
          <w:szCs w:val="22"/>
        </w:rPr>
        <w:t>La Defensoría recurrió los acuerdos</w:t>
      </w:r>
      <w:r w:rsidR="009854FA" w:rsidRPr="00CC638C">
        <w:rPr>
          <w:rFonts w:ascii="Verdana" w:hAnsi="Verdana"/>
          <w:sz w:val="22"/>
          <w:szCs w:val="22"/>
        </w:rPr>
        <w:t xml:space="preserve"> 5.1.32 y 5.2.32 de la </w:t>
      </w:r>
      <w:r w:rsidR="00F219EA" w:rsidRPr="00CC638C">
        <w:rPr>
          <w:rFonts w:ascii="Verdana" w:hAnsi="Verdana"/>
          <w:sz w:val="22"/>
          <w:szCs w:val="22"/>
        </w:rPr>
        <w:t>Sesión Ordinaria  N°25-2014</w:t>
      </w:r>
      <w:r w:rsidR="009854FA" w:rsidRPr="00CC638C">
        <w:rPr>
          <w:rFonts w:ascii="Verdana" w:hAnsi="Verdana"/>
          <w:sz w:val="22"/>
          <w:szCs w:val="22"/>
        </w:rPr>
        <w:t xml:space="preserve"> de 3 de abril de 2014, los cuales no corresponden o son distintos a los actos de dicha sesión en la que se renovó la concesión de su representada, lo cual acarrea el hecho de que deba rechazarse ad portas el recurso por no corresponder explícitamente el recurso a los que atañen a su representada.  De for</w:t>
      </w:r>
      <w:r w:rsidRPr="00CC638C">
        <w:rPr>
          <w:rFonts w:ascii="Verdana" w:hAnsi="Verdana"/>
          <w:sz w:val="22"/>
          <w:szCs w:val="22"/>
        </w:rPr>
        <w:t xml:space="preserve">ma improcedente y </w:t>
      </w:r>
      <w:r w:rsidR="00F219EA" w:rsidRPr="00CC638C">
        <w:rPr>
          <w:rFonts w:ascii="Verdana" w:hAnsi="Verdana"/>
          <w:sz w:val="22"/>
          <w:szCs w:val="22"/>
        </w:rPr>
        <w:t xml:space="preserve">contraria al </w:t>
      </w:r>
      <w:r w:rsidR="005E32B1" w:rsidRPr="00CC638C">
        <w:rPr>
          <w:rFonts w:ascii="Verdana" w:hAnsi="Verdana"/>
          <w:sz w:val="22"/>
          <w:szCs w:val="22"/>
        </w:rPr>
        <w:t>Principio de Legalidad</w:t>
      </w:r>
      <w:r w:rsidR="009854FA" w:rsidRPr="00CC638C">
        <w:rPr>
          <w:rFonts w:ascii="Verdana" w:hAnsi="Verdana"/>
          <w:sz w:val="22"/>
          <w:szCs w:val="22"/>
        </w:rPr>
        <w:t xml:space="preserve"> el Tribunal Administrativo le otorga audiencia a la Defensoría de los Habitantes, para que a</w:t>
      </w:r>
      <w:r w:rsidRPr="00CC638C">
        <w:rPr>
          <w:rFonts w:ascii="Verdana" w:hAnsi="Verdana"/>
          <w:sz w:val="22"/>
          <w:szCs w:val="22"/>
        </w:rPr>
        <w:t>clare esa situación, aclarando é</w:t>
      </w:r>
      <w:r w:rsidR="009854FA" w:rsidRPr="00CC638C">
        <w:rPr>
          <w:rFonts w:ascii="Verdana" w:hAnsi="Verdana"/>
          <w:sz w:val="22"/>
          <w:szCs w:val="22"/>
        </w:rPr>
        <w:t>sta que el medio impugnatorio se dirige realmente en contra de todos los</w:t>
      </w:r>
      <w:r w:rsidRPr="00CC638C">
        <w:rPr>
          <w:rFonts w:ascii="Verdana" w:hAnsi="Verdana"/>
          <w:sz w:val="22"/>
          <w:szCs w:val="22"/>
        </w:rPr>
        <w:t xml:space="preserve"> acuerdos tomados en la </w:t>
      </w:r>
      <w:r w:rsidR="00F219EA" w:rsidRPr="00CC638C">
        <w:rPr>
          <w:rFonts w:ascii="Verdana" w:hAnsi="Verdana"/>
          <w:sz w:val="22"/>
          <w:szCs w:val="22"/>
        </w:rPr>
        <w:t>Sesión Ordinaria  N°25-2014</w:t>
      </w:r>
      <w:r w:rsidR="009854FA" w:rsidRPr="00CC638C">
        <w:rPr>
          <w:rFonts w:ascii="Verdana" w:hAnsi="Verdana"/>
          <w:sz w:val="22"/>
          <w:szCs w:val="22"/>
        </w:rPr>
        <w:t xml:space="preserve">. Que como se puede observar amén de la prevención </w:t>
      </w:r>
      <w:r w:rsidR="00FD2782" w:rsidRPr="00CC638C">
        <w:rPr>
          <w:rFonts w:ascii="Verdana" w:hAnsi="Verdana"/>
          <w:sz w:val="22"/>
          <w:szCs w:val="22"/>
        </w:rPr>
        <w:t>del</w:t>
      </w:r>
      <w:r w:rsidR="009854FA" w:rsidRPr="00CC638C">
        <w:rPr>
          <w:rFonts w:ascii="Verdana" w:hAnsi="Verdana"/>
          <w:sz w:val="22"/>
          <w:szCs w:val="22"/>
        </w:rPr>
        <w:t xml:space="preserve"> Tribunal, la Defensoría continúa sin puntualizar los actos impugnados y de forma improcedente se limita a expresar que se trata de todos los acuerdos tomados en la </w:t>
      </w:r>
      <w:r w:rsidR="00F219EA" w:rsidRPr="00CC638C">
        <w:rPr>
          <w:rFonts w:ascii="Verdana" w:hAnsi="Verdana"/>
          <w:sz w:val="22"/>
          <w:szCs w:val="22"/>
        </w:rPr>
        <w:t>Sesión Ordinaria  N°25-2014</w:t>
      </w:r>
      <w:r w:rsidR="009854FA" w:rsidRPr="00CC638C">
        <w:rPr>
          <w:rFonts w:ascii="Verdana" w:hAnsi="Verdana"/>
          <w:sz w:val="22"/>
          <w:szCs w:val="22"/>
        </w:rPr>
        <w:t>, por lo que la carencia apuntada trae como consecuencia que deba rechazarse ad portas el Recurso.</w:t>
      </w:r>
    </w:p>
    <w:p w:rsidR="00FC6195" w:rsidRPr="00CC638C" w:rsidRDefault="00FC6195" w:rsidP="00CC638C">
      <w:pPr>
        <w:tabs>
          <w:tab w:val="left" w:pos="851"/>
        </w:tabs>
        <w:jc w:val="both"/>
        <w:rPr>
          <w:rFonts w:ascii="Verdana" w:hAnsi="Verdana"/>
          <w:sz w:val="22"/>
          <w:szCs w:val="22"/>
        </w:rPr>
      </w:pPr>
    </w:p>
    <w:p w:rsidR="009854FA" w:rsidRPr="00CC638C" w:rsidRDefault="009854FA" w:rsidP="00CC638C">
      <w:pPr>
        <w:tabs>
          <w:tab w:val="left" w:pos="851"/>
        </w:tabs>
        <w:jc w:val="both"/>
        <w:rPr>
          <w:rFonts w:ascii="Verdana" w:hAnsi="Verdana"/>
          <w:sz w:val="22"/>
          <w:szCs w:val="22"/>
        </w:rPr>
      </w:pPr>
      <w:r w:rsidRPr="00CC638C">
        <w:rPr>
          <w:rFonts w:ascii="Verdana" w:hAnsi="Verdana"/>
          <w:sz w:val="22"/>
          <w:szCs w:val="22"/>
        </w:rPr>
        <w:t>d).- Solicita se resuelvan sus argumentos de previo y especial p</w:t>
      </w:r>
      <w:r w:rsidR="00AC360A" w:rsidRPr="00CC638C">
        <w:rPr>
          <w:rFonts w:ascii="Verdana" w:hAnsi="Verdana"/>
          <w:sz w:val="22"/>
          <w:szCs w:val="22"/>
        </w:rPr>
        <w:t xml:space="preserve">ronunciamiento y se rechace el </w:t>
      </w:r>
      <w:r w:rsidR="007E25C3" w:rsidRPr="00CC638C">
        <w:rPr>
          <w:rFonts w:ascii="Verdana" w:hAnsi="Verdana"/>
          <w:sz w:val="22"/>
          <w:szCs w:val="22"/>
        </w:rPr>
        <w:t xml:space="preserve">Recurso de Apelación </w:t>
      </w:r>
      <w:r w:rsidRPr="00CC638C">
        <w:rPr>
          <w:rFonts w:ascii="Verdana" w:hAnsi="Verdana"/>
          <w:sz w:val="22"/>
          <w:szCs w:val="22"/>
        </w:rPr>
        <w:t xml:space="preserve">dado que la medida impugnada le está </w:t>
      </w:r>
      <w:r w:rsidR="007E25C3" w:rsidRPr="00CC638C">
        <w:rPr>
          <w:rFonts w:ascii="Verdana" w:hAnsi="Verdana"/>
          <w:sz w:val="22"/>
          <w:szCs w:val="22"/>
        </w:rPr>
        <w:t>causando gran perjuicio  económico a su representada.</w:t>
      </w:r>
    </w:p>
    <w:p w:rsidR="00FC6195" w:rsidRPr="00CC638C" w:rsidRDefault="00FC6195" w:rsidP="00CC638C">
      <w:pPr>
        <w:tabs>
          <w:tab w:val="left" w:pos="851"/>
        </w:tabs>
        <w:jc w:val="both"/>
        <w:rPr>
          <w:rFonts w:ascii="Verdana" w:hAnsi="Verdana"/>
          <w:sz w:val="22"/>
          <w:szCs w:val="22"/>
        </w:rPr>
      </w:pPr>
    </w:p>
    <w:p w:rsidR="009854FA" w:rsidRPr="00CC638C" w:rsidRDefault="009854FA" w:rsidP="00CC638C">
      <w:pPr>
        <w:tabs>
          <w:tab w:val="left" w:pos="851"/>
        </w:tabs>
        <w:jc w:val="both"/>
        <w:rPr>
          <w:rFonts w:ascii="Verdana" w:hAnsi="Verdana"/>
          <w:sz w:val="22"/>
          <w:szCs w:val="22"/>
        </w:rPr>
      </w:pPr>
      <w:r w:rsidRPr="00CC638C">
        <w:rPr>
          <w:rFonts w:ascii="Verdana" w:hAnsi="Verdana"/>
          <w:sz w:val="22"/>
          <w:szCs w:val="22"/>
        </w:rPr>
        <w:t>e).- En cuanto a la falta de participación ciudadana advierte que  es una posición subjetiva de parte de la Defensoría ya que no existe norma alguna e</w:t>
      </w:r>
      <w:r w:rsidR="00AC360A" w:rsidRPr="00CC638C">
        <w:rPr>
          <w:rFonts w:ascii="Verdana" w:hAnsi="Verdana"/>
          <w:sz w:val="22"/>
          <w:szCs w:val="22"/>
        </w:rPr>
        <w:t>n el ordenamiento que exija al C</w:t>
      </w:r>
      <w:r w:rsidRPr="00CC638C">
        <w:rPr>
          <w:rFonts w:ascii="Verdana" w:hAnsi="Verdana"/>
          <w:sz w:val="22"/>
          <w:szCs w:val="22"/>
        </w:rPr>
        <w:t xml:space="preserve">onsejo de Transporte Público incluir las manifestaciones de la Defensoría en la denominada Matriz de Verificación </w:t>
      </w:r>
      <w:r w:rsidR="00FD2782" w:rsidRPr="00CC638C">
        <w:rPr>
          <w:rFonts w:ascii="Verdana" w:hAnsi="Verdana"/>
          <w:sz w:val="22"/>
          <w:szCs w:val="22"/>
        </w:rPr>
        <w:t>del</w:t>
      </w:r>
      <w:r w:rsidRPr="00CC638C">
        <w:rPr>
          <w:rFonts w:ascii="Verdana" w:hAnsi="Verdana"/>
          <w:sz w:val="22"/>
          <w:szCs w:val="22"/>
        </w:rPr>
        <w:t xml:space="preserve"> Cumplimiento de las Obligaciones Contractuales de las Concesiones </w:t>
      </w:r>
      <w:r w:rsidR="00AC360A" w:rsidRPr="00CC638C">
        <w:rPr>
          <w:rFonts w:ascii="Verdana" w:hAnsi="Verdana"/>
          <w:sz w:val="22"/>
          <w:szCs w:val="22"/>
        </w:rPr>
        <w:t xml:space="preserve">para el período </w:t>
      </w:r>
      <w:r w:rsidRPr="00CC638C">
        <w:rPr>
          <w:rFonts w:ascii="Verdana" w:hAnsi="Verdana"/>
          <w:sz w:val="22"/>
          <w:szCs w:val="22"/>
        </w:rPr>
        <w:t xml:space="preserve">2007-2014. Por otro lado si la Defensoría considera que se debió cumplir con tal prerrogativa lo debió hacer en el momento de la adopción </w:t>
      </w:r>
      <w:r w:rsidR="00FD2782" w:rsidRPr="00CC638C">
        <w:rPr>
          <w:rFonts w:ascii="Verdana" w:hAnsi="Verdana"/>
          <w:sz w:val="22"/>
          <w:szCs w:val="22"/>
        </w:rPr>
        <w:t>del</w:t>
      </w:r>
      <w:r w:rsidRPr="00CC638C">
        <w:rPr>
          <w:rFonts w:ascii="Verdana" w:hAnsi="Verdana"/>
          <w:sz w:val="22"/>
          <w:szCs w:val="22"/>
        </w:rPr>
        <w:t xml:space="preserve"> artículo 7.1 de la Sesión Ordinaria 78-2013 </w:t>
      </w:r>
      <w:r w:rsidR="00FD2782" w:rsidRPr="00CC638C">
        <w:rPr>
          <w:rFonts w:ascii="Verdana" w:hAnsi="Verdana"/>
          <w:sz w:val="22"/>
          <w:szCs w:val="22"/>
        </w:rPr>
        <w:t>del</w:t>
      </w:r>
      <w:r w:rsidRPr="00CC638C">
        <w:rPr>
          <w:rFonts w:ascii="Verdana" w:hAnsi="Verdana"/>
          <w:sz w:val="22"/>
          <w:szCs w:val="22"/>
        </w:rPr>
        <w:t xml:space="preserve"> 24 de</w:t>
      </w:r>
      <w:r w:rsidR="007D7054" w:rsidRPr="00CC638C">
        <w:rPr>
          <w:rFonts w:ascii="Verdana" w:hAnsi="Verdana"/>
          <w:sz w:val="22"/>
          <w:szCs w:val="22"/>
        </w:rPr>
        <w:t xml:space="preserve"> octubre de 2013, publicado </w:t>
      </w:r>
      <w:r w:rsidR="007E25C3" w:rsidRPr="00CC638C">
        <w:rPr>
          <w:rFonts w:ascii="Verdana" w:hAnsi="Verdana"/>
          <w:sz w:val="22"/>
          <w:szCs w:val="22"/>
        </w:rPr>
        <w:t>en La Gaceta N° 220</w:t>
      </w:r>
      <w:r w:rsidRPr="00CC638C">
        <w:rPr>
          <w:rFonts w:ascii="Verdana" w:hAnsi="Verdana"/>
          <w:sz w:val="22"/>
          <w:szCs w:val="22"/>
        </w:rPr>
        <w:t xml:space="preserve"> </w:t>
      </w:r>
      <w:r w:rsidR="00FD2782" w:rsidRPr="00CC638C">
        <w:rPr>
          <w:rFonts w:ascii="Verdana" w:hAnsi="Verdana"/>
          <w:sz w:val="22"/>
          <w:szCs w:val="22"/>
        </w:rPr>
        <w:t>del</w:t>
      </w:r>
      <w:r w:rsidRPr="00CC638C">
        <w:rPr>
          <w:rFonts w:ascii="Verdana" w:hAnsi="Verdana"/>
          <w:sz w:val="22"/>
          <w:szCs w:val="22"/>
        </w:rPr>
        <w:t xml:space="preserve"> 14 de noviembre de 2013, no es procedente que sea ahora una vez concluido el proceso que la Defensoría presente tal disconformidad y en todo caso no prueba dicho órgano de manera contundente que se haya dado un perjuicio a los intereses de los usuarios.</w:t>
      </w:r>
    </w:p>
    <w:p w:rsidR="00FC6195" w:rsidRPr="00CC638C" w:rsidRDefault="00FC6195" w:rsidP="00CC638C">
      <w:pPr>
        <w:tabs>
          <w:tab w:val="left" w:pos="851"/>
        </w:tabs>
        <w:jc w:val="both"/>
        <w:rPr>
          <w:rFonts w:ascii="Verdana" w:hAnsi="Verdana"/>
          <w:sz w:val="22"/>
          <w:szCs w:val="22"/>
        </w:rPr>
      </w:pPr>
    </w:p>
    <w:p w:rsidR="009854FA" w:rsidRPr="00CC638C" w:rsidRDefault="009854FA" w:rsidP="00CC638C">
      <w:pPr>
        <w:tabs>
          <w:tab w:val="left" w:pos="851"/>
        </w:tabs>
        <w:jc w:val="both"/>
        <w:rPr>
          <w:rFonts w:ascii="Verdana" w:hAnsi="Verdana"/>
          <w:sz w:val="22"/>
          <w:szCs w:val="22"/>
        </w:rPr>
      </w:pPr>
      <w:r w:rsidRPr="00CC638C">
        <w:rPr>
          <w:rFonts w:ascii="Verdana" w:hAnsi="Verdana"/>
          <w:sz w:val="22"/>
          <w:szCs w:val="22"/>
        </w:rPr>
        <w:t xml:space="preserve">f).- Falta de valoración de la calidad </w:t>
      </w:r>
      <w:r w:rsidR="00FD2782" w:rsidRPr="00CC638C">
        <w:rPr>
          <w:rFonts w:ascii="Verdana" w:hAnsi="Verdana"/>
          <w:sz w:val="22"/>
          <w:szCs w:val="22"/>
        </w:rPr>
        <w:t>del</w:t>
      </w:r>
      <w:r w:rsidRPr="00CC638C">
        <w:rPr>
          <w:rFonts w:ascii="Verdana" w:hAnsi="Verdana"/>
          <w:sz w:val="22"/>
          <w:szCs w:val="22"/>
        </w:rPr>
        <w:t xml:space="preserve"> servicio en aplicación de los</w:t>
      </w:r>
      <w:r w:rsidR="00961E55" w:rsidRPr="00CC638C">
        <w:rPr>
          <w:rFonts w:ascii="Verdana" w:hAnsi="Verdana"/>
          <w:sz w:val="22"/>
          <w:szCs w:val="22"/>
        </w:rPr>
        <w:t xml:space="preserve"> artículos 25 y 26 </w:t>
      </w:r>
      <w:r w:rsidR="00FD2782" w:rsidRPr="00CC638C">
        <w:rPr>
          <w:rFonts w:ascii="Verdana" w:hAnsi="Verdana"/>
          <w:sz w:val="22"/>
          <w:szCs w:val="22"/>
        </w:rPr>
        <w:t>del</w:t>
      </w:r>
      <w:r w:rsidR="00961E55" w:rsidRPr="00CC638C">
        <w:rPr>
          <w:rFonts w:ascii="Verdana" w:hAnsi="Verdana"/>
          <w:sz w:val="22"/>
          <w:szCs w:val="22"/>
        </w:rPr>
        <w:t xml:space="preserve"> </w:t>
      </w:r>
      <w:r w:rsidR="00441A55" w:rsidRPr="00CC638C">
        <w:rPr>
          <w:rFonts w:ascii="Verdana" w:hAnsi="Verdana"/>
          <w:sz w:val="22"/>
          <w:szCs w:val="22"/>
        </w:rPr>
        <w:t>Decreto Ejecutivo</w:t>
      </w:r>
      <w:r w:rsidRPr="00CC638C">
        <w:rPr>
          <w:rFonts w:ascii="Verdana" w:hAnsi="Verdana"/>
          <w:sz w:val="22"/>
          <w:szCs w:val="22"/>
        </w:rPr>
        <w:t xml:space="preserve"> </w:t>
      </w:r>
      <w:r w:rsidR="00961E55" w:rsidRPr="00CC638C">
        <w:rPr>
          <w:rFonts w:ascii="Verdana" w:hAnsi="Verdana"/>
          <w:sz w:val="22"/>
          <w:szCs w:val="22"/>
        </w:rPr>
        <w:t>N°</w:t>
      </w:r>
      <w:r w:rsidRPr="00CC638C">
        <w:rPr>
          <w:rFonts w:ascii="Verdana" w:hAnsi="Verdana"/>
          <w:sz w:val="22"/>
          <w:szCs w:val="22"/>
        </w:rPr>
        <w:t>28833</w:t>
      </w:r>
      <w:r w:rsidR="00961E55" w:rsidRPr="00CC638C">
        <w:rPr>
          <w:rFonts w:ascii="Verdana" w:hAnsi="Verdana"/>
          <w:sz w:val="22"/>
          <w:szCs w:val="22"/>
        </w:rPr>
        <w:t>-MOPT.  En cuanto a é</w:t>
      </w:r>
      <w:r w:rsidRPr="00CC638C">
        <w:rPr>
          <w:rFonts w:ascii="Verdana" w:hAnsi="Verdana"/>
          <w:sz w:val="22"/>
          <w:szCs w:val="22"/>
        </w:rPr>
        <w:t xml:space="preserve">ste punto alega el representante de la empresa que como se puede verificar todo contrato de concesión debe contener una cláusula que indique que ese Reglamento y el Manual forman parte </w:t>
      </w:r>
      <w:r w:rsidR="00FD2782" w:rsidRPr="00CC638C">
        <w:rPr>
          <w:rFonts w:ascii="Verdana" w:hAnsi="Verdana"/>
          <w:sz w:val="22"/>
          <w:szCs w:val="22"/>
        </w:rPr>
        <w:t>del</w:t>
      </w:r>
      <w:r w:rsidRPr="00CC638C">
        <w:rPr>
          <w:rFonts w:ascii="Verdana" w:hAnsi="Verdana"/>
          <w:sz w:val="22"/>
          <w:szCs w:val="22"/>
        </w:rPr>
        <w:t xml:space="preserve"> contrato, así como las consecuencias derivadas de su incumplimiento. En tal sentido, la </w:t>
      </w:r>
      <w:r w:rsidR="004074ED" w:rsidRPr="00CC638C">
        <w:rPr>
          <w:rFonts w:ascii="Verdana" w:hAnsi="Verdana"/>
          <w:sz w:val="22"/>
          <w:szCs w:val="22"/>
        </w:rPr>
        <w:t>Junta Directiva del CTP</w:t>
      </w:r>
      <w:r w:rsidRPr="00CC638C">
        <w:rPr>
          <w:rFonts w:ascii="Verdana" w:hAnsi="Verdana"/>
          <w:sz w:val="22"/>
          <w:szCs w:val="22"/>
        </w:rPr>
        <w:t xml:space="preserve"> mediante artículo 9.3 de la </w:t>
      </w:r>
      <w:r w:rsidR="00F219EA" w:rsidRPr="00CC638C">
        <w:rPr>
          <w:rFonts w:ascii="Verdana" w:hAnsi="Verdana"/>
          <w:sz w:val="22"/>
          <w:szCs w:val="22"/>
        </w:rPr>
        <w:t>Sesión Ordinaria  N°25-2014</w:t>
      </w:r>
      <w:r w:rsidR="00961E55" w:rsidRPr="00CC638C">
        <w:rPr>
          <w:rFonts w:ascii="Verdana" w:hAnsi="Verdana"/>
          <w:sz w:val="22"/>
          <w:szCs w:val="22"/>
        </w:rPr>
        <w:t xml:space="preserve"> establece</w:t>
      </w:r>
      <w:r w:rsidRPr="00CC638C">
        <w:rPr>
          <w:rFonts w:ascii="Verdana" w:hAnsi="Verdana"/>
          <w:sz w:val="22"/>
          <w:szCs w:val="22"/>
        </w:rPr>
        <w:t xml:space="preserve"> “POR TANTO SE ACUERDA EN FIRME”  Aclarar que una vez aprobado el sistema de evaluación periódica en el proceso de mo</w:t>
      </w:r>
      <w:r w:rsidR="00FD2782" w:rsidRPr="00CC638C">
        <w:rPr>
          <w:rFonts w:ascii="Verdana" w:hAnsi="Verdana"/>
          <w:sz w:val="22"/>
          <w:szCs w:val="22"/>
        </w:rPr>
        <w:t>del</w:t>
      </w:r>
      <w:r w:rsidRPr="00CC638C">
        <w:rPr>
          <w:rFonts w:ascii="Verdana" w:hAnsi="Verdana"/>
          <w:sz w:val="22"/>
          <w:szCs w:val="22"/>
        </w:rPr>
        <w:t xml:space="preserve">o de calidad, el mismo será incorporado como parte </w:t>
      </w:r>
      <w:r w:rsidR="00FD2782" w:rsidRPr="00CC638C">
        <w:rPr>
          <w:rFonts w:ascii="Verdana" w:hAnsi="Verdana"/>
          <w:sz w:val="22"/>
          <w:szCs w:val="22"/>
        </w:rPr>
        <w:t>del</w:t>
      </w:r>
      <w:r w:rsidRPr="00CC638C">
        <w:rPr>
          <w:rFonts w:ascii="Verdana" w:hAnsi="Verdana"/>
          <w:sz w:val="22"/>
          <w:szCs w:val="22"/>
        </w:rPr>
        <w:t xml:space="preserve"> contrato de concesión en donde se logrará establecer una verificación anual. En tal sentido el mandato de la norma lo es para la formulación </w:t>
      </w:r>
      <w:r w:rsidR="00FD2782" w:rsidRPr="00CC638C">
        <w:rPr>
          <w:rFonts w:ascii="Verdana" w:hAnsi="Verdana"/>
          <w:sz w:val="22"/>
          <w:szCs w:val="22"/>
        </w:rPr>
        <w:t>del</w:t>
      </w:r>
      <w:r w:rsidRPr="00CC638C">
        <w:rPr>
          <w:rFonts w:ascii="Verdana" w:hAnsi="Verdana"/>
          <w:sz w:val="22"/>
          <w:szCs w:val="22"/>
        </w:rPr>
        <w:t xml:space="preserve"> contrato pero no para la renovación de la concesión.</w:t>
      </w:r>
    </w:p>
    <w:p w:rsidR="00FC6195" w:rsidRPr="00CC638C" w:rsidRDefault="00FC6195" w:rsidP="00CC638C">
      <w:pPr>
        <w:tabs>
          <w:tab w:val="left" w:pos="851"/>
        </w:tabs>
        <w:jc w:val="both"/>
        <w:rPr>
          <w:rFonts w:ascii="Verdana" w:hAnsi="Verdana"/>
          <w:sz w:val="22"/>
          <w:szCs w:val="22"/>
        </w:rPr>
      </w:pPr>
    </w:p>
    <w:p w:rsidR="009854FA" w:rsidRPr="00CC638C" w:rsidRDefault="003F1444" w:rsidP="00CC638C">
      <w:pPr>
        <w:tabs>
          <w:tab w:val="left" w:pos="851"/>
        </w:tabs>
        <w:jc w:val="both"/>
        <w:rPr>
          <w:rFonts w:ascii="Verdana" w:hAnsi="Verdana"/>
          <w:sz w:val="22"/>
          <w:szCs w:val="22"/>
        </w:rPr>
      </w:pPr>
      <w:r>
        <w:rPr>
          <w:rFonts w:ascii="Verdana" w:hAnsi="Verdana"/>
          <w:sz w:val="22"/>
          <w:szCs w:val="22"/>
        </w:rPr>
        <w:t xml:space="preserve">g). - Que </w:t>
      </w:r>
      <w:r w:rsidR="009854FA" w:rsidRPr="00CC638C">
        <w:rPr>
          <w:rFonts w:ascii="Verdana" w:hAnsi="Verdana"/>
          <w:sz w:val="22"/>
          <w:szCs w:val="22"/>
        </w:rPr>
        <w:t xml:space="preserve">por acuerdo 3.1 de la Sesión 31-2014 </w:t>
      </w:r>
      <w:r w:rsidR="00FD2782" w:rsidRPr="00CC638C">
        <w:rPr>
          <w:rFonts w:ascii="Verdana" w:hAnsi="Verdana"/>
          <w:sz w:val="22"/>
          <w:szCs w:val="22"/>
        </w:rPr>
        <w:t>del</w:t>
      </w:r>
      <w:r w:rsidR="009854FA" w:rsidRPr="00CC638C">
        <w:rPr>
          <w:rFonts w:ascii="Verdana" w:hAnsi="Verdana"/>
          <w:sz w:val="22"/>
          <w:szCs w:val="22"/>
        </w:rPr>
        <w:t xml:space="preserve"> 24 de abril de 2014, se implementa el Mo</w:t>
      </w:r>
      <w:r w:rsidR="00FD2782" w:rsidRPr="00CC638C">
        <w:rPr>
          <w:rFonts w:ascii="Verdana" w:hAnsi="Verdana"/>
          <w:sz w:val="22"/>
          <w:szCs w:val="22"/>
        </w:rPr>
        <w:t>del</w:t>
      </w:r>
      <w:r w:rsidR="009854FA" w:rsidRPr="00CC638C">
        <w:rPr>
          <w:rFonts w:ascii="Verdana" w:hAnsi="Verdana"/>
          <w:sz w:val="22"/>
          <w:szCs w:val="22"/>
        </w:rPr>
        <w:t xml:space="preserve">o de Evaluación y Calificación de la Calidad </w:t>
      </w:r>
      <w:r w:rsidR="00FD2782" w:rsidRPr="00CC638C">
        <w:rPr>
          <w:rFonts w:ascii="Verdana" w:hAnsi="Verdana"/>
          <w:sz w:val="22"/>
          <w:szCs w:val="22"/>
        </w:rPr>
        <w:t>del</w:t>
      </w:r>
      <w:r w:rsidR="009854FA" w:rsidRPr="00CC638C">
        <w:rPr>
          <w:rFonts w:ascii="Verdana" w:hAnsi="Verdana"/>
          <w:sz w:val="22"/>
          <w:szCs w:val="22"/>
        </w:rPr>
        <w:t xml:space="preserve"> Servicio Público de Transporte Remunerado de Personas con carácter de acatamiento obligatorio, lo cual hará prevalecer los intereses de los usuarios tal como lo demanda la Defensoría de los Habitantes.</w:t>
      </w:r>
    </w:p>
    <w:p w:rsidR="00FC6195" w:rsidRPr="00CC638C" w:rsidRDefault="00FC6195" w:rsidP="00CC638C">
      <w:pPr>
        <w:tabs>
          <w:tab w:val="left" w:pos="851"/>
        </w:tabs>
        <w:jc w:val="both"/>
        <w:rPr>
          <w:rFonts w:ascii="Verdana" w:hAnsi="Verdana"/>
          <w:sz w:val="22"/>
          <w:szCs w:val="22"/>
        </w:rPr>
      </w:pPr>
    </w:p>
    <w:p w:rsidR="009854FA" w:rsidRPr="00CC638C" w:rsidRDefault="00961E55" w:rsidP="00CC638C">
      <w:pPr>
        <w:tabs>
          <w:tab w:val="left" w:pos="851"/>
        </w:tabs>
        <w:jc w:val="both"/>
        <w:rPr>
          <w:rFonts w:ascii="Verdana" w:hAnsi="Verdana"/>
          <w:sz w:val="22"/>
          <w:szCs w:val="22"/>
        </w:rPr>
      </w:pPr>
      <w:r w:rsidRPr="00CC638C">
        <w:rPr>
          <w:rFonts w:ascii="Verdana" w:hAnsi="Verdana"/>
          <w:sz w:val="22"/>
          <w:szCs w:val="22"/>
        </w:rPr>
        <w:t>h).- S</w:t>
      </w:r>
      <w:r w:rsidR="009854FA" w:rsidRPr="00CC638C">
        <w:rPr>
          <w:rFonts w:ascii="Verdana" w:hAnsi="Verdana"/>
          <w:sz w:val="22"/>
          <w:szCs w:val="22"/>
        </w:rPr>
        <w:t xml:space="preserve">olicita se rechace ad portas el </w:t>
      </w:r>
      <w:r w:rsidR="007E25C3" w:rsidRPr="00CC638C">
        <w:rPr>
          <w:rFonts w:ascii="Verdana" w:hAnsi="Verdana"/>
          <w:sz w:val="22"/>
          <w:szCs w:val="22"/>
        </w:rPr>
        <w:t xml:space="preserve">Recurso de Apelación </w:t>
      </w:r>
      <w:r w:rsidR="009854FA" w:rsidRPr="00CC638C">
        <w:rPr>
          <w:rFonts w:ascii="Verdana" w:hAnsi="Verdana"/>
          <w:sz w:val="22"/>
          <w:szCs w:val="22"/>
        </w:rPr>
        <w:t>planteado por ser extemporáneo y carente de requisitos mínimos de Legalidad.</w:t>
      </w:r>
    </w:p>
    <w:p w:rsidR="006B2D38" w:rsidRPr="00CC638C" w:rsidRDefault="006B2D38" w:rsidP="00CC638C">
      <w:pPr>
        <w:tabs>
          <w:tab w:val="left" w:pos="851"/>
        </w:tabs>
        <w:jc w:val="both"/>
        <w:rPr>
          <w:rFonts w:ascii="Verdana" w:hAnsi="Verdana"/>
          <w:b/>
          <w:sz w:val="22"/>
          <w:szCs w:val="22"/>
        </w:rPr>
      </w:pPr>
    </w:p>
    <w:p w:rsidR="004725B0" w:rsidRPr="00CC638C" w:rsidRDefault="006B2D38" w:rsidP="00CC638C">
      <w:pPr>
        <w:tabs>
          <w:tab w:val="left" w:pos="851"/>
        </w:tabs>
        <w:jc w:val="both"/>
        <w:rPr>
          <w:rFonts w:ascii="Verdana" w:hAnsi="Verdana"/>
          <w:sz w:val="22"/>
          <w:szCs w:val="22"/>
        </w:rPr>
      </w:pPr>
      <w:r w:rsidRPr="00CC638C">
        <w:rPr>
          <w:rFonts w:ascii="Verdana" w:hAnsi="Verdana"/>
          <w:b/>
          <w:sz w:val="22"/>
          <w:szCs w:val="22"/>
        </w:rPr>
        <w:t>DECIMO SEGUNDO:</w:t>
      </w:r>
      <w:r w:rsidR="004725B0" w:rsidRPr="00CC638C">
        <w:rPr>
          <w:rFonts w:ascii="Verdana" w:hAnsi="Verdana"/>
          <w:sz w:val="22"/>
          <w:szCs w:val="22"/>
        </w:rPr>
        <w:t xml:space="preserve"> El Señor </w:t>
      </w:r>
      <w:r w:rsidR="004725B0" w:rsidRPr="00CC638C">
        <w:rPr>
          <w:rFonts w:ascii="Verdana" w:hAnsi="Verdana"/>
          <w:b/>
          <w:sz w:val="22"/>
          <w:szCs w:val="22"/>
        </w:rPr>
        <w:t>C</w:t>
      </w:r>
      <w:r w:rsidR="00303086">
        <w:rPr>
          <w:rFonts w:ascii="Verdana" w:hAnsi="Verdana"/>
          <w:b/>
          <w:sz w:val="22"/>
          <w:szCs w:val="22"/>
        </w:rPr>
        <w:t>.G.A.</w:t>
      </w:r>
      <w:r w:rsidR="004725B0" w:rsidRPr="00CC638C">
        <w:rPr>
          <w:rFonts w:ascii="Verdana" w:hAnsi="Verdana"/>
          <w:sz w:val="22"/>
          <w:szCs w:val="22"/>
        </w:rPr>
        <w:t xml:space="preserve"> cédula de identidad número </w:t>
      </w:r>
      <w:r w:rsidR="00303086">
        <w:rPr>
          <w:rFonts w:ascii="Verdana" w:hAnsi="Verdana"/>
          <w:sz w:val="22"/>
          <w:szCs w:val="22"/>
        </w:rPr>
        <w:t xml:space="preserve">                  </w:t>
      </w:r>
      <w:r w:rsidR="008013E0">
        <w:rPr>
          <w:rFonts w:ascii="Verdana" w:hAnsi="Verdana"/>
          <w:sz w:val="22"/>
          <w:szCs w:val="22"/>
        </w:rPr>
        <w:t>…</w:t>
      </w:r>
      <w:r w:rsidR="004725B0" w:rsidRPr="00CC638C">
        <w:rPr>
          <w:rFonts w:ascii="Verdana" w:hAnsi="Verdana"/>
          <w:sz w:val="22"/>
          <w:szCs w:val="22"/>
        </w:rPr>
        <w:t xml:space="preserve">, en su condición de representante de la empresa </w:t>
      </w:r>
      <w:r w:rsidR="004725B0" w:rsidRPr="00CC638C">
        <w:rPr>
          <w:rFonts w:ascii="Verdana" w:hAnsi="Verdana"/>
          <w:b/>
          <w:sz w:val="22"/>
          <w:szCs w:val="22"/>
        </w:rPr>
        <w:t>R</w:t>
      </w:r>
      <w:r w:rsidR="00303086">
        <w:rPr>
          <w:rFonts w:ascii="Verdana" w:hAnsi="Verdana"/>
          <w:b/>
          <w:sz w:val="22"/>
          <w:szCs w:val="22"/>
        </w:rPr>
        <w:t>.C.U.C.T.</w:t>
      </w:r>
      <w:r w:rsidR="004725B0" w:rsidRPr="00CC638C">
        <w:rPr>
          <w:rFonts w:ascii="Verdana" w:hAnsi="Verdana"/>
          <w:b/>
          <w:sz w:val="22"/>
          <w:szCs w:val="22"/>
        </w:rPr>
        <w:t xml:space="preserve">S.A., </w:t>
      </w:r>
      <w:r w:rsidR="004725B0" w:rsidRPr="00CC638C">
        <w:rPr>
          <w:rFonts w:ascii="Verdana" w:hAnsi="Verdana"/>
          <w:sz w:val="22"/>
          <w:szCs w:val="22"/>
        </w:rPr>
        <w:t xml:space="preserve">cédula Jurídica número </w:t>
      </w:r>
      <w:r w:rsidR="008013E0">
        <w:rPr>
          <w:rFonts w:ascii="Verdana" w:hAnsi="Verdana"/>
          <w:sz w:val="22"/>
          <w:szCs w:val="22"/>
        </w:rPr>
        <w:t>…</w:t>
      </w:r>
      <w:r w:rsidR="004725B0" w:rsidRPr="00CC638C">
        <w:rPr>
          <w:rFonts w:ascii="Verdana" w:hAnsi="Verdana"/>
          <w:sz w:val="22"/>
          <w:szCs w:val="22"/>
        </w:rPr>
        <w:t>, se apersona ante el Tribunal</w:t>
      </w:r>
      <w:r w:rsidR="00961E55" w:rsidRPr="00CC638C">
        <w:rPr>
          <w:rFonts w:ascii="Verdana" w:hAnsi="Verdana"/>
          <w:sz w:val="22"/>
          <w:szCs w:val="22"/>
        </w:rPr>
        <w:t>,</w:t>
      </w:r>
      <w:r w:rsidR="004725B0" w:rsidRPr="00CC638C">
        <w:rPr>
          <w:rFonts w:ascii="Verdana" w:hAnsi="Verdana"/>
          <w:sz w:val="22"/>
          <w:szCs w:val="22"/>
        </w:rPr>
        <w:t xml:space="preserve">  de conformidad con  la audiencia otorgada mediante resolución las diez horas </w:t>
      </w:r>
      <w:r w:rsidR="00FD2782" w:rsidRPr="00CC638C">
        <w:rPr>
          <w:rFonts w:ascii="Verdana" w:hAnsi="Verdana"/>
          <w:sz w:val="22"/>
          <w:szCs w:val="22"/>
        </w:rPr>
        <w:t>del</w:t>
      </w:r>
      <w:r w:rsidR="004725B0" w:rsidRPr="00CC638C">
        <w:rPr>
          <w:rFonts w:ascii="Verdana" w:hAnsi="Verdana"/>
          <w:sz w:val="22"/>
          <w:szCs w:val="22"/>
        </w:rPr>
        <w:t xml:space="preserve"> trece de junio de dos mil catorce</w:t>
      </w:r>
      <w:r w:rsidR="00961E55" w:rsidRPr="00CC638C">
        <w:rPr>
          <w:rFonts w:ascii="Verdana" w:hAnsi="Verdana"/>
          <w:sz w:val="22"/>
          <w:szCs w:val="22"/>
        </w:rPr>
        <w:t>, con base en la</w:t>
      </w:r>
      <w:r w:rsidR="004725B0" w:rsidRPr="00CC638C">
        <w:rPr>
          <w:rFonts w:ascii="Verdana" w:hAnsi="Verdana"/>
          <w:sz w:val="22"/>
          <w:szCs w:val="22"/>
        </w:rPr>
        <w:t>s siguiente</w:t>
      </w:r>
      <w:r w:rsidR="00961E55" w:rsidRPr="00CC638C">
        <w:rPr>
          <w:rFonts w:ascii="Verdana" w:hAnsi="Verdana"/>
          <w:sz w:val="22"/>
          <w:szCs w:val="22"/>
        </w:rPr>
        <w:t xml:space="preserve"> consideraciones</w:t>
      </w:r>
      <w:r w:rsidR="004725B0" w:rsidRPr="00CC638C">
        <w:rPr>
          <w:rFonts w:ascii="Verdana" w:hAnsi="Verdana"/>
          <w:sz w:val="22"/>
          <w:szCs w:val="22"/>
        </w:rPr>
        <w:t xml:space="preserve">: (Léanse folios </w:t>
      </w:r>
      <w:r w:rsidR="00FD2782" w:rsidRPr="00CC638C">
        <w:rPr>
          <w:rFonts w:ascii="Verdana" w:hAnsi="Verdana"/>
          <w:sz w:val="22"/>
          <w:szCs w:val="22"/>
        </w:rPr>
        <w:t>del</w:t>
      </w:r>
      <w:r w:rsidR="004725B0" w:rsidRPr="00CC638C">
        <w:rPr>
          <w:rFonts w:ascii="Verdana" w:hAnsi="Verdana"/>
          <w:sz w:val="22"/>
          <w:szCs w:val="22"/>
        </w:rPr>
        <w:t xml:space="preserve"> 924 al  932 </w:t>
      </w:r>
      <w:r w:rsidR="00FD2782" w:rsidRPr="00CC638C">
        <w:rPr>
          <w:rFonts w:ascii="Verdana" w:hAnsi="Verdana"/>
          <w:sz w:val="22"/>
          <w:szCs w:val="22"/>
        </w:rPr>
        <w:t>del</w:t>
      </w:r>
      <w:r w:rsidR="004725B0" w:rsidRPr="00CC638C">
        <w:rPr>
          <w:rFonts w:ascii="Verdana" w:hAnsi="Verdana"/>
          <w:sz w:val="22"/>
          <w:szCs w:val="22"/>
        </w:rPr>
        <w:t xml:space="preserve"> expediente administrativo)</w:t>
      </w:r>
    </w:p>
    <w:p w:rsidR="004725B0" w:rsidRPr="00CC638C" w:rsidRDefault="004725B0" w:rsidP="00CC638C">
      <w:pPr>
        <w:tabs>
          <w:tab w:val="left" w:pos="851"/>
        </w:tabs>
        <w:jc w:val="both"/>
        <w:rPr>
          <w:rFonts w:ascii="Verdana" w:hAnsi="Verdana"/>
          <w:b/>
          <w:sz w:val="22"/>
          <w:szCs w:val="22"/>
        </w:rPr>
      </w:pPr>
    </w:p>
    <w:p w:rsidR="004725B0" w:rsidRPr="00CC638C" w:rsidRDefault="004725B0" w:rsidP="00CC638C">
      <w:pPr>
        <w:tabs>
          <w:tab w:val="left" w:pos="851"/>
        </w:tabs>
        <w:jc w:val="both"/>
        <w:rPr>
          <w:rFonts w:ascii="Verdana" w:hAnsi="Verdana"/>
          <w:sz w:val="22"/>
          <w:szCs w:val="22"/>
        </w:rPr>
      </w:pPr>
      <w:r w:rsidRPr="00CC638C">
        <w:rPr>
          <w:rFonts w:ascii="Verdana" w:hAnsi="Verdana"/>
          <w:sz w:val="22"/>
          <w:szCs w:val="22"/>
        </w:rPr>
        <w:t>a).-En cuanto al plazo para la interposición de los recursos el artículo 11 de la Ley 7969</w:t>
      </w:r>
      <w:r w:rsidR="00961E55" w:rsidRPr="00CC638C">
        <w:rPr>
          <w:rFonts w:ascii="Verdana" w:hAnsi="Verdana"/>
          <w:sz w:val="22"/>
          <w:szCs w:val="22"/>
        </w:rPr>
        <w:t>,</w:t>
      </w:r>
      <w:r w:rsidRPr="00CC638C">
        <w:rPr>
          <w:rFonts w:ascii="Verdana" w:hAnsi="Verdana"/>
          <w:sz w:val="22"/>
          <w:szCs w:val="22"/>
        </w:rPr>
        <w:t xml:space="preserve"> Ley Reguladora </w:t>
      </w:r>
      <w:r w:rsidR="00FD2782" w:rsidRPr="00CC638C">
        <w:rPr>
          <w:rFonts w:ascii="Verdana" w:hAnsi="Verdana"/>
          <w:sz w:val="22"/>
          <w:szCs w:val="22"/>
        </w:rPr>
        <w:t>del</w:t>
      </w:r>
      <w:r w:rsidRPr="00CC638C">
        <w:rPr>
          <w:rFonts w:ascii="Verdana" w:hAnsi="Verdana"/>
          <w:sz w:val="22"/>
          <w:szCs w:val="22"/>
        </w:rPr>
        <w:t xml:space="preserve"> Servicio Público de Transporte Remunerado de Personas en Vehículos en la Modalidad Taxi, establece que el recurso deberá interponerse en el plazo de cinco días hábiles, contados a partir de la</w:t>
      </w:r>
      <w:r w:rsidR="00B743E4" w:rsidRPr="00CC638C">
        <w:rPr>
          <w:rFonts w:ascii="Verdana" w:hAnsi="Verdana"/>
          <w:sz w:val="22"/>
          <w:szCs w:val="22"/>
        </w:rPr>
        <w:t xml:space="preserve"> notificación y el escrito </w:t>
      </w:r>
      <w:r w:rsidR="00FD2782" w:rsidRPr="00CC638C">
        <w:rPr>
          <w:rFonts w:ascii="Verdana" w:hAnsi="Verdana"/>
          <w:sz w:val="22"/>
          <w:szCs w:val="22"/>
        </w:rPr>
        <w:t>del</w:t>
      </w:r>
      <w:r w:rsidR="00B743E4" w:rsidRPr="00CC638C">
        <w:rPr>
          <w:rFonts w:ascii="Verdana" w:hAnsi="Verdana"/>
          <w:sz w:val="22"/>
          <w:szCs w:val="22"/>
        </w:rPr>
        <w:t xml:space="preserve"> </w:t>
      </w:r>
      <w:r w:rsidR="007E25C3" w:rsidRPr="00CC638C">
        <w:rPr>
          <w:rFonts w:ascii="Verdana" w:hAnsi="Verdana"/>
          <w:sz w:val="22"/>
          <w:szCs w:val="22"/>
        </w:rPr>
        <w:t xml:space="preserve">Recurso de Apelación </w:t>
      </w:r>
      <w:r w:rsidRPr="00CC638C">
        <w:rPr>
          <w:rFonts w:ascii="Verdana" w:hAnsi="Verdana"/>
          <w:sz w:val="22"/>
          <w:szCs w:val="22"/>
        </w:rPr>
        <w:t xml:space="preserve">de la Defensoría de los Habitantes, se presentó al Tribunal Administrativo el 25 de abril de 2014, habiendo transcurrido sobradamente el plazo de Ley para la interposición válida de la acción Recursiva, por lo que es extemporáneo y </w:t>
      </w:r>
      <w:r w:rsidR="00F219EA" w:rsidRPr="00CC638C">
        <w:rPr>
          <w:rFonts w:ascii="Verdana" w:hAnsi="Verdana"/>
          <w:sz w:val="22"/>
          <w:szCs w:val="22"/>
        </w:rPr>
        <w:t>debe rechazarse ad portas.</w:t>
      </w:r>
    </w:p>
    <w:p w:rsidR="004725B0" w:rsidRPr="00CC638C" w:rsidRDefault="004725B0" w:rsidP="00CC638C">
      <w:pPr>
        <w:tabs>
          <w:tab w:val="left" w:pos="851"/>
        </w:tabs>
        <w:jc w:val="both"/>
        <w:rPr>
          <w:rFonts w:ascii="Verdana" w:hAnsi="Verdana"/>
          <w:sz w:val="22"/>
          <w:szCs w:val="22"/>
        </w:rPr>
      </w:pPr>
    </w:p>
    <w:p w:rsidR="004725B0" w:rsidRPr="00CC638C" w:rsidRDefault="00B743E4" w:rsidP="00CC638C">
      <w:pPr>
        <w:tabs>
          <w:tab w:val="left" w:pos="851"/>
        </w:tabs>
        <w:jc w:val="both"/>
        <w:rPr>
          <w:rFonts w:ascii="Verdana" w:hAnsi="Verdana"/>
          <w:sz w:val="22"/>
          <w:szCs w:val="22"/>
        </w:rPr>
      </w:pPr>
      <w:r w:rsidRPr="00CC638C">
        <w:rPr>
          <w:rFonts w:ascii="Verdana" w:hAnsi="Verdana"/>
          <w:sz w:val="22"/>
          <w:szCs w:val="22"/>
        </w:rPr>
        <w:t>b).-La Defensoría presentó</w:t>
      </w:r>
      <w:r w:rsidR="004725B0" w:rsidRPr="00CC638C">
        <w:rPr>
          <w:rFonts w:ascii="Verdana" w:hAnsi="Verdana"/>
          <w:sz w:val="22"/>
          <w:szCs w:val="22"/>
        </w:rPr>
        <w:t xml:space="preserve"> dos gestiones ante el Consejo, las cuales fueron aportadas como prueba con el líbelo y se encuentran visibles a folios 77 y 80 y folios 163 a 211 y en ambas gestiones se omitió señalar lugar para recibir notificaciones, por lo que acorde con el artículo 12 de la Ley de notificaciones y citaciones queda notificado de las resoluciones posteriores con sólo que transcurran veinticuatro horas.  En todo caso la Defensoría tuvo conocimiento d</w:t>
      </w:r>
      <w:r w:rsidRPr="00CC638C">
        <w:rPr>
          <w:rFonts w:ascii="Verdana" w:hAnsi="Verdana"/>
          <w:sz w:val="22"/>
          <w:szCs w:val="22"/>
        </w:rPr>
        <w:t xml:space="preserve">e los acuerdos adoptados en la </w:t>
      </w:r>
      <w:r w:rsidR="00F219EA" w:rsidRPr="00CC638C">
        <w:rPr>
          <w:rFonts w:ascii="Verdana" w:hAnsi="Verdana"/>
          <w:sz w:val="22"/>
          <w:szCs w:val="22"/>
        </w:rPr>
        <w:t>Sesión Ordinaria  N°25-2014</w:t>
      </w:r>
      <w:r w:rsidR="004725B0" w:rsidRPr="00CC638C">
        <w:rPr>
          <w:rFonts w:ascii="Verdana" w:hAnsi="Verdana"/>
          <w:sz w:val="22"/>
          <w:szCs w:val="22"/>
        </w:rPr>
        <w:t xml:space="preserve"> de 3 de abril de 2014 desde el 10 de abril de 2014</w:t>
      </w:r>
      <w:r w:rsidRPr="00CC638C">
        <w:rPr>
          <w:rFonts w:ascii="Verdana" w:hAnsi="Verdana"/>
          <w:sz w:val="22"/>
          <w:szCs w:val="22"/>
        </w:rPr>
        <w:t>,</w:t>
      </w:r>
      <w:r w:rsidR="004725B0" w:rsidRPr="00CC638C">
        <w:rPr>
          <w:rFonts w:ascii="Verdana" w:hAnsi="Verdana"/>
          <w:sz w:val="22"/>
          <w:szCs w:val="22"/>
        </w:rPr>
        <w:t xml:space="preserve"> fech</w:t>
      </w:r>
      <w:r w:rsidRPr="00CC638C">
        <w:rPr>
          <w:rFonts w:ascii="Verdana" w:hAnsi="Verdana"/>
          <w:sz w:val="22"/>
          <w:szCs w:val="22"/>
        </w:rPr>
        <w:t xml:space="preserve">a en que interpuso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004725B0" w:rsidRPr="00CC638C">
        <w:rPr>
          <w:rFonts w:ascii="Verdana" w:hAnsi="Verdana"/>
          <w:sz w:val="22"/>
          <w:szCs w:val="22"/>
        </w:rPr>
        <w:t xml:space="preserve">recurso de amparo contra el CTP, recurso que fue rechazado de plano </w:t>
      </w:r>
      <w:r w:rsidRPr="00CC638C">
        <w:rPr>
          <w:rFonts w:ascii="Verdana" w:hAnsi="Verdana"/>
          <w:sz w:val="22"/>
          <w:szCs w:val="22"/>
        </w:rPr>
        <w:t>e</w:t>
      </w:r>
      <w:r w:rsidR="004725B0" w:rsidRPr="00CC638C">
        <w:rPr>
          <w:rFonts w:ascii="Verdana" w:hAnsi="Verdana"/>
          <w:sz w:val="22"/>
          <w:szCs w:val="22"/>
        </w:rPr>
        <w:t>n resolución 2014005691 de 30 de abril de 2014. Lo importante es que si se tuvo conocimiento el 10 de abril de 2014 al 25 de abril de ese mismo año el asunto estaba prescrito.</w:t>
      </w:r>
    </w:p>
    <w:p w:rsidR="004725B0" w:rsidRPr="00CC638C" w:rsidRDefault="004725B0" w:rsidP="00CC638C">
      <w:pPr>
        <w:tabs>
          <w:tab w:val="left" w:pos="851"/>
        </w:tabs>
        <w:jc w:val="both"/>
        <w:rPr>
          <w:rFonts w:ascii="Verdana" w:hAnsi="Verdana"/>
          <w:sz w:val="22"/>
          <w:szCs w:val="22"/>
        </w:rPr>
      </w:pPr>
    </w:p>
    <w:p w:rsidR="004725B0" w:rsidRPr="00CC638C" w:rsidRDefault="00B743E4" w:rsidP="00CC638C">
      <w:pPr>
        <w:tabs>
          <w:tab w:val="left" w:pos="851"/>
        </w:tabs>
        <w:jc w:val="both"/>
        <w:rPr>
          <w:rFonts w:ascii="Verdana" w:hAnsi="Verdana"/>
          <w:sz w:val="22"/>
          <w:szCs w:val="22"/>
        </w:rPr>
      </w:pPr>
      <w:r w:rsidRPr="00CC638C">
        <w:rPr>
          <w:rFonts w:ascii="Verdana" w:hAnsi="Verdana"/>
          <w:sz w:val="22"/>
          <w:szCs w:val="22"/>
        </w:rPr>
        <w:t xml:space="preserve">c).- </w:t>
      </w:r>
      <w:r w:rsidR="00F219EA" w:rsidRPr="00CC638C">
        <w:rPr>
          <w:rFonts w:ascii="Verdana" w:hAnsi="Verdana"/>
          <w:sz w:val="22"/>
          <w:szCs w:val="22"/>
        </w:rPr>
        <w:t>La Defensoría recurrió los acuerdos</w:t>
      </w:r>
      <w:r w:rsidR="004725B0" w:rsidRPr="00CC638C">
        <w:rPr>
          <w:rFonts w:ascii="Verdana" w:hAnsi="Verdana"/>
          <w:sz w:val="22"/>
          <w:szCs w:val="22"/>
        </w:rPr>
        <w:t xml:space="preserve"> 5.1.32 y 5.2.32 de la </w:t>
      </w:r>
      <w:r w:rsidR="00F219EA" w:rsidRPr="00CC638C">
        <w:rPr>
          <w:rFonts w:ascii="Verdana" w:hAnsi="Verdana"/>
          <w:sz w:val="22"/>
          <w:szCs w:val="22"/>
        </w:rPr>
        <w:t>Sesión Ordinaria  N°25-2014</w:t>
      </w:r>
      <w:r w:rsidR="004725B0" w:rsidRPr="00CC638C">
        <w:rPr>
          <w:rFonts w:ascii="Verdana" w:hAnsi="Verdana"/>
          <w:sz w:val="22"/>
          <w:szCs w:val="22"/>
        </w:rPr>
        <w:t xml:space="preserve"> de 3 de abril de 2014, los cuales no corresponden o son distintos a los actos de dicha sesión en la que se renovó la concesión de su representada, lo cual acarrea el hecho de que deba rechazarse ad portas el recurso por no corresponder explícitamente el recurso a los que atañen a su representada.  De forma impro</w:t>
      </w:r>
      <w:r w:rsidRPr="00CC638C">
        <w:rPr>
          <w:rFonts w:ascii="Verdana" w:hAnsi="Verdana"/>
          <w:sz w:val="22"/>
          <w:szCs w:val="22"/>
        </w:rPr>
        <w:t xml:space="preserve">cedente y </w:t>
      </w:r>
      <w:r w:rsidR="00F219EA" w:rsidRPr="00CC638C">
        <w:rPr>
          <w:rFonts w:ascii="Verdana" w:hAnsi="Verdana"/>
          <w:sz w:val="22"/>
          <w:szCs w:val="22"/>
        </w:rPr>
        <w:t xml:space="preserve">contraria al </w:t>
      </w:r>
      <w:r w:rsidR="005E32B1" w:rsidRPr="00CC638C">
        <w:rPr>
          <w:rFonts w:ascii="Verdana" w:hAnsi="Verdana"/>
          <w:sz w:val="22"/>
          <w:szCs w:val="22"/>
        </w:rPr>
        <w:t>Principio de Legalidad</w:t>
      </w:r>
      <w:r w:rsidR="004725B0" w:rsidRPr="00CC638C">
        <w:rPr>
          <w:rFonts w:ascii="Verdana" w:hAnsi="Verdana"/>
          <w:sz w:val="22"/>
          <w:szCs w:val="22"/>
        </w:rPr>
        <w:t xml:space="preserve"> el Tribunal Administrativo le otorga audiencia a la Defensoría de los Habitantes, para que a</w:t>
      </w:r>
      <w:r w:rsidRPr="00CC638C">
        <w:rPr>
          <w:rFonts w:ascii="Verdana" w:hAnsi="Verdana"/>
          <w:sz w:val="22"/>
          <w:szCs w:val="22"/>
        </w:rPr>
        <w:t>clare esa situación, aclarando é</w:t>
      </w:r>
      <w:r w:rsidR="004725B0" w:rsidRPr="00CC638C">
        <w:rPr>
          <w:rFonts w:ascii="Verdana" w:hAnsi="Verdana"/>
          <w:sz w:val="22"/>
          <w:szCs w:val="22"/>
        </w:rPr>
        <w:t>sta que el medio impugnatorio se dirige realmente en contra de todos los acuerdos toma</w:t>
      </w:r>
      <w:r w:rsidRPr="00CC638C">
        <w:rPr>
          <w:rFonts w:ascii="Verdana" w:hAnsi="Verdana"/>
          <w:sz w:val="22"/>
          <w:szCs w:val="22"/>
        </w:rPr>
        <w:t xml:space="preserve">dos en la </w:t>
      </w:r>
      <w:r w:rsidR="00F219EA" w:rsidRPr="00CC638C">
        <w:rPr>
          <w:rFonts w:ascii="Verdana" w:hAnsi="Verdana"/>
          <w:sz w:val="22"/>
          <w:szCs w:val="22"/>
        </w:rPr>
        <w:t>Sesión Ordinaria  N°25-2014</w:t>
      </w:r>
      <w:r w:rsidR="004725B0" w:rsidRPr="00CC638C">
        <w:rPr>
          <w:rFonts w:ascii="Verdana" w:hAnsi="Verdana"/>
          <w:sz w:val="22"/>
          <w:szCs w:val="22"/>
        </w:rPr>
        <w:t xml:space="preserve">. Que como se puede observar amén de la prevención </w:t>
      </w:r>
      <w:r w:rsidR="00FD2782" w:rsidRPr="00CC638C">
        <w:rPr>
          <w:rFonts w:ascii="Verdana" w:hAnsi="Verdana"/>
          <w:sz w:val="22"/>
          <w:szCs w:val="22"/>
        </w:rPr>
        <w:t>del</w:t>
      </w:r>
      <w:r w:rsidR="004725B0" w:rsidRPr="00CC638C">
        <w:rPr>
          <w:rFonts w:ascii="Verdana" w:hAnsi="Verdana"/>
          <w:sz w:val="22"/>
          <w:szCs w:val="22"/>
        </w:rPr>
        <w:t xml:space="preserve"> Tribunal, la Defensoría continúa sin puntualizar los actos impugnados y de forma improcedente se limita a expresar que se trata de todos los acuerdos tomados en la </w:t>
      </w:r>
      <w:r w:rsidR="00F219EA" w:rsidRPr="00CC638C">
        <w:rPr>
          <w:rFonts w:ascii="Verdana" w:hAnsi="Verdana"/>
          <w:sz w:val="22"/>
          <w:szCs w:val="22"/>
        </w:rPr>
        <w:t>Sesión Ordinaria  N°25-2014</w:t>
      </w:r>
      <w:r w:rsidR="004725B0" w:rsidRPr="00CC638C">
        <w:rPr>
          <w:rFonts w:ascii="Verdana" w:hAnsi="Verdana"/>
          <w:sz w:val="22"/>
          <w:szCs w:val="22"/>
        </w:rPr>
        <w:t>, por lo que la carencia apuntada trae como consecuencia que deba rechazarse ad portas el Recurso.</w:t>
      </w:r>
    </w:p>
    <w:p w:rsidR="00FC6195" w:rsidRPr="00CC638C" w:rsidRDefault="00FC6195" w:rsidP="00CC638C">
      <w:pPr>
        <w:tabs>
          <w:tab w:val="left" w:pos="851"/>
        </w:tabs>
        <w:jc w:val="both"/>
        <w:rPr>
          <w:rFonts w:ascii="Verdana" w:hAnsi="Verdana"/>
          <w:sz w:val="22"/>
          <w:szCs w:val="22"/>
        </w:rPr>
      </w:pPr>
    </w:p>
    <w:p w:rsidR="004725B0" w:rsidRPr="00CC638C" w:rsidRDefault="004725B0" w:rsidP="00CC638C">
      <w:pPr>
        <w:tabs>
          <w:tab w:val="left" w:pos="851"/>
        </w:tabs>
        <w:jc w:val="both"/>
        <w:rPr>
          <w:rFonts w:ascii="Verdana" w:hAnsi="Verdana"/>
          <w:sz w:val="22"/>
          <w:szCs w:val="22"/>
        </w:rPr>
      </w:pPr>
      <w:r w:rsidRPr="00CC638C">
        <w:rPr>
          <w:rFonts w:ascii="Verdana" w:hAnsi="Verdana"/>
          <w:sz w:val="22"/>
          <w:szCs w:val="22"/>
        </w:rPr>
        <w:t xml:space="preserve">d).- Solicita se resuelvan sus argumentos de previo y especial pronunciamiento y se rechace el </w:t>
      </w:r>
      <w:r w:rsidR="007E25C3" w:rsidRPr="00CC638C">
        <w:rPr>
          <w:rFonts w:ascii="Verdana" w:hAnsi="Verdana"/>
          <w:sz w:val="22"/>
          <w:szCs w:val="22"/>
        </w:rPr>
        <w:t xml:space="preserve">Recurso de Apelación </w:t>
      </w:r>
      <w:r w:rsidRPr="00CC638C">
        <w:rPr>
          <w:rFonts w:ascii="Verdana" w:hAnsi="Verdana"/>
          <w:sz w:val="22"/>
          <w:szCs w:val="22"/>
        </w:rPr>
        <w:t>dado que la medida impugnada le está causando gran perjuicio económico a su representada.</w:t>
      </w:r>
    </w:p>
    <w:p w:rsidR="00FC6195" w:rsidRPr="00CC638C" w:rsidRDefault="00FC6195" w:rsidP="00CC638C">
      <w:pPr>
        <w:tabs>
          <w:tab w:val="left" w:pos="851"/>
        </w:tabs>
        <w:jc w:val="both"/>
        <w:rPr>
          <w:rFonts w:ascii="Verdana" w:hAnsi="Verdana"/>
          <w:sz w:val="22"/>
          <w:szCs w:val="22"/>
        </w:rPr>
      </w:pPr>
    </w:p>
    <w:p w:rsidR="004725B0" w:rsidRPr="00CC638C" w:rsidRDefault="004725B0" w:rsidP="00CC638C">
      <w:pPr>
        <w:tabs>
          <w:tab w:val="left" w:pos="851"/>
        </w:tabs>
        <w:jc w:val="both"/>
        <w:rPr>
          <w:rFonts w:ascii="Verdana" w:hAnsi="Verdana"/>
          <w:sz w:val="22"/>
          <w:szCs w:val="22"/>
        </w:rPr>
      </w:pPr>
      <w:r w:rsidRPr="00CC638C">
        <w:rPr>
          <w:rFonts w:ascii="Verdana" w:hAnsi="Verdana"/>
          <w:sz w:val="22"/>
          <w:szCs w:val="22"/>
        </w:rPr>
        <w:t>e).- En cuanto a la falta de participación ciudadana advierte que  es una posición subjetiva de parte de la Defensoría ya que no existe norma alguna e</w:t>
      </w:r>
      <w:r w:rsidR="00B743E4" w:rsidRPr="00CC638C">
        <w:rPr>
          <w:rFonts w:ascii="Verdana" w:hAnsi="Verdana"/>
          <w:sz w:val="22"/>
          <w:szCs w:val="22"/>
        </w:rPr>
        <w:t>n el ordenamiento que exija al C</w:t>
      </w:r>
      <w:r w:rsidRPr="00CC638C">
        <w:rPr>
          <w:rFonts w:ascii="Verdana" w:hAnsi="Verdana"/>
          <w:sz w:val="22"/>
          <w:szCs w:val="22"/>
        </w:rPr>
        <w:t xml:space="preserve">onsejo de Transporte Público incluir las manifestaciones de la Defensoría en la denominada Matriz de Verificación </w:t>
      </w:r>
      <w:r w:rsidR="00FD2782" w:rsidRPr="00CC638C">
        <w:rPr>
          <w:rFonts w:ascii="Verdana" w:hAnsi="Verdana"/>
          <w:sz w:val="22"/>
          <w:szCs w:val="22"/>
        </w:rPr>
        <w:t>del</w:t>
      </w:r>
      <w:r w:rsidRPr="00CC638C">
        <w:rPr>
          <w:rFonts w:ascii="Verdana" w:hAnsi="Verdana"/>
          <w:sz w:val="22"/>
          <w:szCs w:val="22"/>
        </w:rPr>
        <w:t xml:space="preserve"> Cumplimiento de las Obligaciones Contractuales de las Concesiones </w:t>
      </w:r>
      <w:r w:rsidR="00B743E4" w:rsidRPr="00CC638C">
        <w:rPr>
          <w:rFonts w:ascii="Verdana" w:hAnsi="Verdana"/>
          <w:sz w:val="22"/>
          <w:szCs w:val="22"/>
        </w:rPr>
        <w:t xml:space="preserve">para el período </w:t>
      </w:r>
      <w:r w:rsidRPr="00CC638C">
        <w:rPr>
          <w:rFonts w:ascii="Verdana" w:hAnsi="Verdana"/>
          <w:sz w:val="22"/>
          <w:szCs w:val="22"/>
        </w:rPr>
        <w:t xml:space="preserve">2007-2014. Por otro lado si la Defensoría considera que se debió cumplir con tal prerrogativa lo debió hacer en el momento de la adopción </w:t>
      </w:r>
      <w:r w:rsidR="00FD2782" w:rsidRPr="00CC638C">
        <w:rPr>
          <w:rFonts w:ascii="Verdana" w:hAnsi="Verdana"/>
          <w:sz w:val="22"/>
          <w:szCs w:val="22"/>
        </w:rPr>
        <w:t>del</w:t>
      </w:r>
      <w:r w:rsidRPr="00CC638C">
        <w:rPr>
          <w:rFonts w:ascii="Verdana" w:hAnsi="Verdana"/>
          <w:sz w:val="22"/>
          <w:szCs w:val="22"/>
        </w:rPr>
        <w:t xml:space="preserve"> artículo 7.1 de la Sesión Ordinaria 78-2013 </w:t>
      </w:r>
      <w:r w:rsidR="00FD2782" w:rsidRPr="00CC638C">
        <w:rPr>
          <w:rFonts w:ascii="Verdana" w:hAnsi="Verdana"/>
          <w:sz w:val="22"/>
          <w:szCs w:val="22"/>
        </w:rPr>
        <w:t>del</w:t>
      </w:r>
      <w:r w:rsidRPr="00CC638C">
        <w:rPr>
          <w:rFonts w:ascii="Verdana" w:hAnsi="Verdana"/>
          <w:sz w:val="22"/>
          <w:szCs w:val="22"/>
        </w:rPr>
        <w:t xml:space="preserve"> 24 de</w:t>
      </w:r>
      <w:r w:rsidR="00B743E4" w:rsidRPr="00CC638C">
        <w:rPr>
          <w:rFonts w:ascii="Verdana" w:hAnsi="Verdana"/>
          <w:sz w:val="22"/>
          <w:szCs w:val="22"/>
        </w:rPr>
        <w:t xml:space="preserve"> octubre de 2013, publicado </w:t>
      </w:r>
      <w:r w:rsidR="007E25C3" w:rsidRPr="00CC638C">
        <w:rPr>
          <w:rFonts w:ascii="Verdana" w:hAnsi="Verdana"/>
          <w:sz w:val="22"/>
          <w:szCs w:val="22"/>
        </w:rPr>
        <w:t>en La Gaceta N° 220</w:t>
      </w:r>
      <w:r w:rsidRPr="00CC638C">
        <w:rPr>
          <w:rFonts w:ascii="Verdana" w:hAnsi="Verdana"/>
          <w:sz w:val="22"/>
          <w:szCs w:val="22"/>
        </w:rPr>
        <w:t xml:space="preserve"> </w:t>
      </w:r>
      <w:r w:rsidR="00FD2782" w:rsidRPr="00CC638C">
        <w:rPr>
          <w:rFonts w:ascii="Verdana" w:hAnsi="Verdana"/>
          <w:sz w:val="22"/>
          <w:szCs w:val="22"/>
        </w:rPr>
        <w:t>del</w:t>
      </w:r>
      <w:r w:rsidRPr="00CC638C">
        <w:rPr>
          <w:rFonts w:ascii="Verdana" w:hAnsi="Verdana"/>
          <w:sz w:val="22"/>
          <w:szCs w:val="22"/>
        </w:rPr>
        <w:t xml:space="preserve"> 14 de noviembre de 2013, no es procedente que sea ahora una vez concluido el proceso que la Defensoría presente tal disconformidad y en todo caso no prueba dicho órgano de manera contundente que se haya dado un perjuicio a los intereses de los usuarios.</w:t>
      </w:r>
    </w:p>
    <w:p w:rsidR="00FC6195" w:rsidRPr="00CC638C" w:rsidRDefault="00FC6195" w:rsidP="00CC638C">
      <w:pPr>
        <w:tabs>
          <w:tab w:val="left" w:pos="851"/>
        </w:tabs>
        <w:jc w:val="both"/>
        <w:rPr>
          <w:rFonts w:ascii="Verdana" w:hAnsi="Verdana"/>
          <w:sz w:val="22"/>
          <w:szCs w:val="22"/>
        </w:rPr>
      </w:pPr>
    </w:p>
    <w:p w:rsidR="004725B0" w:rsidRPr="00CC638C" w:rsidRDefault="004725B0" w:rsidP="00CC638C">
      <w:pPr>
        <w:tabs>
          <w:tab w:val="left" w:pos="851"/>
        </w:tabs>
        <w:jc w:val="both"/>
        <w:rPr>
          <w:rFonts w:ascii="Verdana" w:hAnsi="Verdana"/>
          <w:sz w:val="22"/>
          <w:szCs w:val="22"/>
        </w:rPr>
      </w:pPr>
      <w:r w:rsidRPr="00CC638C">
        <w:rPr>
          <w:rFonts w:ascii="Verdana" w:hAnsi="Verdana"/>
          <w:sz w:val="22"/>
          <w:szCs w:val="22"/>
        </w:rPr>
        <w:t xml:space="preserve">f).- Falta de valoración de la calidad </w:t>
      </w:r>
      <w:r w:rsidR="00FD2782" w:rsidRPr="00CC638C">
        <w:rPr>
          <w:rFonts w:ascii="Verdana" w:hAnsi="Verdana"/>
          <w:sz w:val="22"/>
          <w:szCs w:val="22"/>
        </w:rPr>
        <w:t>del</w:t>
      </w:r>
      <w:r w:rsidRPr="00CC638C">
        <w:rPr>
          <w:rFonts w:ascii="Verdana" w:hAnsi="Verdana"/>
          <w:sz w:val="22"/>
          <w:szCs w:val="22"/>
        </w:rPr>
        <w:t xml:space="preserve"> servicio en aplicación de los</w:t>
      </w:r>
      <w:r w:rsidR="00B743E4" w:rsidRPr="00CC638C">
        <w:rPr>
          <w:rFonts w:ascii="Verdana" w:hAnsi="Verdana"/>
          <w:sz w:val="22"/>
          <w:szCs w:val="22"/>
        </w:rPr>
        <w:t xml:space="preserve"> artículos 25 y 26 </w:t>
      </w:r>
      <w:r w:rsidR="00FD2782" w:rsidRPr="00CC638C">
        <w:rPr>
          <w:rFonts w:ascii="Verdana" w:hAnsi="Verdana"/>
          <w:sz w:val="22"/>
          <w:szCs w:val="22"/>
        </w:rPr>
        <w:t>del</w:t>
      </w:r>
      <w:r w:rsidR="00B743E4" w:rsidRPr="00CC638C">
        <w:rPr>
          <w:rFonts w:ascii="Verdana" w:hAnsi="Verdana"/>
          <w:sz w:val="22"/>
          <w:szCs w:val="22"/>
        </w:rPr>
        <w:t xml:space="preserve"> </w:t>
      </w:r>
      <w:r w:rsidR="00441A55" w:rsidRPr="00CC638C">
        <w:rPr>
          <w:rFonts w:ascii="Verdana" w:hAnsi="Verdana"/>
          <w:sz w:val="22"/>
          <w:szCs w:val="22"/>
        </w:rPr>
        <w:t>Decreto Ejecutivo</w:t>
      </w:r>
      <w:r w:rsidR="00B743E4" w:rsidRPr="00CC638C">
        <w:rPr>
          <w:rFonts w:ascii="Verdana" w:hAnsi="Verdana"/>
          <w:sz w:val="22"/>
          <w:szCs w:val="22"/>
        </w:rPr>
        <w:t xml:space="preserve"> N°</w:t>
      </w:r>
      <w:r w:rsidRPr="00CC638C">
        <w:rPr>
          <w:rFonts w:ascii="Verdana" w:hAnsi="Verdana"/>
          <w:sz w:val="22"/>
          <w:szCs w:val="22"/>
        </w:rPr>
        <w:t xml:space="preserve"> 28833-MOPT.  En cuanto a este punto alega el representante de la empresa que como se puede verificar todo contrato de concesión debe contener una cláusula que indique que ese Reglamento y el Manual forman parte </w:t>
      </w:r>
      <w:r w:rsidR="00FD2782" w:rsidRPr="00CC638C">
        <w:rPr>
          <w:rFonts w:ascii="Verdana" w:hAnsi="Verdana"/>
          <w:sz w:val="22"/>
          <w:szCs w:val="22"/>
        </w:rPr>
        <w:t>del</w:t>
      </w:r>
      <w:r w:rsidRPr="00CC638C">
        <w:rPr>
          <w:rFonts w:ascii="Verdana" w:hAnsi="Verdana"/>
          <w:sz w:val="22"/>
          <w:szCs w:val="22"/>
        </w:rPr>
        <w:t xml:space="preserve"> contrato, así como las consecuencias derivadas de su incumplimiento. En tal sentido, la </w:t>
      </w:r>
      <w:r w:rsidR="004074ED" w:rsidRPr="00CC638C">
        <w:rPr>
          <w:rFonts w:ascii="Verdana" w:hAnsi="Verdana"/>
          <w:sz w:val="22"/>
          <w:szCs w:val="22"/>
        </w:rPr>
        <w:t>Junta Directiva del CTP</w:t>
      </w:r>
      <w:r w:rsidRPr="00CC638C">
        <w:rPr>
          <w:rFonts w:ascii="Verdana" w:hAnsi="Verdana"/>
          <w:sz w:val="22"/>
          <w:szCs w:val="22"/>
        </w:rPr>
        <w:t xml:space="preserve"> mediante artículo 9.3 de la </w:t>
      </w:r>
      <w:r w:rsidR="00F219EA" w:rsidRPr="00CC638C">
        <w:rPr>
          <w:rFonts w:ascii="Verdana" w:hAnsi="Verdana"/>
          <w:sz w:val="22"/>
          <w:szCs w:val="22"/>
        </w:rPr>
        <w:t>Sesión Ordinaria  N°25-2014</w:t>
      </w:r>
      <w:r w:rsidR="00B743E4" w:rsidRPr="00CC638C">
        <w:rPr>
          <w:rFonts w:ascii="Verdana" w:hAnsi="Verdana"/>
          <w:sz w:val="22"/>
          <w:szCs w:val="22"/>
        </w:rPr>
        <w:t xml:space="preserve"> establece</w:t>
      </w:r>
      <w:r w:rsidRPr="00CC638C">
        <w:rPr>
          <w:rFonts w:ascii="Verdana" w:hAnsi="Verdana"/>
          <w:sz w:val="22"/>
          <w:szCs w:val="22"/>
        </w:rPr>
        <w:t xml:space="preserve"> “POR TANTO SE ACUERDA EN FIRME”</w:t>
      </w:r>
      <w:r w:rsidR="00B743E4" w:rsidRPr="00CC638C">
        <w:rPr>
          <w:rFonts w:ascii="Verdana" w:hAnsi="Verdana"/>
          <w:sz w:val="22"/>
          <w:szCs w:val="22"/>
        </w:rPr>
        <w:t>: Aclarar</w:t>
      </w:r>
      <w:r w:rsidRPr="00CC638C">
        <w:rPr>
          <w:rFonts w:ascii="Verdana" w:hAnsi="Verdana"/>
          <w:sz w:val="22"/>
          <w:szCs w:val="22"/>
        </w:rPr>
        <w:t xml:space="preserve"> que una vez aprobado el sistema de evaluación periódica en el proceso de mo</w:t>
      </w:r>
      <w:r w:rsidR="00FD2782" w:rsidRPr="00CC638C">
        <w:rPr>
          <w:rFonts w:ascii="Verdana" w:hAnsi="Verdana"/>
          <w:sz w:val="22"/>
          <w:szCs w:val="22"/>
        </w:rPr>
        <w:t>del</w:t>
      </w:r>
      <w:r w:rsidRPr="00CC638C">
        <w:rPr>
          <w:rFonts w:ascii="Verdana" w:hAnsi="Verdana"/>
          <w:sz w:val="22"/>
          <w:szCs w:val="22"/>
        </w:rPr>
        <w:t xml:space="preserve">o de calidad, el mismo será incorporado como parte </w:t>
      </w:r>
      <w:r w:rsidR="00FD2782" w:rsidRPr="00CC638C">
        <w:rPr>
          <w:rFonts w:ascii="Verdana" w:hAnsi="Verdana"/>
          <w:sz w:val="22"/>
          <w:szCs w:val="22"/>
        </w:rPr>
        <w:t>del</w:t>
      </w:r>
      <w:r w:rsidRPr="00CC638C">
        <w:rPr>
          <w:rFonts w:ascii="Verdana" w:hAnsi="Verdana"/>
          <w:sz w:val="22"/>
          <w:szCs w:val="22"/>
        </w:rPr>
        <w:t xml:space="preserve"> contrato de concesión en donde se logrará establecer una verificación anual. En tal sentido el mandato de la norma lo es para la formulación </w:t>
      </w:r>
      <w:r w:rsidR="00FD2782" w:rsidRPr="00CC638C">
        <w:rPr>
          <w:rFonts w:ascii="Verdana" w:hAnsi="Verdana"/>
          <w:sz w:val="22"/>
          <w:szCs w:val="22"/>
        </w:rPr>
        <w:t>del</w:t>
      </w:r>
      <w:r w:rsidRPr="00CC638C">
        <w:rPr>
          <w:rFonts w:ascii="Verdana" w:hAnsi="Verdana"/>
          <w:sz w:val="22"/>
          <w:szCs w:val="22"/>
        </w:rPr>
        <w:t xml:space="preserve"> contrato pero no para la renovación de la concesión.</w:t>
      </w:r>
    </w:p>
    <w:p w:rsidR="00FC6195" w:rsidRPr="00CC638C" w:rsidRDefault="00FC6195" w:rsidP="00CC638C">
      <w:pPr>
        <w:tabs>
          <w:tab w:val="left" w:pos="851"/>
        </w:tabs>
        <w:jc w:val="both"/>
        <w:rPr>
          <w:rFonts w:ascii="Verdana" w:hAnsi="Verdana"/>
          <w:sz w:val="22"/>
          <w:szCs w:val="22"/>
        </w:rPr>
      </w:pPr>
    </w:p>
    <w:p w:rsidR="004725B0" w:rsidRPr="00CC638C" w:rsidRDefault="003F1444" w:rsidP="00CC638C">
      <w:pPr>
        <w:tabs>
          <w:tab w:val="left" w:pos="851"/>
        </w:tabs>
        <w:jc w:val="both"/>
        <w:rPr>
          <w:rFonts w:ascii="Verdana" w:hAnsi="Verdana"/>
          <w:sz w:val="22"/>
          <w:szCs w:val="22"/>
        </w:rPr>
      </w:pPr>
      <w:r>
        <w:rPr>
          <w:rFonts w:ascii="Verdana" w:hAnsi="Verdana"/>
          <w:sz w:val="22"/>
          <w:szCs w:val="22"/>
        </w:rPr>
        <w:t xml:space="preserve">g). - Que </w:t>
      </w:r>
      <w:r w:rsidR="004725B0" w:rsidRPr="00CC638C">
        <w:rPr>
          <w:rFonts w:ascii="Verdana" w:hAnsi="Verdana"/>
          <w:sz w:val="22"/>
          <w:szCs w:val="22"/>
        </w:rPr>
        <w:t xml:space="preserve">por acuerdo 3.1 de la Sesión 31-2014 </w:t>
      </w:r>
      <w:r w:rsidR="00FD2782" w:rsidRPr="00CC638C">
        <w:rPr>
          <w:rFonts w:ascii="Verdana" w:hAnsi="Verdana"/>
          <w:sz w:val="22"/>
          <w:szCs w:val="22"/>
        </w:rPr>
        <w:t>del</w:t>
      </w:r>
      <w:r w:rsidR="004725B0" w:rsidRPr="00CC638C">
        <w:rPr>
          <w:rFonts w:ascii="Verdana" w:hAnsi="Verdana"/>
          <w:sz w:val="22"/>
          <w:szCs w:val="22"/>
        </w:rPr>
        <w:t xml:space="preserve"> 24 de abril de 2014, se implementa el Mo</w:t>
      </w:r>
      <w:r w:rsidR="00FD2782" w:rsidRPr="00CC638C">
        <w:rPr>
          <w:rFonts w:ascii="Verdana" w:hAnsi="Verdana"/>
          <w:sz w:val="22"/>
          <w:szCs w:val="22"/>
        </w:rPr>
        <w:t>del</w:t>
      </w:r>
      <w:r w:rsidR="004725B0" w:rsidRPr="00CC638C">
        <w:rPr>
          <w:rFonts w:ascii="Verdana" w:hAnsi="Verdana"/>
          <w:sz w:val="22"/>
          <w:szCs w:val="22"/>
        </w:rPr>
        <w:t xml:space="preserve">o de Evaluación y Calificación de la Calidad </w:t>
      </w:r>
      <w:r w:rsidR="00FD2782" w:rsidRPr="00CC638C">
        <w:rPr>
          <w:rFonts w:ascii="Verdana" w:hAnsi="Verdana"/>
          <w:sz w:val="22"/>
          <w:szCs w:val="22"/>
        </w:rPr>
        <w:t>del</w:t>
      </w:r>
      <w:r w:rsidR="004725B0" w:rsidRPr="00CC638C">
        <w:rPr>
          <w:rFonts w:ascii="Verdana" w:hAnsi="Verdana"/>
          <w:sz w:val="22"/>
          <w:szCs w:val="22"/>
        </w:rPr>
        <w:t xml:space="preserve"> Servicio Público de Transporte Remunerado de Personas con carácter de acatamiento obligatorio, lo cual hará prevalecer los intereses de los usuarios tal como lo demanda la Defensoría de los Habitantes.</w:t>
      </w:r>
    </w:p>
    <w:p w:rsidR="00FC6195" w:rsidRPr="00CC638C" w:rsidRDefault="00FC6195" w:rsidP="00CC638C">
      <w:pPr>
        <w:tabs>
          <w:tab w:val="left" w:pos="851"/>
        </w:tabs>
        <w:jc w:val="both"/>
        <w:rPr>
          <w:rFonts w:ascii="Verdana" w:hAnsi="Verdana"/>
          <w:sz w:val="22"/>
          <w:szCs w:val="22"/>
        </w:rPr>
      </w:pPr>
    </w:p>
    <w:p w:rsidR="004725B0" w:rsidRPr="00CC638C" w:rsidRDefault="00B743E4" w:rsidP="00CC638C">
      <w:pPr>
        <w:tabs>
          <w:tab w:val="left" w:pos="851"/>
        </w:tabs>
        <w:jc w:val="both"/>
        <w:rPr>
          <w:rFonts w:ascii="Verdana" w:hAnsi="Verdana"/>
          <w:sz w:val="22"/>
          <w:szCs w:val="22"/>
        </w:rPr>
      </w:pPr>
      <w:r w:rsidRPr="00CC638C">
        <w:rPr>
          <w:rFonts w:ascii="Verdana" w:hAnsi="Verdana"/>
          <w:sz w:val="22"/>
          <w:szCs w:val="22"/>
        </w:rPr>
        <w:t>h).- S</w:t>
      </w:r>
      <w:r w:rsidR="004725B0" w:rsidRPr="00CC638C">
        <w:rPr>
          <w:rFonts w:ascii="Verdana" w:hAnsi="Verdana"/>
          <w:sz w:val="22"/>
          <w:szCs w:val="22"/>
        </w:rPr>
        <w:t>o</w:t>
      </w:r>
      <w:r w:rsidRPr="00CC638C">
        <w:rPr>
          <w:rFonts w:ascii="Verdana" w:hAnsi="Verdana"/>
          <w:sz w:val="22"/>
          <w:szCs w:val="22"/>
        </w:rPr>
        <w:t xml:space="preserve">licita se rechace ad portas el </w:t>
      </w:r>
      <w:r w:rsidR="007E25C3" w:rsidRPr="00CC638C">
        <w:rPr>
          <w:rFonts w:ascii="Verdana" w:hAnsi="Verdana"/>
          <w:sz w:val="22"/>
          <w:szCs w:val="22"/>
        </w:rPr>
        <w:t xml:space="preserve">Recurso de Apelación </w:t>
      </w:r>
      <w:r w:rsidR="004725B0" w:rsidRPr="00CC638C">
        <w:rPr>
          <w:rFonts w:ascii="Verdana" w:hAnsi="Verdana"/>
          <w:sz w:val="22"/>
          <w:szCs w:val="22"/>
        </w:rPr>
        <w:t>planteado por ser extemporáneo y carente de requisitos mínimos de Legalidad.</w:t>
      </w:r>
    </w:p>
    <w:p w:rsidR="006B2D38" w:rsidRPr="00CC638C" w:rsidRDefault="006B2D38" w:rsidP="00CC638C">
      <w:pPr>
        <w:tabs>
          <w:tab w:val="left" w:pos="851"/>
        </w:tabs>
        <w:jc w:val="both"/>
        <w:rPr>
          <w:rFonts w:ascii="Verdana" w:hAnsi="Verdana"/>
          <w:b/>
          <w:sz w:val="22"/>
          <w:szCs w:val="22"/>
        </w:rPr>
      </w:pPr>
    </w:p>
    <w:p w:rsidR="00EC3114" w:rsidRPr="00CC638C" w:rsidRDefault="006B2D38" w:rsidP="00CC638C">
      <w:pPr>
        <w:tabs>
          <w:tab w:val="left" w:pos="851"/>
        </w:tabs>
        <w:jc w:val="both"/>
        <w:rPr>
          <w:rFonts w:ascii="Verdana" w:hAnsi="Verdana"/>
          <w:sz w:val="22"/>
          <w:szCs w:val="22"/>
        </w:rPr>
      </w:pPr>
      <w:r w:rsidRPr="00CC638C">
        <w:rPr>
          <w:rFonts w:ascii="Verdana" w:hAnsi="Verdana"/>
          <w:b/>
          <w:sz w:val="22"/>
          <w:szCs w:val="22"/>
        </w:rPr>
        <w:t>DECIMO TERCERO:</w:t>
      </w:r>
      <w:r w:rsidR="00EC3114" w:rsidRPr="00CC638C">
        <w:rPr>
          <w:rFonts w:ascii="Verdana" w:hAnsi="Verdana"/>
          <w:sz w:val="22"/>
          <w:szCs w:val="22"/>
        </w:rPr>
        <w:t xml:space="preserve"> El Señor </w:t>
      </w:r>
      <w:r w:rsidR="00EC3114" w:rsidRPr="00CC638C">
        <w:rPr>
          <w:rFonts w:ascii="Verdana" w:hAnsi="Verdana"/>
          <w:b/>
          <w:sz w:val="22"/>
          <w:szCs w:val="22"/>
        </w:rPr>
        <w:t>C</w:t>
      </w:r>
      <w:r w:rsidR="00303086">
        <w:rPr>
          <w:rFonts w:ascii="Verdana" w:hAnsi="Verdana"/>
          <w:b/>
          <w:sz w:val="22"/>
          <w:szCs w:val="22"/>
        </w:rPr>
        <w:t>.A.Q.B.</w:t>
      </w:r>
      <w:r w:rsidR="00EC3114" w:rsidRPr="00CC638C">
        <w:rPr>
          <w:rFonts w:ascii="Verdana" w:hAnsi="Verdana"/>
          <w:sz w:val="22"/>
          <w:szCs w:val="22"/>
        </w:rPr>
        <w:t xml:space="preserve"> cédula de identidad número </w:t>
      </w:r>
      <w:r w:rsidR="00303086">
        <w:rPr>
          <w:rFonts w:ascii="Verdana" w:hAnsi="Verdana"/>
          <w:sz w:val="22"/>
          <w:szCs w:val="22"/>
        </w:rPr>
        <w:t xml:space="preserve">                  </w:t>
      </w:r>
      <w:r w:rsidR="008013E0">
        <w:rPr>
          <w:rFonts w:ascii="Verdana" w:hAnsi="Verdana"/>
          <w:sz w:val="22"/>
          <w:szCs w:val="22"/>
        </w:rPr>
        <w:t>…</w:t>
      </w:r>
      <w:r w:rsidR="00EC3114" w:rsidRPr="00CC638C">
        <w:rPr>
          <w:rFonts w:ascii="Verdana" w:hAnsi="Verdana"/>
          <w:sz w:val="22"/>
          <w:szCs w:val="22"/>
        </w:rPr>
        <w:t xml:space="preserve">, en su condición de representante de la empresa </w:t>
      </w:r>
      <w:r w:rsidR="00EC3114" w:rsidRPr="00CC638C">
        <w:rPr>
          <w:rFonts w:ascii="Verdana" w:hAnsi="Verdana"/>
          <w:b/>
          <w:sz w:val="22"/>
          <w:szCs w:val="22"/>
        </w:rPr>
        <w:t>C</w:t>
      </w:r>
      <w:r w:rsidR="00303086">
        <w:rPr>
          <w:rFonts w:ascii="Verdana" w:hAnsi="Verdana"/>
          <w:b/>
          <w:sz w:val="22"/>
          <w:szCs w:val="22"/>
        </w:rPr>
        <w:t>.N.T.C.</w:t>
      </w:r>
      <w:r w:rsidR="00EC3114" w:rsidRPr="00CC638C">
        <w:rPr>
          <w:rFonts w:ascii="Verdana" w:hAnsi="Verdana"/>
          <w:b/>
          <w:sz w:val="22"/>
          <w:szCs w:val="22"/>
        </w:rPr>
        <w:t>S.A</w:t>
      </w:r>
      <w:r w:rsidR="00E30971">
        <w:rPr>
          <w:rFonts w:ascii="Verdana" w:hAnsi="Verdana"/>
          <w:b/>
          <w:sz w:val="22"/>
          <w:szCs w:val="22"/>
        </w:rPr>
        <w:t>.</w:t>
      </w:r>
      <w:r w:rsidR="00EC3114" w:rsidRPr="00CC638C">
        <w:rPr>
          <w:rFonts w:ascii="Verdana" w:hAnsi="Verdana"/>
          <w:b/>
          <w:sz w:val="22"/>
          <w:szCs w:val="22"/>
        </w:rPr>
        <w:t xml:space="preserve">, </w:t>
      </w:r>
      <w:r w:rsidR="00EC3114" w:rsidRPr="00CC638C">
        <w:rPr>
          <w:rFonts w:ascii="Verdana" w:hAnsi="Verdana"/>
          <w:sz w:val="22"/>
          <w:szCs w:val="22"/>
        </w:rPr>
        <w:t xml:space="preserve">cédula Jurídica número </w:t>
      </w:r>
      <w:r w:rsidR="008013E0">
        <w:rPr>
          <w:rFonts w:ascii="Verdana" w:hAnsi="Verdana"/>
          <w:sz w:val="22"/>
          <w:szCs w:val="22"/>
        </w:rPr>
        <w:t>…</w:t>
      </w:r>
      <w:r w:rsidR="00EC3114" w:rsidRPr="00CC638C">
        <w:rPr>
          <w:rFonts w:ascii="Verdana" w:hAnsi="Verdana"/>
          <w:sz w:val="22"/>
          <w:szCs w:val="22"/>
        </w:rPr>
        <w:t>, se apersona ante el Tribunal</w:t>
      </w:r>
      <w:r w:rsidR="00C846AB" w:rsidRPr="00CC638C">
        <w:rPr>
          <w:rFonts w:ascii="Verdana" w:hAnsi="Verdana"/>
          <w:sz w:val="22"/>
          <w:szCs w:val="22"/>
        </w:rPr>
        <w:t>,</w:t>
      </w:r>
      <w:r w:rsidR="00EC3114" w:rsidRPr="00CC638C">
        <w:rPr>
          <w:rFonts w:ascii="Verdana" w:hAnsi="Verdana"/>
          <w:sz w:val="22"/>
          <w:szCs w:val="22"/>
        </w:rPr>
        <w:t xml:space="preserve">  de conformidad con  la audiencia otorgada mediante resolución las diez horas </w:t>
      </w:r>
      <w:r w:rsidR="00FD2782" w:rsidRPr="00CC638C">
        <w:rPr>
          <w:rFonts w:ascii="Verdana" w:hAnsi="Verdana"/>
          <w:sz w:val="22"/>
          <w:szCs w:val="22"/>
        </w:rPr>
        <w:t>del</w:t>
      </w:r>
      <w:r w:rsidR="00EC3114" w:rsidRPr="00CC638C">
        <w:rPr>
          <w:rFonts w:ascii="Verdana" w:hAnsi="Verdana"/>
          <w:sz w:val="22"/>
          <w:szCs w:val="22"/>
        </w:rPr>
        <w:t xml:space="preserve"> trece de junio de dos mil catorce</w:t>
      </w:r>
      <w:r w:rsidR="00C846AB" w:rsidRPr="00CC638C">
        <w:rPr>
          <w:rFonts w:ascii="Verdana" w:hAnsi="Verdana"/>
          <w:sz w:val="22"/>
          <w:szCs w:val="22"/>
        </w:rPr>
        <w:t>, con base en la</w:t>
      </w:r>
      <w:r w:rsidR="00EC3114" w:rsidRPr="00CC638C">
        <w:rPr>
          <w:rFonts w:ascii="Verdana" w:hAnsi="Verdana"/>
          <w:sz w:val="22"/>
          <w:szCs w:val="22"/>
        </w:rPr>
        <w:t>s siguiente</w:t>
      </w:r>
      <w:r w:rsidR="00C846AB" w:rsidRPr="00CC638C">
        <w:rPr>
          <w:rFonts w:ascii="Verdana" w:hAnsi="Verdana"/>
          <w:sz w:val="22"/>
          <w:szCs w:val="22"/>
        </w:rPr>
        <w:t>s consideraciones</w:t>
      </w:r>
      <w:r w:rsidR="00EC3114" w:rsidRPr="00CC638C">
        <w:rPr>
          <w:rFonts w:ascii="Verdana" w:hAnsi="Verdana"/>
          <w:sz w:val="22"/>
          <w:szCs w:val="22"/>
        </w:rPr>
        <w:t xml:space="preserve">: (Léanse folios </w:t>
      </w:r>
      <w:r w:rsidR="00FD2782" w:rsidRPr="00CC638C">
        <w:rPr>
          <w:rFonts w:ascii="Verdana" w:hAnsi="Verdana"/>
          <w:sz w:val="22"/>
          <w:szCs w:val="22"/>
        </w:rPr>
        <w:t>del</w:t>
      </w:r>
      <w:r w:rsidR="00EC3114" w:rsidRPr="00CC638C">
        <w:rPr>
          <w:rFonts w:ascii="Verdana" w:hAnsi="Verdana"/>
          <w:sz w:val="22"/>
          <w:szCs w:val="22"/>
        </w:rPr>
        <w:t xml:space="preserve"> 1018 al  1026 </w:t>
      </w:r>
      <w:r w:rsidR="00FD2782" w:rsidRPr="00CC638C">
        <w:rPr>
          <w:rFonts w:ascii="Verdana" w:hAnsi="Verdana"/>
          <w:sz w:val="22"/>
          <w:szCs w:val="22"/>
        </w:rPr>
        <w:t>del</w:t>
      </w:r>
      <w:r w:rsidR="00EC3114" w:rsidRPr="00CC638C">
        <w:rPr>
          <w:rFonts w:ascii="Verdana" w:hAnsi="Verdana"/>
          <w:sz w:val="22"/>
          <w:szCs w:val="22"/>
        </w:rPr>
        <w:t xml:space="preserve"> expediente administrativo)</w:t>
      </w:r>
    </w:p>
    <w:p w:rsidR="00EC3114" w:rsidRPr="00CC638C" w:rsidRDefault="00EC3114" w:rsidP="00CC638C">
      <w:pPr>
        <w:tabs>
          <w:tab w:val="left" w:pos="851"/>
        </w:tabs>
        <w:jc w:val="both"/>
        <w:rPr>
          <w:rFonts w:ascii="Verdana" w:hAnsi="Verdana"/>
          <w:b/>
          <w:sz w:val="22"/>
          <w:szCs w:val="22"/>
        </w:rPr>
      </w:pPr>
    </w:p>
    <w:p w:rsidR="00EC3114" w:rsidRPr="00CC638C" w:rsidRDefault="00EC3114" w:rsidP="00CC638C">
      <w:pPr>
        <w:tabs>
          <w:tab w:val="left" w:pos="851"/>
        </w:tabs>
        <w:jc w:val="both"/>
        <w:rPr>
          <w:rFonts w:ascii="Verdana" w:hAnsi="Verdana"/>
          <w:sz w:val="22"/>
          <w:szCs w:val="22"/>
        </w:rPr>
      </w:pPr>
      <w:r w:rsidRPr="00CC638C">
        <w:rPr>
          <w:rFonts w:ascii="Verdana" w:hAnsi="Verdana"/>
          <w:sz w:val="22"/>
          <w:szCs w:val="22"/>
        </w:rPr>
        <w:t>a).-En cuanto al plazo para la interposición de los recursos el artículo 11 de la Ley 7969</w:t>
      </w:r>
      <w:r w:rsidR="00C846AB" w:rsidRPr="00CC638C">
        <w:rPr>
          <w:rFonts w:ascii="Verdana" w:hAnsi="Verdana"/>
          <w:sz w:val="22"/>
          <w:szCs w:val="22"/>
        </w:rPr>
        <w:t>,</w:t>
      </w:r>
      <w:r w:rsidRPr="00CC638C">
        <w:rPr>
          <w:rFonts w:ascii="Verdana" w:hAnsi="Verdana"/>
          <w:sz w:val="22"/>
          <w:szCs w:val="22"/>
        </w:rPr>
        <w:t xml:space="preserve"> Ley Reguladora </w:t>
      </w:r>
      <w:r w:rsidR="00FD2782" w:rsidRPr="00CC638C">
        <w:rPr>
          <w:rFonts w:ascii="Verdana" w:hAnsi="Verdana"/>
          <w:sz w:val="22"/>
          <w:szCs w:val="22"/>
        </w:rPr>
        <w:t>del</w:t>
      </w:r>
      <w:r w:rsidRPr="00CC638C">
        <w:rPr>
          <w:rFonts w:ascii="Verdana" w:hAnsi="Verdana"/>
          <w:sz w:val="22"/>
          <w:szCs w:val="22"/>
        </w:rPr>
        <w:t xml:space="preserve"> Servicio Público de Transporte Remunerado de Personas en Vehículos en la Modalidad Taxi, establece que el recurso deberá interponerse en el plazo de cinco días hábiles, contados a partir de la</w:t>
      </w:r>
      <w:r w:rsidR="00C846AB" w:rsidRPr="00CC638C">
        <w:rPr>
          <w:rFonts w:ascii="Verdana" w:hAnsi="Verdana"/>
          <w:sz w:val="22"/>
          <w:szCs w:val="22"/>
        </w:rPr>
        <w:t xml:space="preserve"> notificación y el escrito </w:t>
      </w:r>
      <w:r w:rsidR="00FD2782" w:rsidRPr="00CC638C">
        <w:rPr>
          <w:rFonts w:ascii="Verdana" w:hAnsi="Verdana"/>
          <w:sz w:val="22"/>
          <w:szCs w:val="22"/>
        </w:rPr>
        <w:t>del</w:t>
      </w:r>
      <w:r w:rsidR="00C846AB" w:rsidRPr="00CC638C">
        <w:rPr>
          <w:rFonts w:ascii="Verdana" w:hAnsi="Verdana"/>
          <w:sz w:val="22"/>
          <w:szCs w:val="22"/>
        </w:rPr>
        <w:t xml:space="preserve"> </w:t>
      </w:r>
      <w:r w:rsidR="007E25C3" w:rsidRPr="00CC638C">
        <w:rPr>
          <w:rFonts w:ascii="Verdana" w:hAnsi="Verdana"/>
          <w:sz w:val="22"/>
          <w:szCs w:val="22"/>
        </w:rPr>
        <w:t xml:space="preserve">Recurso de Apelación </w:t>
      </w:r>
      <w:r w:rsidRPr="00CC638C">
        <w:rPr>
          <w:rFonts w:ascii="Verdana" w:hAnsi="Verdana"/>
          <w:sz w:val="22"/>
          <w:szCs w:val="22"/>
        </w:rPr>
        <w:t xml:space="preserve">de la Defensoría de los Habitantes, se presentó al Tribunal Administrativo el 25 de abril de 2014, habiendo transcurrido sobradamente el plazo de Ley para la interposición válida de la acción Recursiva, por lo que es extemporáneo y </w:t>
      </w:r>
      <w:r w:rsidR="00F219EA" w:rsidRPr="00CC638C">
        <w:rPr>
          <w:rFonts w:ascii="Verdana" w:hAnsi="Verdana"/>
          <w:sz w:val="22"/>
          <w:szCs w:val="22"/>
        </w:rPr>
        <w:t>debe rechazarse ad portas.</w:t>
      </w:r>
    </w:p>
    <w:p w:rsidR="00EC3114" w:rsidRPr="00CC638C" w:rsidRDefault="00EC3114" w:rsidP="00CC638C">
      <w:pPr>
        <w:tabs>
          <w:tab w:val="left" w:pos="851"/>
        </w:tabs>
        <w:jc w:val="both"/>
        <w:rPr>
          <w:rFonts w:ascii="Verdana" w:hAnsi="Verdana"/>
          <w:sz w:val="22"/>
          <w:szCs w:val="22"/>
        </w:rPr>
      </w:pPr>
    </w:p>
    <w:p w:rsidR="00EC3114" w:rsidRPr="00CC638C" w:rsidRDefault="00C846AB" w:rsidP="00CC638C">
      <w:pPr>
        <w:tabs>
          <w:tab w:val="left" w:pos="851"/>
        </w:tabs>
        <w:jc w:val="both"/>
        <w:rPr>
          <w:rFonts w:ascii="Verdana" w:hAnsi="Verdana"/>
          <w:sz w:val="22"/>
          <w:szCs w:val="22"/>
        </w:rPr>
      </w:pPr>
      <w:r w:rsidRPr="00CC638C">
        <w:rPr>
          <w:rFonts w:ascii="Verdana" w:hAnsi="Verdana"/>
          <w:sz w:val="22"/>
          <w:szCs w:val="22"/>
        </w:rPr>
        <w:t>b).-La Defensoría presentó</w:t>
      </w:r>
      <w:r w:rsidR="00EC3114" w:rsidRPr="00CC638C">
        <w:rPr>
          <w:rFonts w:ascii="Verdana" w:hAnsi="Verdana"/>
          <w:sz w:val="22"/>
          <w:szCs w:val="22"/>
        </w:rPr>
        <w:t xml:space="preserve"> dos gestiones ante el Consejo, las cuales fueron aportadas como prueba con el líbelo y se encuentran visibles a folios 77 y 80 y folios 163 a 211 y en ambas gestiones se omitió señalar lugar para recibir notificaciones, por lo que acorde con el artículo 12 de la Ley de notificaciones y citaciones queda notificado de las resoluciones posteriores con sólo que transcurran veinticuatro horas.  En todo caso la Defensoría tuvo conocimiento d</w:t>
      </w:r>
      <w:r w:rsidRPr="00CC638C">
        <w:rPr>
          <w:rFonts w:ascii="Verdana" w:hAnsi="Verdana"/>
          <w:sz w:val="22"/>
          <w:szCs w:val="22"/>
        </w:rPr>
        <w:t xml:space="preserve">e los acuerdos adoptados en la </w:t>
      </w:r>
      <w:r w:rsidR="00F219EA" w:rsidRPr="00CC638C">
        <w:rPr>
          <w:rFonts w:ascii="Verdana" w:hAnsi="Verdana"/>
          <w:sz w:val="22"/>
          <w:szCs w:val="22"/>
        </w:rPr>
        <w:t>Sesión Ordinaria  N°25-2014</w:t>
      </w:r>
      <w:r w:rsidR="00EC3114" w:rsidRPr="00CC638C">
        <w:rPr>
          <w:rFonts w:ascii="Verdana" w:hAnsi="Verdana"/>
          <w:sz w:val="22"/>
          <w:szCs w:val="22"/>
        </w:rPr>
        <w:t xml:space="preserve"> de 3 de abril de 2014 desde el 10 de abril de 2014 fech</w:t>
      </w:r>
      <w:r w:rsidRPr="00CC638C">
        <w:rPr>
          <w:rFonts w:ascii="Verdana" w:hAnsi="Verdana"/>
          <w:sz w:val="22"/>
          <w:szCs w:val="22"/>
        </w:rPr>
        <w:t xml:space="preserve">a en que interpuso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00EC3114" w:rsidRPr="00CC638C">
        <w:rPr>
          <w:rFonts w:ascii="Verdana" w:hAnsi="Verdana"/>
          <w:sz w:val="22"/>
          <w:szCs w:val="22"/>
        </w:rPr>
        <w:t xml:space="preserve">recurso de amparo contra el CTP, recurso que fue rechazado de plano </w:t>
      </w:r>
      <w:r w:rsidRPr="00CC638C">
        <w:rPr>
          <w:rFonts w:ascii="Verdana" w:hAnsi="Verdana"/>
          <w:sz w:val="22"/>
          <w:szCs w:val="22"/>
        </w:rPr>
        <w:t xml:space="preserve">en </w:t>
      </w:r>
      <w:r w:rsidR="00EC3114" w:rsidRPr="00CC638C">
        <w:rPr>
          <w:rFonts w:ascii="Verdana" w:hAnsi="Verdana"/>
          <w:sz w:val="22"/>
          <w:szCs w:val="22"/>
        </w:rPr>
        <w:t>resolución 2014005691 de 30 de abril de 2014. Lo importante es que si se tuvo conocimiento el 10 de abril de 2014 al 25 de abril de ese mismo año el asunto estaba prescrito.</w:t>
      </w:r>
    </w:p>
    <w:p w:rsidR="00EC3114" w:rsidRPr="00CC638C" w:rsidRDefault="00EC3114" w:rsidP="00CC638C">
      <w:pPr>
        <w:tabs>
          <w:tab w:val="left" w:pos="851"/>
        </w:tabs>
        <w:jc w:val="both"/>
        <w:rPr>
          <w:rFonts w:ascii="Verdana" w:hAnsi="Verdana"/>
          <w:sz w:val="22"/>
          <w:szCs w:val="22"/>
        </w:rPr>
      </w:pPr>
    </w:p>
    <w:p w:rsidR="00EC3114" w:rsidRPr="00CC638C" w:rsidRDefault="00C846AB" w:rsidP="00CC638C">
      <w:pPr>
        <w:tabs>
          <w:tab w:val="left" w:pos="851"/>
        </w:tabs>
        <w:jc w:val="both"/>
        <w:rPr>
          <w:rFonts w:ascii="Verdana" w:hAnsi="Verdana"/>
          <w:sz w:val="22"/>
          <w:szCs w:val="22"/>
        </w:rPr>
      </w:pPr>
      <w:r w:rsidRPr="00CC638C">
        <w:rPr>
          <w:rFonts w:ascii="Verdana" w:hAnsi="Verdana"/>
          <w:sz w:val="22"/>
          <w:szCs w:val="22"/>
        </w:rPr>
        <w:t xml:space="preserve">c).- </w:t>
      </w:r>
      <w:r w:rsidR="00F219EA" w:rsidRPr="00CC638C">
        <w:rPr>
          <w:rFonts w:ascii="Verdana" w:hAnsi="Verdana"/>
          <w:sz w:val="22"/>
          <w:szCs w:val="22"/>
        </w:rPr>
        <w:t>La Defensoría recurrió los acuerdos</w:t>
      </w:r>
      <w:r w:rsidR="00EC3114" w:rsidRPr="00CC638C">
        <w:rPr>
          <w:rFonts w:ascii="Verdana" w:hAnsi="Verdana"/>
          <w:sz w:val="22"/>
          <w:szCs w:val="22"/>
        </w:rPr>
        <w:t xml:space="preserve"> 5.1.32 y 5.2.32 de la </w:t>
      </w:r>
      <w:r w:rsidR="00F219EA" w:rsidRPr="00CC638C">
        <w:rPr>
          <w:rFonts w:ascii="Verdana" w:hAnsi="Verdana"/>
          <w:sz w:val="22"/>
          <w:szCs w:val="22"/>
        </w:rPr>
        <w:t>Sesión Ordinaria  N°25-2014</w:t>
      </w:r>
      <w:r w:rsidR="00231EE4" w:rsidRPr="00CC638C">
        <w:rPr>
          <w:rFonts w:ascii="Verdana" w:hAnsi="Verdana"/>
          <w:sz w:val="22"/>
          <w:szCs w:val="22"/>
        </w:rPr>
        <w:t>,</w:t>
      </w:r>
      <w:r w:rsidR="00EC3114" w:rsidRPr="00CC638C">
        <w:rPr>
          <w:rFonts w:ascii="Verdana" w:hAnsi="Verdana"/>
          <w:sz w:val="22"/>
          <w:szCs w:val="22"/>
        </w:rPr>
        <w:t xml:space="preserve"> de 3 de abril de 2014, los cuales no corresponden o son distintos a los actos de dicha sesión en la que se renovó la concesión de su representada, lo cual acarrea el hecho de que deba rechazarse ad portas el recurso por no corresponder explícitamente el recurso a los que atañen a su representada.  De for</w:t>
      </w:r>
      <w:r w:rsidR="00231EE4" w:rsidRPr="00CC638C">
        <w:rPr>
          <w:rFonts w:ascii="Verdana" w:hAnsi="Verdana"/>
          <w:sz w:val="22"/>
          <w:szCs w:val="22"/>
        </w:rPr>
        <w:t xml:space="preserve">ma improcedente y </w:t>
      </w:r>
      <w:r w:rsidR="00F219EA" w:rsidRPr="00CC638C">
        <w:rPr>
          <w:rFonts w:ascii="Verdana" w:hAnsi="Verdana"/>
          <w:sz w:val="22"/>
          <w:szCs w:val="22"/>
        </w:rPr>
        <w:t xml:space="preserve">contraria al </w:t>
      </w:r>
      <w:r w:rsidR="005E32B1" w:rsidRPr="00CC638C">
        <w:rPr>
          <w:rFonts w:ascii="Verdana" w:hAnsi="Verdana"/>
          <w:sz w:val="22"/>
          <w:szCs w:val="22"/>
        </w:rPr>
        <w:t>Principio de Legalidad</w:t>
      </w:r>
      <w:r w:rsidR="00EC3114" w:rsidRPr="00CC638C">
        <w:rPr>
          <w:rFonts w:ascii="Verdana" w:hAnsi="Verdana"/>
          <w:sz w:val="22"/>
          <w:szCs w:val="22"/>
        </w:rPr>
        <w:t xml:space="preserve"> el Tribunal Administrativo le otorga audiencia a la Defensoría de los Habitantes, para que aclare esa situación, aclarando esta que el medio impugnatorio se dirige realmente en contra de todos los</w:t>
      </w:r>
      <w:r w:rsidR="00231EE4" w:rsidRPr="00CC638C">
        <w:rPr>
          <w:rFonts w:ascii="Verdana" w:hAnsi="Verdana"/>
          <w:sz w:val="22"/>
          <w:szCs w:val="22"/>
        </w:rPr>
        <w:t xml:space="preserve"> acuerdos tomados en la </w:t>
      </w:r>
      <w:r w:rsidR="00F219EA" w:rsidRPr="00CC638C">
        <w:rPr>
          <w:rFonts w:ascii="Verdana" w:hAnsi="Verdana"/>
          <w:sz w:val="22"/>
          <w:szCs w:val="22"/>
        </w:rPr>
        <w:t>Sesión Ordinaria  N°25-2014</w:t>
      </w:r>
      <w:r w:rsidR="00EC3114" w:rsidRPr="00CC638C">
        <w:rPr>
          <w:rFonts w:ascii="Verdana" w:hAnsi="Verdana"/>
          <w:sz w:val="22"/>
          <w:szCs w:val="22"/>
        </w:rPr>
        <w:t xml:space="preserve">. Que como se puede observar amén de la prevención </w:t>
      </w:r>
      <w:r w:rsidR="00FD2782" w:rsidRPr="00CC638C">
        <w:rPr>
          <w:rFonts w:ascii="Verdana" w:hAnsi="Verdana"/>
          <w:sz w:val="22"/>
          <w:szCs w:val="22"/>
        </w:rPr>
        <w:t>del</w:t>
      </w:r>
      <w:r w:rsidR="00EC3114" w:rsidRPr="00CC638C">
        <w:rPr>
          <w:rFonts w:ascii="Verdana" w:hAnsi="Verdana"/>
          <w:sz w:val="22"/>
          <w:szCs w:val="22"/>
        </w:rPr>
        <w:t xml:space="preserve"> Tribunal, la Defensoría continúa sin puntualizar los actos impugnados y de forma improcedente se limita a expresar que se trata de todos los acuerdos tomados en la </w:t>
      </w:r>
      <w:r w:rsidR="00F219EA" w:rsidRPr="00CC638C">
        <w:rPr>
          <w:rFonts w:ascii="Verdana" w:hAnsi="Verdana"/>
          <w:sz w:val="22"/>
          <w:szCs w:val="22"/>
        </w:rPr>
        <w:t>Sesión Ordinaria  N°25-2014</w:t>
      </w:r>
      <w:r w:rsidR="00EC3114" w:rsidRPr="00CC638C">
        <w:rPr>
          <w:rFonts w:ascii="Verdana" w:hAnsi="Verdana"/>
          <w:sz w:val="22"/>
          <w:szCs w:val="22"/>
        </w:rPr>
        <w:t>, por lo que la carencia apuntada trae como consecuencia que deba rechazarse ad portas el Recurso.</w:t>
      </w:r>
    </w:p>
    <w:p w:rsidR="00FC6195" w:rsidRPr="00CC638C" w:rsidRDefault="00FC6195" w:rsidP="00CC638C">
      <w:pPr>
        <w:tabs>
          <w:tab w:val="left" w:pos="851"/>
        </w:tabs>
        <w:jc w:val="both"/>
        <w:rPr>
          <w:rFonts w:ascii="Verdana" w:hAnsi="Verdana"/>
          <w:sz w:val="22"/>
          <w:szCs w:val="22"/>
        </w:rPr>
      </w:pPr>
    </w:p>
    <w:p w:rsidR="00EC3114" w:rsidRPr="00CC638C" w:rsidRDefault="00EC3114" w:rsidP="00CC638C">
      <w:pPr>
        <w:tabs>
          <w:tab w:val="left" w:pos="851"/>
        </w:tabs>
        <w:jc w:val="both"/>
        <w:rPr>
          <w:rFonts w:ascii="Verdana" w:hAnsi="Verdana"/>
          <w:sz w:val="22"/>
          <w:szCs w:val="22"/>
        </w:rPr>
      </w:pPr>
      <w:r w:rsidRPr="00CC638C">
        <w:rPr>
          <w:rFonts w:ascii="Verdana" w:hAnsi="Verdana"/>
          <w:sz w:val="22"/>
          <w:szCs w:val="22"/>
        </w:rPr>
        <w:t xml:space="preserve">d).- Solicita se resuelvan sus argumentos de previo y especial pronunciamiento y se rechace el </w:t>
      </w:r>
      <w:r w:rsidR="007E25C3" w:rsidRPr="00CC638C">
        <w:rPr>
          <w:rFonts w:ascii="Verdana" w:hAnsi="Verdana"/>
          <w:sz w:val="22"/>
          <w:szCs w:val="22"/>
        </w:rPr>
        <w:t xml:space="preserve">Recurso de Apelación </w:t>
      </w:r>
      <w:r w:rsidRPr="00CC638C">
        <w:rPr>
          <w:rFonts w:ascii="Verdana" w:hAnsi="Verdana"/>
          <w:sz w:val="22"/>
          <w:szCs w:val="22"/>
        </w:rPr>
        <w:t>dado que la medida impugnada le está causando gran perjuicio económico a su representada.</w:t>
      </w:r>
    </w:p>
    <w:p w:rsidR="00FC6195" w:rsidRPr="00CC638C" w:rsidRDefault="00FC6195" w:rsidP="00CC638C">
      <w:pPr>
        <w:tabs>
          <w:tab w:val="left" w:pos="851"/>
        </w:tabs>
        <w:jc w:val="both"/>
        <w:rPr>
          <w:rFonts w:ascii="Verdana" w:hAnsi="Verdana"/>
          <w:sz w:val="22"/>
          <w:szCs w:val="22"/>
        </w:rPr>
      </w:pPr>
    </w:p>
    <w:p w:rsidR="00EC3114" w:rsidRPr="00CC638C" w:rsidRDefault="00EC3114" w:rsidP="00CC638C">
      <w:pPr>
        <w:tabs>
          <w:tab w:val="left" w:pos="851"/>
        </w:tabs>
        <w:jc w:val="both"/>
        <w:rPr>
          <w:rFonts w:ascii="Verdana" w:hAnsi="Verdana"/>
          <w:sz w:val="22"/>
          <w:szCs w:val="22"/>
        </w:rPr>
      </w:pPr>
      <w:r w:rsidRPr="00CC638C">
        <w:rPr>
          <w:rFonts w:ascii="Verdana" w:hAnsi="Verdana"/>
          <w:sz w:val="22"/>
          <w:szCs w:val="22"/>
        </w:rPr>
        <w:t>e).- En cuanto a la falta de participación ciudadana advierte que  es una posición subjetiva de parte de la Defensoría ya que no existe norma alguna e</w:t>
      </w:r>
      <w:r w:rsidR="00231EE4" w:rsidRPr="00CC638C">
        <w:rPr>
          <w:rFonts w:ascii="Verdana" w:hAnsi="Verdana"/>
          <w:sz w:val="22"/>
          <w:szCs w:val="22"/>
        </w:rPr>
        <w:t>n el ordenamiento que exija al C</w:t>
      </w:r>
      <w:r w:rsidRPr="00CC638C">
        <w:rPr>
          <w:rFonts w:ascii="Verdana" w:hAnsi="Verdana"/>
          <w:sz w:val="22"/>
          <w:szCs w:val="22"/>
        </w:rPr>
        <w:t xml:space="preserve">onsejo de Transporte Público incluir las manifestaciones de la Defensoría en la denominada Matriz de Verificación </w:t>
      </w:r>
      <w:r w:rsidR="00FD2782" w:rsidRPr="00CC638C">
        <w:rPr>
          <w:rFonts w:ascii="Verdana" w:hAnsi="Verdana"/>
          <w:sz w:val="22"/>
          <w:szCs w:val="22"/>
        </w:rPr>
        <w:t>del</w:t>
      </w:r>
      <w:r w:rsidRPr="00CC638C">
        <w:rPr>
          <w:rFonts w:ascii="Verdana" w:hAnsi="Verdana"/>
          <w:sz w:val="22"/>
          <w:szCs w:val="22"/>
        </w:rPr>
        <w:t xml:space="preserve"> Cumplimiento de las Obligaciones Contractuales de las Concesiones </w:t>
      </w:r>
      <w:r w:rsidR="00FD2782" w:rsidRPr="00CC638C">
        <w:rPr>
          <w:rFonts w:ascii="Verdana" w:hAnsi="Verdana"/>
          <w:sz w:val="22"/>
          <w:szCs w:val="22"/>
        </w:rPr>
        <w:t>del</w:t>
      </w:r>
      <w:r w:rsidR="00231EE4" w:rsidRPr="00CC638C">
        <w:rPr>
          <w:rFonts w:ascii="Verdana" w:hAnsi="Verdana"/>
          <w:sz w:val="22"/>
          <w:szCs w:val="22"/>
        </w:rPr>
        <w:t xml:space="preserve"> período </w:t>
      </w:r>
      <w:r w:rsidRPr="00CC638C">
        <w:rPr>
          <w:rFonts w:ascii="Verdana" w:hAnsi="Verdana"/>
          <w:sz w:val="22"/>
          <w:szCs w:val="22"/>
        </w:rPr>
        <w:t xml:space="preserve">2007-2014. Por otro lado si la Defensoría considera que se debió cumplir con tal prerrogativa lo debió hacer en el momento de la adopción </w:t>
      </w:r>
      <w:r w:rsidR="00FD2782" w:rsidRPr="00CC638C">
        <w:rPr>
          <w:rFonts w:ascii="Verdana" w:hAnsi="Verdana"/>
          <w:sz w:val="22"/>
          <w:szCs w:val="22"/>
        </w:rPr>
        <w:t>del</w:t>
      </w:r>
      <w:r w:rsidRPr="00CC638C">
        <w:rPr>
          <w:rFonts w:ascii="Verdana" w:hAnsi="Verdana"/>
          <w:sz w:val="22"/>
          <w:szCs w:val="22"/>
        </w:rPr>
        <w:t xml:space="preserve"> artículo 7.1 de la Sesión Ordinaria 78-2013 </w:t>
      </w:r>
      <w:r w:rsidR="00FD2782" w:rsidRPr="00CC638C">
        <w:rPr>
          <w:rFonts w:ascii="Verdana" w:hAnsi="Verdana"/>
          <w:sz w:val="22"/>
          <w:szCs w:val="22"/>
        </w:rPr>
        <w:t>del</w:t>
      </w:r>
      <w:r w:rsidRPr="00CC638C">
        <w:rPr>
          <w:rFonts w:ascii="Verdana" w:hAnsi="Verdana"/>
          <w:sz w:val="22"/>
          <w:szCs w:val="22"/>
        </w:rPr>
        <w:t xml:space="preserve"> 24 de</w:t>
      </w:r>
      <w:r w:rsidR="00E36047" w:rsidRPr="00CC638C">
        <w:rPr>
          <w:rFonts w:ascii="Verdana" w:hAnsi="Verdana"/>
          <w:sz w:val="22"/>
          <w:szCs w:val="22"/>
        </w:rPr>
        <w:t xml:space="preserve"> octubre de 2013, publicado </w:t>
      </w:r>
      <w:r w:rsidR="007E25C3" w:rsidRPr="00CC638C">
        <w:rPr>
          <w:rFonts w:ascii="Verdana" w:hAnsi="Verdana"/>
          <w:sz w:val="22"/>
          <w:szCs w:val="22"/>
        </w:rPr>
        <w:t>en La Gaceta N° 220</w:t>
      </w:r>
      <w:r w:rsidRPr="00CC638C">
        <w:rPr>
          <w:rFonts w:ascii="Verdana" w:hAnsi="Verdana"/>
          <w:sz w:val="22"/>
          <w:szCs w:val="22"/>
        </w:rPr>
        <w:t xml:space="preserve"> </w:t>
      </w:r>
      <w:r w:rsidR="00FD2782" w:rsidRPr="00CC638C">
        <w:rPr>
          <w:rFonts w:ascii="Verdana" w:hAnsi="Verdana"/>
          <w:sz w:val="22"/>
          <w:szCs w:val="22"/>
        </w:rPr>
        <w:t>del</w:t>
      </w:r>
      <w:r w:rsidRPr="00CC638C">
        <w:rPr>
          <w:rFonts w:ascii="Verdana" w:hAnsi="Verdana"/>
          <w:sz w:val="22"/>
          <w:szCs w:val="22"/>
        </w:rPr>
        <w:t xml:space="preserve"> 14 de noviembre de 2013, no es procedente que sea ahora una vez concluido el proceso que la Defensoría presente tal disconformidad y en todo caso no prueba dicho órgano de manera contundente que se haya dado un perjuicio a los intereses de los usuarios.</w:t>
      </w:r>
    </w:p>
    <w:p w:rsidR="00FC6195" w:rsidRPr="00CC638C" w:rsidRDefault="00FC6195" w:rsidP="00CC638C">
      <w:pPr>
        <w:tabs>
          <w:tab w:val="left" w:pos="851"/>
        </w:tabs>
        <w:jc w:val="both"/>
        <w:rPr>
          <w:rFonts w:ascii="Verdana" w:hAnsi="Verdana"/>
          <w:sz w:val="22"/>
          <w:szCs w:val="22"/>
        </w:rPr>
      </w:pPr>
    </w:p>
    <w:p w:rsidR="00EC3114" w:rsidRPr="00CC638C" w:rsidRDefault="00EC3114" w:rsidP="00CC638C">
      <w:pPr>
        <w:tabs>
          <w:tab w:val="left" w:pos="851"/>
        </w:tabs>
        <w:jc w:val="both"/>
        <w:rPr>
          <w:rFonts w:ascii="Verdana" w:hAnsi="Verdana"/>
          <w:sz w:val="22"/>
          <w:szCs w:val="22"/>
        </w:rPr>
      </w:pPr>
      <w:r w:rsidRPr="00CC638C">
        <w:rPr>
          <w:rFonts w:ascii="Verdana" w:hAnsi="Verdana"/>
          <w:sz w:val="22"/>
          <w:szCs w:val="22"/>
        </w:rPr>
        <w:t xml:space="preserve">f).- Falta de valoración de la calidad </w:t>
      </w:r>
      <w:r w:rsidR="00FD2782" w:rsidRPr="00CC638C">
        <w:rPr>
          <w:rFonts w:ascii="Verdana" w:hAnsi="Verdana"/>
          <w:sz w:val="22"/>
          <w:szCs w:val="22"/>
        </w:rPr>
        <w:t>del</w:t>
      </w:r>
      <w:r w:rsidRPr="00CC638C">
        <w:rPr>
          <w:rFonts w:ascii="Verdana" w:hAnsi="Verdana"/>
          <w:sz w:val="22"/>
          <w:szCs w:val="22"/>
        </w:rPr>
        <w:t xml:space="preserve"> servicio en aplicación de los</w:t>
      </w:r>
      <w:r w:rsidR="00E36047" w:rsidRPr="00CC638C">
        <w:rPr>
          <w:rFonts w:ascii="Verdana" w:hAnsi="Verdana"/>
          <w:sz w:val="22"/>
          <w:szCs w:val="22"/>
        </w:rPr>
        <w:t xml:space="preserve"> artículos 25 y 26 </w:t>
      </w:r>
      <w:r w:rsidR="00FD2782" w:rsidRPr="00CC638C">
        <w:rPr>
          <w:rFonts w:ascii="Verdana" w:hAnsi="Verdana"/>
          <w:sz w:val="22"/>
          <w:szCs w:val="22"/>
        </w:rPr>
        <w:t>del</w:t>
      </w:r>
      <w:r w:rsidR="00E36047" w:rsidRPr="00CC638C">
        <w:rPr>
          <w:rFonts w:ascii="Verdana" w:hAnsi="Verdana"/>
          <w:sz w:val="22"/>
          <w:szCs w:val="22"/>
        </w:rPr>
        <w:t xml:space="preserve"> </w:t>
      </w:r>
      <w:r w:rsidR="00441A55" w:rsidRPr="00CC638C">
        <w:rPr>
          <w:rFonts w:ascii="Verdana" w:hAnsi="Verdana"/>
          <w:sz w:val="22"/>
          <w:szCs w:val="22"/>
        </w:rPr>
        <w:t>Decreto Ejecutivo</w:t>
      </w:r>
      <w:r w:rsidRPr="00CC638C">
        <w:rPr>
          <w:rFonts w:ascii="Verdana" w:hAnsi="Verdana"/>
          <w:sz w:val="22"/>
          <w:szCs w:val="22"/>
        </w:rPr>
        <w:t xml:space="preserve"> </w:t>
      </w:r>
      <w:r w:rsidR="00E36047" w:rsidRPr="00CC638C">
        <w:rPr>
          <w:rFonts w:ascii="Verdana" w:hAnsi="Verdana"/>
          <w:sz w:val="22"/>
          <w:szCs w:val="22"/>
        </w:rPr>
        <w:t>N°</w:t>
      </w:r>
      <w:r w:rsidRPr="00CC638C">
        <w:rPr>
          <w:rFonts w:ascii="Verdana" w:hAnsi="Verdana"/>
          <w:sz w:val="22"/>
          <w:szCs w:val="22"/>
        </w:rPr>
        <w:t xml:space="preserve">28833-MOPT.  En cuanto a este punto alega el representante de la empresa que como se puede verificar todo contrato de concesión debe contener una cláusula que indique que ese Reglamento y el Manual forman parte </w:t>
      </w:r>
      <w:r w:rsidR="00FD2782" w:rsidRPr="00CC638C">
        <w:rPr>
          <w:rFonts w:ascii="Verdana" w:hAnsi="Verdana"/>
          <w:sz w:val="22"/>
          <w:szCs w:val="22"/>
        </w:rPr>
        <w:t>del</w:t>
      </w:r>
      <w:r w:rsidRPr="00CC638C">
        <w:rPr>
          <w:rFonts w:ascii="Verdana" w:hAnsi="Verdana"/>
          <w:sz w:val="22"/>
          <w:szCs w:val="22"/>
        </w:rPr>
        <w:t xml:space="preserve"> contrato, así como las consecuencias derivadas de su incumplimiento. En tal sentido, la </w:t>
      </w:r>
      <w:r w:rsidR="004074ED" w:rsidRPr="00CC638C">
        <w:rPr>
          <w:rFonts w:ascii="Verdana" w:hAnsi="Verdana"/>
          <w:sz w:val="22"/>
          <w:szCs w:val="22"/>
        </w:rPr>
        <w:t>Junta Directiva del CTP</w:t>
      </w:r>
      <w:r w:rsidRPr="00CC638C">
        <w:rPr>
          <w:rFonts w:ascii="Verdana" w:hAnsi="Verdana"/>
          <w:sz w:val="22"/>
          <w:szCs w:val="22"/>
        </w:rPr>
        <w:t xml:space="preserve"> mediante artículo 9.3 de la </w:t>
      </w:r>
      <w:r w:rsidR="00F219EA" w:rsidRPr="00CC638C">
        <w:rPr>
          <w:rFonts w:ascii="Verdana" w:hAnsi="Verdana"/>
          <w:sz w:val="22"/>
          <w:szCs w:val="22"/>
        </w:rPr>
        <w:t>Sesión Ordinaria  N°25-2014</w:t>
      </w:r>
      <w:r w:rsidRPr="00CC638C">
        <w:rPr>
          <w:rFonts w:ascii="Verdana" w:hAnsi="Verdana"/>
          <w:sz w:val="22"/>
          <w:szCs w:val="22"/>
        </w:rPr>
        <w:t xml:space="preserve"> establec</w:t>
      </w:r>
      <w:r w:rsidR="00E36047" w:rsidRPr="00CC638C">
        <w:rPr>
          <w:rFonts w:ascii="Verdana" w:hAnsi="Verdana"/>
          <w:sz w:val="22"/>
          <w:szCs w:val="22"/>
        </w:rPr>
        <w:t>e</w:t>
      </w:r>
      <w:r w:rsidRPr="00CC638C">
        <w:rPr>
          <w:rFonts w:ascii="Verdana" w:hAnsi="Verdana"/>
          <w:sz w:val="22"/>
          <w:szCs w:val="22"/>
        </w:rPr>
        <w:t xml:space="preserve"> “POR TANTO SE ACUERDA EN FIRME”</w:t>
      </w:r>
      <w:r w:rsidR="005A2000" w:rsidRPr="00CC638C">
        <w:rPr>
          <w:rFonts w:ascii="Verdana" w:hAnsi="Verdana"/>
          <w:sz w:val="22"/>
          <w:szCs w:val="22"/>
        </w:rPr>
        <w:t>: Aclarar</w:t>
      </w:r>
      <w:r w:rsidRPr="00CC638C">
        <w:rPr>
          <w:rFonts w:ascii="Verdana" w:hAnsi="Verdana"/>
          <w:sz w:val="22"/>
          <w:szCs w:val="22"/>
        </w:rPr>
        <w:t xml:space="preserve"> que una vez aprobado el sistema de evaluación periódica en el proceso de mo</w:t>
      </w:r>
      <w:r w:rsidR="00FD2782" w:rsidRPr="00CC638C">
        <w:rPr>
          <w:rFonts w:ascii="Verdana" w:hAnsi="Verdana"/>
          <w:sz w:val="22"/>
          <w:szCs w:val="22"/>
        </w:rPr>
        <w:t>del</w:t>
      </w:r>
      <w:r w:rsidRPr="00CC638C">
        <w:rPr>
          <w:rFonts w:ascii="Verdana" w:hAnsi="Verdana"/>
          <w:sz w:val="22"/>
          <w:szCs w:val="22"/>
        </w:rPr>
        <w:t xml:space="preserve">o de calidad, el mismo será incorporado como parte </w:t>
      </w:r>
      <w:r w:rsidR="00FD2782" w:rsidRPr="00CC638C">
        <w:rPr>
          <w:rFonts w:ascii="Verdana" w:hAnsi="Verdana"/>
          <w:sz w:val="22"/>
          <w:szCs w:val="22"/>
        </w:rPr>
        <w:t>del</w:t>
      </w:r>
      <w:r w:rsidRPr="00CC638C">
        <w:rPr>
          <w:rFonts w:ascii="Verdana" w:hAnsi="Verdana"/>
          <w:sz w:val="22"/>
          <w:szCs w:val="22"/>
        </w:rPr>
        <w:t xml:space="preserve"> contrato de concesión en donde se logrará establecer una verificación anual. En tal sentido el mandato de la norma lo es para la formulación </w:t>
      </w:r>
      <w:r w:rsidR="00FD2782" w:rsidRPr="00CC638C">
        <w:rPr>
          <w:rFonts w:ascii="Verdana" w:hAnsi="Verdana"/>
          <w:sz w:val="22"/>
          <w:szCs w:val="22"/>
        </w:rPr>
        <w:t>del</w:t>
      </w:r>
      <w:r w:rsidRPr="00CC638C">
        <w:rPr>
          <w:rFonts w:ascii="Verdana" w:hAnsi="Verdana"/>
          <w:sz w:val="22"/>
          <w:szCs w:val="22"/>
        </w:rPr>
        <w:t xml:space="preserve"> contrato pero no para la renovación de la concesión.</w:t>
      </w:r>
    </w:p>
    <w:p w:rsidR="00FC6195" w:rsidRPr="00CC638C" w:rsidRDefault="00FC6195" w:rsidP="00CC638C">
      <w:pPr>
        <w:tabs>
          <w:tab w:val="left" w:pos="851"/>
        </w:tabs>
        <w:jc w:val="both"/>
        <w:rPr>
          <w:rFonts w:ascii="Verdana" w:hAnsi="Verdana"/>
          <w:sz w:val="22"/>
          <w:szCs w:val="22"/>
        </w:rPr>
      </w:pPr>
    </w:p>
    <w:p w:rsidR="00EC3114" w:rsidRPr="00CC638C" w:rsidRDefault="003F1444" w:rsidP="00CC638C">
      <w:pPr>
        <w:tabs>
          <w:tab w:val="left" w:pos="851"/>
        </w:tabs>
        <w:jc w:val="both"/>
        <w:rPr>
          <w:rFonts w:ascii="Verdana" w:hAnsi="Verdana"/>
          <w:sz w:val="22"/>
          <w:szCs w:val="22"/>
        </w:rPr>
      </w:pPr>
      <w:r>
        <w:rPr>
          <w:rFonts w:ascii="Verdana" w:hAnsi="Verdana"/>
          <w:sz w:val="22"/>
          <w:szCs w:val="22"/>
        </w:rPr>
        <w:t xml:space="preserve">g). - Que </w:t>
      </w:r>
      <w:r w:rsidR="00EC3114" w:rsidRPr="00CC638C">
        <w:rPr>
          <w:rFonts w:ascii="Verdana" w:hAnsi="Verdana"/>
          <w:sz w:val="22"/>
          <w:szCs w:val="22"/>
        </w:rPr>
        <w:t xml:space="preserve">por acuerdo 3.1 de la Sesión 31-2014 </w:t>
      </w:r>
      <w:r w:rsidR="00FD2782" w:rsidRPr="00CC638C">
        <w:rPr>
          <w:rFonts w:ascii="Verdana" w:hAnsi="Verdana"/>
          <w:sz w:val="22"/>
          <w:szCs w:val="22"/>
        </w:rPr>
        <w:t>del</w:t>
      </w:r>
      <w:r w:rsidR="00EC3114" w:rsidRPr="00CC638C">
        <w:rPr>
          <w:rFonts w:ascii="Verdana" w:hAnsi="Verdana"/>
          <w:sz w:val="22"/>
          <w:szCs w:val="22"/>
        </w:rPr>
        <w:t xml:space="preserve"> 24 de abril de 2014, se implementa el Mo</w:t>
      </w:r>
      <w:r w:rsidR="00FD2782" w:rsidRPr="00CC638C">
        <w:rPr>
          <w:rFonts w:ascii="Verdana" w:hAnsi="Verdana"/>
          <w:sz w:val="22"/>
          <w:szCs w:val="22"/>
        </w:rPr>
        <w:t>del</w:t>
      </w:r>
      <w:r w:rsidR="00EC3114" w:rsidRPr="00CC638C">
        <w:rPr>
          <w:rFonts w:ascii="Verdana" w:hAnsi="Verdana"/>
          <w:sz w:val="22"/>
          <w:szCs w:val="22"/>
        </w:rPr>
        <w:t xml:space="preserve">o de Evaluación y Calificación de la Calidad </w:t>
      </w:r>
      <w:r w:rsidR="00FD2782" w:rsidRPr="00CC638C">
        <w:rPr>
          <w:rFonts w:ascii="Verdana" w:hAnsi="Verdana"/>
          <w:sz w:val="22"/>
          <w:szCs w:val="22"/>
        </w:rPr>
        <w:t>del</w:t>
      </w:r>
      <w:r w:rsidR="00EC3114" w:rsidRPr="00CC638C">
        <w:rPr>
          <w:rFonts w:ascii="Verdana" w:hAnsi="Verdana"/>
          <w:sz w:val="22"/>
          <w:szCs w:val="22"/>
        </w:rPr>
        <w:t xml:space="preserve"> Servicio Público de Transporte Remunerado de Personas con carácter de acatamiento obligatorio, lo cual hará prevalecer los intereses de los usuarios tal como lo demanda la Defensoría de los Habitantes.</w:t>
      </w:r>
    </w:p>
    <w:p w:rsidR="00FC6195" w:rsidRPr="00CC638C" w:rsidRDefault="00FC6195" w:rsidP="00CC638C">
      <w:pPr>
        <w:tabs>
          <w:tab w:val="left" w:pos="851"/>
        </w:tabs>
        <w:jc w:val="both"/>
        <w:rPr>
          <w:rFonts w:ascii="Verdana" w:hAnsi="Verdana"/>
          <w:sz w:val="22"/>
          <w:szCs w:val="22"/>
        </w:rPr>
      </w:pPr>
    </w:p>
    <w:p w:rsidR="00EC3114" w:rsidRPr="00CC638C" w:rsidRDefault="005A2000" w:rsidP="00CC638C">
      <w:pPr>
        <w:tabs>
          <w:tab w:val="left" w:pos="851"/>
        </w:tabs>
        <w:jc w:val="both"/>
        <w:rPr>
          <w:rFonts w:ascii="Verdana" w:hAnsi="Verdana"/>
          <w:sz w:val="22"/>
          <w:szCs w:val="22"/>
        </w:rPr>
      </w:pPr>
      <w:r w:rsidRPr="00CC638C">
        <w:rPr>
          <w:rFonts w:ascii="Verdana" w:hAnsi="Verdana"/>
          <w:sz w:val="22"/>
          <w:szCs w:val="22"/>
        </w:rPr>
        <w:t>h).- S</w:t>
      </w:r>
      <w:r w:rsidR="00EC3114" w:rsidRPr="00CC638C">
        <w:rPr>
          <w:rFonts w:ascii="Verdana" w:hAnsi="Verdana"/>
          <w:sz w:val="22"/>
          <w:szCs w:val="22"/>
        </w:rPr>
        <w:t>o</w:t>
      </w:r>
      <w:r w:rsidRPr="00CC638C">
        <w:rPr>
          <w:rFonts w:ascii="Verdana" w:hAnsi="Verdana"/>
          <w:sz w:val="22"/>
          <w:szCs w:val="22"/>
        </w:rPr>
        <w:t xml:space="preserve">licita se rechace ad portas el </w:t>
      </w:r>
      <w:r w:rsidR="007E25C3" w:rsidRPr="00CC638C">
        <w:rPr>
          <w:rFonts w:ascii="Verdana" w:hAnsi="Verdana"/>
          <w:sz w:val="22"/>
          <w:szCs w:val="22"/>
        </w:rPr>
        <w:t xml:space="preserve">Recurso de Apelación </w:t>
      </w:r>
      <w:r w:rsidR="00EC3114" w:rsidRPr="00CC638C">
        <w:rPr>
          <w:rFonts w:ascii="Verdana" w:hAnsi="Verdana"/>
          <w:sz w:val="22"/>
          <w:szCs w:val="22"/>
        </w:rPr>
        <w:t>planteado por ser extemporáneo y carente de requisitos mínimos de Legalidad.</w:t>
      </w:r>
    </w:p>
    <w:p w:rsidR="006B2D38" w:rsidRPr="00CC638C" w:rsidRDefault="006B2D38" w:rsidP="00CC638C">
      <w:pPr>
        <w:tabs>
          <w:tab w:val="left" w:pos="851"/>
        </w:tabs>
        <w:jc w:val="both"/>
        <w:rPr>
          <w:rFonts w:ascii="Verdana" w:hAnsi="Verdana"/>
          <w:b/>
          <w:sz w:val="22"/>
          <w:szCs w:val="22"/>
        </w:rPr>
      </w:pPr>
    </w:p>
    <w:p w:rsidR="003E297A" w:rsidRPr="00CC638C" w:rsidRDefault="006B2D38" w:rsidP="00CC638C">
      <w:pPr>
        <w:tabs>
          <w:tab w:val="left" w:pos="851"/>
        </w:tabs>
        <w:jc w:val="both"/>
        <w:rPr>
          <w:rFonts w:ascii="Verdana" w:hAnsi="Verdana"/>
          <w:sz w:val="22"/>
          <w:szCs w:val="22"/>
        </w:rPr>
      </w:pPr>
      <w:r w:rsidRPr="00CC638C">
        <w:rPr>
          <w:rFonts w:ascii="Verdana" w:hAnsi="Verdana"/>
          <w:b/>
          <w:sz w:val="22"/>
          <w:szCs w:val="22"/>
        </w:rPr>
        <w:t>DECIMO CUARTO:</w:t>
      </w:r>
      <w:r w:rsidR="003E297A" w:rsidRPr="00CC638C">
        <w:rPr>
          <w:rFonts w:ascii="Verdana" w:hAnsi="Verdana"/>
          <w:sz w:val="22"/>
          <w:szCs w:val="22"/>
        </w:rPr>
        <w:t xml:space="preserve"> El Señor </w:t>
      </w:r>
      <w:r w:rsidR="003E297A" w:rsidRPr="00CC638C">
        <w:rPr>
          <w:rFonts w:ascii="Verdana" w:hAnsi="Verdana"/>
          <w:b/>
          <w:sz w:val="22"/>
          <w:szCs w:val="22"/>
        </w:rPr>
        <w:t>B</w:t>
      </w:r>
      <w:r w:rsidR="00303086">
        <w:rPr>
          <w:rFonts w:ascii="Verdana" w:hAnsi="Verdana"/>
          <w:b/>
          <w:sz w:val="22"/>
          <w:szCs w:val="22"/>
        </w:rPr>
        <w:t>.R.G.</w:t>
      </w:r>
      <w:r w:rsidR="003E297A" w:rsidRPr="00CC638C">
        <w:rPr>
          <w:rFonts w:ascii="Verdana" w:hAnsi="Verdana"/>
          <w:b/>
          <w:sz w:val="22"/>
          <w:szCs w:val="22"/>
        </w:rPr>
        <w:t>,</w:t>
      </w:r>
      <w:r w:rsidR="003E297A" w:rsidRPr="00CC638C">
        <w:rPr>
          <w:rFonts w:ascii="Verdana" w:hAnsi="Verdana"/>
          <w:sz w:val="22"/>
          <w:szCs w:val="22"/>
        </w:rPr>
        <w:t xml:space="preserve"> en su condición de representante de la empresa </w:t>
      </w:r>
      <w:r w:rsidR="003E297A" w:rsidRPr="00CC638C">
        <w:rPr>
          <w:rFonts w:ascii="Verdana" w:hAnsi="Verdana"/>
          <w:b/>
          <w:sz w:val="22"/>
          <w:szCs w:val="22"/>
        </w:rPr>
        <w:t>T</w:t>
      </w:r>
      <w:r w:rsidR="00303086">
        <w:rPr>
          <w:rFonts w:ascii="Verdana" w:hAnsi="Verdana"/>
          <w:b/>
          <w:sz w:val="22"/>
          <w:szCs w:val="22"/>
        </w:rPr>
        <w:t>.CH.S.A.</w:t>
      </w:r>
      <w:r w:rsidR="003E297A" w:rsidRPr="00CC638C">
        <w:rPr>
          <w:rFonts w:ascii="Verdana" w:hAnsi="Verdana"/>
          <w:b/>
          <w:sz w:val="22"/>
          <w:szCs w:val="22"/>
        </w:rPr>
        <w:t xml:space="preserve">, </w:t>
      </w:r>
      <w:r w:rsidR="003E297A" w:rsidRPr="00CC638C">
        <w:rPr>
          <w:rFonts w:ascii="Verdana" w:hAnsi="Verdana"/>
          <w:sz w:val="22"/>
          <w:szCs w:val="22"/>
        </w:rPr>
        <w:t xml:space="preserve">cédula Jurídica número </w:t>
      </w:r>
      <w:r w:rsidR="008013E0">
        <w:rPr>
          <w:rFonts w:ascii="Verdana" w:hAnsi="Verdana"/>
          <w:sz w:val="22"/>
          <w:szCs w:val="22"/>
        </w:rPr>
        <w:t>…</w:t>
      </w:r>
      <w:r w:rsidR="003E297A" w:rsidRPr="00CC638C">
        <w:rPr>
          <w:rFonts w:ascii="Verdana" w:hAnsi="Verdana"/>
          <w:sz w:val="22"/>
          <w:szCs w:val="22"/>
        </w:rPr>
        <w:t>, se apersona ante el Tribunal</w:t>
      </w:r>
      <w:r w:rsidR="005A2000" w:rsidRPr="00CC638C">
        <w:rPr>
          <w:rFonts w:ascii="Verdana" w:hAnsi="Verdana"/>
          <w:sz w:val="22"/>
          <w:szCs w:val="22"/>
        </w:rPr>
        <w:t>,</w:t>
      </w:r>
      <w:r w:rsidR="003E297A" w:rsidRPr="00CC638C">
        <w:rPr>
          <w:rFonts w:ascii="Verdana" w:hAnsi="Verdana"/>
          <w:sz w:val="22"/>
          <w:szCs w:val="22"/>
        </w:rPr>
        <w:t xml:space="preserve">  de conformidad con  la audiencia otorgada mediante resolución las diez horas </w:t>
      </w:r>
      <w:r w:rsidR="00FD2782" w:rsidRPr="00CC638C">
        <w:rPr>
          <w:rFonts w:ascii="Verdana" w:hAnsi="Verdana"/>
          <w:sz w:val="22"/>
          <w:szCs w:val="22"/>
        </w:rPr>
        <w:t>del</w:t>
      </w:r>
      <w:r w:rsidR="003E297A" w:rsidRPr="00CC638C">
        <w:rPr>
          <w:rFonts w:ascii="Verdana" w:hAnsi="Verdana"/>
          <w:sz w:val="22"/>
          <w:szCs w:val="22"/>
        </w:rPr>
        <w:t xml:space="preserve"> trece de junio de dos mil catorce</w:t>
      </w:r>
      <w:r w:rsidR="005A2000" w:rsidRPr="00CC638C">
        <w:rPr>
          <w:rFonts w:ascii="Verdana" w:hAnsi="Verdana"/>
          <w:sz w:val="22"/>
          <w:szCs w:val="22"/>
        </w:rPr>
        <w:t>,</w:t>
      </w:r>
      <w:r w:rsidR="003E297A" w:rsidRPr="00CC638C">
        <w:rPr>
          <w:rFonts w:ascii="Verdana" w:hAnsi="Verdana"/>
          <w:sz w:val="22"/>
          <w:szCs w:val="22"/>
        </w:rPr>
        <w:t xml:space="preserve"> </w:t>
      </w:r>
      <w:r w:rsidR="005E75A4" w:rsidRPr="00CC638C">
        <w:rPr>
          <w:rFonts w:ascii="Verdana" w:hAnsi="Verdana"/>
          <w:sz w:val="22"/>
          <w:szCs w:val="22"/>
        </w:rPr>
        <w:t xml:space="preserve">manifestando </w:t>
      </w:r>
      <w:r w:rsidR="003E297A" w:rsidRPr="00CC638C">
        <w:rPr>
          <w:rFonts w:ascii="Verdana" w:hAnsi="Verdana"/>
          <w:sz w:val="22"/>
          <w:szCs w:val="22"/>
        </w:rPr>
        <w:t xml:space="preserve">lo siguiente: (Léanse folios </w:t>
      </w:r>
      <w:r w:rsidR="00FD2782" w:rsidRPr="00CC638C">
        <w:rPr>
          <w:rFonts w:ascii="Verdana" w:hAnsi="Verdana"/>
          <w:sz w:val="22"/>
          <w:szCs w:val="22"/>
        </w:rPr>
        <w:t>del</w:t>
      </w:r>
      <w:r w:rsidR="003E297A" w:rsidRPr="00CC638C">
        <w:rPr>
          <w:rFonts w:ascii="Verdana" w:hAnsi="Verdana"/>
          <w:sz w:val="22"/>
          <w:szCs w:val="22"/>
        </w:rPr>
        <w:t xml:space="preserve"> 1113 al  1149 </w:t>
      </w:r>
      <w:r w:rsidR="00FD2782" w:rsidRPr="00CC638C">
        <w:rPr>
          <w:rFonts w:ascii="Verdana" w:hAnsi="Verdana"/>
          <w:sz w:val="22"/>
          <w:szCs w:val="22"/>
        </w:rPr>
        <w:t>del</w:t>
      </w:r>
      <w:r w:rsidR="003E297A" w:rsidRPr="00CC638C">
        <w:rPr>
          <w:rFonts w:ascii="Verdana" w:hAnsi="Verdana"/>
          <w:sz w:val="22"/>
          <w:szCs w:val="22"/>
        </w:rPr>
        <w:t xml:space="preserve"> expediente administrativo)</w:t>
      </w:r>
    </w:p>
    <w:p w:rsidR="003E297A" w:rsidRPr="00CC638C" w:rsidRDefault="003E297A" w:rsidP="00CC638C">
      <w:pPr>
        <w:tabs>
          <w:tab w:val="left" w:pos="851"/>
        </w:tabs>
        <w:jc w:val="both"/>
        <w:rPr>
          <w:rFonts w:ascii="Verdana" w:hAnsi="Verdana"/>
          <w:sz w:val="22"/>
          <w:szCs w:val="22"/>
        </w:rPr>
      </w:pPr>
    </w:p>
    <w:p w:rsidR="003E297A" w:rsidRPr="00CC638C" w:rsidRDefault="003E297A"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respecto de los</w:t>
      </w:r>
      <w:r w:rsidR="005E75A4" w:rsidRPr="00CC638C">
        <w:rPr>
          <w:rFonts w:ascii="Verdana" w:hAnsi="Verdana"/>
          <w:sz w:val="22"/>
          <w:szCs w:val="22"/>
        </w:rPr>
        <w:t xml:space="preserve"> actos</w:t>
      </w:r>
      <w:r w:rsidRPr="00CC638C">
        <w:rPr>
          <w:rFonts w:ascii="Verdana" w:hAnsi="Verdana"/>
          <w:sz w:val="22"/>
          <w:szCs w:val="22"/>
        </w:rPr>
        <w:t xml:space="preserve"> que recurre,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5A2000" w:rsidRPr="00CC638C" w:rsidRDefault="005A2000" w:rsidP="00CC638C">
      <w:pPr>
        <w:tabs>
          <w:tab w:val="left" w:pos="851"/>
        </w:tabs>
        <w:jc w:val="both"/>
        <w:rPr>
          <w:rFonts w:ascii="Verdana" w:hAnsi="Verdana"/>
          <w:sz w:val="22"/>
          <w:szCs w:val="22"/>
        </w:rPr>
      </w:pPr>
    </w:p>
    <w:p w:rsidR="003E297A" w:rsidRPr="00CC638C" w:rsidRDefault="003E297A"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w:t>
      </w:r>
      <w:r w:rsidR="005E75A4" w:rsidRPr="00CC638C">
        <w:rPr>
          <w:rFonts w:ascii="Verdana" w:hAnsi="Verdana"/>
          <w:sz w:val="22"/>
          <w:szCs w:val="22"/>
        </w:rPr>
        <w:t xml:space="preserve"> </w:t>
      </w:r>
      <w:r w:rsidRPr="00CC638C">
        <w:rPr>
          <w:rFonts w:ascii="Verdana" w:hAnsi="Verdana"/>
          <w:sz w:val="22"/>
          <w:szCs w:val="22"/>
        </w:rPr>
        <w:t>13 de la Ley que la crea, considerando que puede participar en la parte final de un procedimiento administrativo interponiendo recursos ordinarios, no obstante no existe norma legal que expresamente</w:t>
      </w:r>
      <w:r w:rsidR="005E75A4" w:rsidRPr="00CC638C">
        <w:rPr>
          <w:rFonts w:ascii="Verdana" w:hAnsi="Verdana"/>
          <w:sz w:val="22"/>
          <w:szCs w:val="22"/>
        </w:rPr>
        <w:t xml:space="preserve"> disponga que dicha institución</w:t>
      </w:r>
      <w:r w:rsidRPr="00CC638C">
        <w:rPr>
          <w:rFonts w:ascii="Verdana" w:hAnsi="Verdana"/>
          <w:sz w:val="22"/>
          <w:szCs w:val="22"/>
        </w:rPr>
        <w:t xml:space="preserve"> cuenta con tal potestad.</w:t>
      </w:r>
    </w:p>
    <w:p w:rsidR="005A2000" w:rsidRPr="00CC638C" w:rsidRDefault="005A2000" w:rsidP="00CC638C">
      <w:pPr>
        <w:tabs>
          <w:tab w:val="left" w:pos="851"/>
        </w:tabs>
        <w:jc w:val="both"/>
        <w:rPr>
          <w:rFonts w:ascii="Verdana" w:hAnsi="Verdana"/>
          <w:sz w:val="22"/>
          <w:szCs w:val="22"/>
        </w:rPr>
      </w:pPr>
    </w:p>
    <w:p w:rsidR="003E297A" w:rsidRPr="00CC638C" w:rsidRDefault="003E297A" w:rsidP="00CC638C">
      <w:pPr>
        <w:tabs>
          <w:tab w:val="left" w:pos="851"/>
        </w:tabs>
        <w:jc w:val="both"/>
        <w:rPr>
          <w:rFonts w:ascii="Verdana" w:hAnsi="Verdana"/>
          <w:sz w:val="22"/>
          <w:szCs w:val="22"/>
        </w:rPr>
      </w:pPr>
      <w:r w:rsidRPr="00CC638C">
        <w:rPr>
          <w:rFonts w:ascii="Verdana" w:hAnsi="Verdana"/>
          <w:sz w:val="22"/>
          <w:szCs w:val="22"/>
        </w:rPr>
        <w:t>c).- La acción recursiva de la Defensoría de los Habitantes y la admisión de una medida cautelar totalmente injustificada, crea inseguridad jurídica que está causando efectos graves al ponerse en entre dicho derechos subjetivos de más de 150 empresa</w:t>
      </w:r>
      <w:r w:rsidR="002D3C0C" w:rsidRPr="00CC638C">
        <w:rPr>
          <w:rFonts w:ascii="Verdana" w:hAnsi="Verdana"/>
          <w:sz w:val="22"/>
          <w:szCs w:val="22"/>
        </w:rPr>
        <w:t>s, cuando la Defensoría no o</w:t>
      </w:r>
      <w:r w:rsidR="005E75A4" w:rsidRPr="00CC638C">
        <w:rPr>
          <w:rFonts w:ascii="Verdana" w:hAnsi="Verdana"/>
          <w:sz w:val="22"/>
          <w:szCs w:val="22"/>
        </w:rPr>
        <w:t>stenta</w:t>
      </w:r>
      <w:r w:rsidRPr="00CC638C">
        <w:rPr>
          <w:rFonts w:ascii="Verdana" w:hAnsi="Verdana"/>
          <w:sz w:val="22"/>
          <w:szCs w:val="22"/>
        </w:rPr>
        <w:t xml:space="preserve"> la 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5A2000" w:rsidRPr="00CC638C" w:rsidRDefault="005A2000" w:rsidP="00CC638C">
      <w:pPr>
        <w:tabs>
          <w:tab w:val="left" w:pos="851"/>
        </w:tabs>
        <w:jc w:val="both"/>
        <w:rPr>
          <w:rFonts w:ascii="Verdana" w:hAnsi="Verdana"/>
          <w:sz w:val="22"/>
          <w:szCs w:val="22"/>
        </w:rPr>
      </w:pPr>
    </w:p>
    <w:p w:rsidR="003E297A" w:rsidRPr="00CC638C" w:rsidRDefault="005E75A4"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003E297A"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003E297A" w:rsidRPr="00CC638C">
        <w:rPr>
          <w:rFonts w:ascii="Verdana" w:hAnsi="Verdana"/>
          <w:sz w:val="22"/>
          <w:szCs w:val="22"/>
        </w:rPr>
        <w:t>por cuanto según lo dictaminado por la Procuraduría General de la República en su dictamen C-259-98 de 2 de diciembre de 1998,</w:t>
      </w:r>
      <w:r w:rsidRPr="00CC638C">
        <w:rPr>
          <w:rFonts w:ascii="Verdana" w:hAnsi="Verdana"/>
          <w:sz w:val="22"/>
          <w:szCs w:val="22"/>
        </w:rPr>
        <w:t xml:space="preserve"> indica que la Ley es taxativa al </w:t>
      </w:r>
      <w:r w:rsidR="003E297A" w:rsidRPr="00CC638C">
        <w:rPr>
          <w:rFonts w:ascii="Verdana" w:hAnsi="Verdana"/>
          <w:sz w:val="22"/>
          <w:szCs w:val="22"/>
        </w:rPr>
        <w:t xml:space="preserve">a indicar cuáles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003E297A"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003E297A" w:rsidRPr="00CC638C">
        <w:rPr>
          <w:rFonts w:ascii="Verdana" w:hAnsi="Verdana"/>
          <w:sz w:val="22"/>
          <w:szCs w:val="22"/>
        </w:rPr>
        <w:t xml:space="preserve">sin  que mediara </w:t>
      </w:r>
      <w:r w:rsidR="00FD2782" w:rsidRPr="00CC638C">
        <w:rPr>
          <w:rFonts w:ascii="Verdana" w:hAnsi="Verdana"/>
          <w:sz w:val="22"/>
          <w:szCs w:val="22"/>
        </w:rPr>
        <w:t>del</w:t>
      </w:r>
      <w:r w:rsidR="003E297A" w:rsidRPr="00CC638C">
        <w:rPr>
          <w:rFonts w:ascii="Verdana" w:hAnsi="Verdana"/>
          <w:sz w:val="22"/>
          <w:szCs w:val="22"/>
        </w:rPr>
        <w:t>egación previa de la Defensora, o la existencia de otra causal que lo habilitara, hace devenir en ileg</w:t>
      </w:r>
      <w:r w:rsidRPr="00CC638C">
        <w:rPr>
          <w:rFonts w:ascii="Verdana" w:hAnsi="Verdana"/>
          <w:sz w:val="22"/>
          <w:szCs w:val="22"/>
        </w:rPr>
        <w:t xml:space="preserve">al y oficiosa la actuación </w:t>
      </w:r>
      <w:r w:rsidR="00FD2782" w:rsidRPr="00CC638C">
        <w:rPr>
          <w:rFonts w:ascii="Verdana" w:hAnsi="Verdana"/>
          <w:sz w:val="22"/>
          <w:szCs w:val="22"/>
        </w:rPr>
        <w:t>del Adjunto</w:t>
      </w:r>
      <w:r w:rsidR="003E297A" w:rsidRPr="00CC638C">
        <w:rPr>
          <w:rFonts w:ascii="Verdana" w:hAnsi="Verdana"/>
          <w:sz w:val="22"/>
          <w:szCs w:val="22"/>
        </w:rPr>
        <w:t>.</w:t>
      </w:r>
    </w:p>
    <w:p w:rsidR="005A2000" w:rsidRPr="00CC638C" w:rsidRDefault="005A2000" w:rsidP="00CC638C">
      <w:pPr>
        <w:tabs>
          <w:tab w:val="left" w:pos="851"/>
        </w:tabs>
        <w:jc w:val="both"/>
        <w:rPr>
          <w:rFonts w:ascii="Verdana" w:hAnsi="Verdana"/>
          <w:sz w:val="22"/>
          <w:szCs w:val="22"/>
        </w:rPr>
      </w:pPr>
    </w:p>
    <w:p w:rsidR="003E297A" w:rsidRPr="00CC638C" w:rsidRDefault="003E297A" w:rsidP="00CC638C">
      <w:pPr>
        <w:tabs>
          <w:tab w:val="left" w:pos="851"/>
        </w:tabs>
        <w:jc w:val="both"/>
        <w:rPr>
          <w:rFonts w:ascii="Verdana" w:hAnsi="Verdana"/>
          <w:sz w:val="22"/>
          <w:szCs w:val="22"/>
        </w:rPr>
      </w:pPr>
      <w:r w:rsidRPr="00CC638C">
        <w:rPr>
          <w:rFonts w:ascii="Verdana" w:hAnsi="Verdana"/>
          <w:sz w:val="22"/>
          <w:szCs w:val="22"/>
        </w:rPr>
        <w:t>e).-  El recurso es extemporáneo pues el 10 de abril de 2014 L</w:t>
      </w:r>
      <w:r w:rsidR="004E7D93">
        <w:rPr>
          <w:rFonts w:ascii="Verdana" w:hAnsi="Verdana"/>
          <w:sz w:val="22"/>
          <w:szCs w:val="22"/>
        </w:rPr>
        <w:t>uis Fallas Acosta</w:t>
      </w:r>
      <w:r w:rsidRPr="00CC638C">
        <w:rPr>
          <w:rFonts w:ascii="Verdana" w:hAnsi="Verdana"/>
          <w:sz w:val="22"/>
          <w:szCs w:val="22"/>
        </w:rPr>
        <w:t xml:space="preserve">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5A2000" w:rsidRPr="00CC638C" w:rsidRDefault="005A2000" w:rsidP="00CC638C">
      <w:pPr>
        <w:tabs>
          <w:tab w:val="left" w:pos="851"/>
        </w:tabs>
        <w:jc w:val="both"/>
        <w:rPr>
          <w:rFonts w:ascii="Verdana" w:hAnsi="Verdana"/>
          <w:sz w:val="22"/>
          <w:szCs w:val="22"/>
        </w:rPr>
      </w:pPr>
    </w:p>
    <w:p w:rsidR="003E297A" w:rsidRPr="00CC638C" w:rsidRDefault="003E297A"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y sostener lo</w:t>
      </w:r>
      <w:r w:rsidR="002D210B" w:rsidRPr="00CC638C">
        <w:rPr>
          <w:rFonts w:ascii="Verdana" w:hAnsi="Verdana"/>
          <w:sz w:val="22"/>
          <w:szCs w:val="22"/>
        </w:rPr>
        <w:t xml:space="preserve">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5A2000" w:rsidRPr="00CC638C" w:rsidRDefault="005A2000" w:rsidP="00CC638C">
      <w:pPr>
        <w:tabs>
          <w:tab w:val="left" w:pos="851"/>
        </w:tabs>
        <w:jc w:val="both"/>
        <w:rPr>
          <w:rFonts w:ascii="Verdana" w:hAnsi="Verdana"/>
          <w:sz w:val="22"/>
          <w:szCs w:val="22"/>
        </w:rPr>
      </w:pPr>
    </w:p>
    <w:p w:rsidR="003E297A"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3E297A" w:rsidRPr="00CC638C">
        <w:rPr>
          <w:rFonts w:ascii="Verdana" w:hAnsi="Verdana"/>
          <w:sz w:val="22"/>
          <w:szCs w:val="22"/>
        </w:rPr>
        <w:t xml:space="preserve">la </w:t>
      </w:r>
      <w:r w:rsidR="003E297A" w:rsidRPr="00CC638C">
        <w:rPr>
          <w:rFonts w:ascii="Verdana" w:hAnsi="Verdana"/>
          <w:b/>
          <w:sz w:val="22"/>
          <w:szCs w:val="22"/>
        </w:rPr>
        <w:t xml:space="preserve">Evaluación de Calidad </w:t>
      </w:r>
      <w:r w:rsidR="00FD2782" w:rsidRPr="00CC638C">
        <w:rPr>
          <w:rFonts w:ascii="Verdana" w:hAnsi="Verdana"/>
          <w:b/>
          <w:sz w:val="22"/>
          <w:szCs w:val="22"/>
        </w:rPr>
        <w:t>del</w:t>
      </w:r>
      <w:r w:rsidR="003E297A" w:rsidRPr="00CC638C">
        <w:rPr>
          <w:rFonts w:ascii="Verdana" w:hAnsi="Verdana"/>
          <w:b/>
          <w:sz w:val="22"/>
          <w:szCs w:val="22"/>
        </w:rPr>
        <w:t xml:space="preserve"> Servicio </w:t>
      </w:r>
      <w:r w:rsidR="003E297A" w:rsidRPr="00CC638C">
        <w:rPr>
          <w:rFonts w:ascii="Verdana" w:hAnsi="Verdana"/>
          <w:sz w:val="22"/>
          <w:szCs w:val="22"/>
        </w:rPr>
        <w:t xml:space="preserve">tiene un régimen jurídico propio y no ligado ni en forma esencial ni de manera accesoria al artículo 21 de la Ley 3503, como pretende la Defensoría </w:t>
      </w:r>
      <w:r w:rsidR="0035370E" w:rsidRPr="00CC638C">
        <w:rPr>
          <w:rFonts w:ascii="Verdana" w:hAnsi="Verdana"/>
          <w:sz w:val="22"/>
          <w:szCs w:val="22"/>
        </w:rPr>
        <w:t xml:space="preserve">de los Habitantes.  El </w:t>
      </w:r>
      <w:r w:rsidR="00441A55" w:rsidRPr="00CC638C">
        <w:rPr>
          <w:rFonts w:ascii="Verdana" w:hAnsi="Verdana"/>
          <w:sz w:val="22"/>
          <w:szCs w:val="22"/>
        </w:rPr>
        <w:t>Decreto Ejecutivo</w:t>
      </w:r>
      <w:r w:rsidR="003E297A" w:rsidRPr="00CC638C">
        <w:rPr>
          <w:rFonts w:ascii="Verdana" w:hAnsi="Verdana"/>
          <w:sz w:val="22"/>
          <w:szCs w:val="22"/>
        </w:rPr>
        <w:t xml:space="preserve"> N° 28833-MOPT, </w:t>
      </w:r>
      <w:r w:rsidR="0035370E" w:rsidRPr="00CC638C">
        <w:rPr>
          <w:rFonts w:ascii="Verdana" w:hAnsi="Verdana"/>
          <w:sz w:val="22"/>
          <w:szCs w:val="22"/>
        </w:rPr>
        <w:t>“</w:t>
      </w:r>
      <w:r w:rsidR="003E297A" w:rsidRPr="00CC638C">
        <w:rPr>
          <w:rFonts w:ascii="Verdana" w:hAnsi="Verdana"/>
          <w:sz w:val="22"/>
          <w:szCs w:val="22"/>
        </w:rPr>
        <w:t xml:space="preserve">Reglamento para la Evaluación y Calificación de la Calidad de Servicio Público de Transporte Remunerado de Personas” es totalmente autónomo e independiente </w:t>
      </w:r>
      <w:r w:rsidR="00FD2782" w:rsidRPr="00CC638C">
        <w:rPr>
          <w:rFonts w:ascii="Verdana" w:hAnsi="Verdana"/>
          <w:sz w:val="22"/>
          <w:szCs w:val="22"/>
        </w:rPr>
        <w:t>del</w:t>
      </w:r>
      <w:r w:rsidR="003E297A" w:rsidRPr="00CC638C">
        <w:rPr>
          <w:rFonts w:ascii="Verdana" w:hAnsi="Verdana"/>
          <w:sz w:val="22"/>
          <w:szCs w:val="22"/>
        </w:rPr>
        <w:t xml:space="preserve"> proceso de renovación de concesiones, tanto que se aplica también a los permisos.  No es una reglamentación al artículo 21 de la 3503, que es </w:t>
      </w:r>
      <w:r w:rsidR="00FC6195" w:rsidRPr="00CC638C">
        <w:rPr>
          <w:rFonts w:ascii="Verdana" w:hAnsi="Verdana"/>
          <w:sz w:val="22"/>
          <w:szCs w:val="22"/>
        </w:rPr>
        <w:t>preexistente</w:t>
      </w:r>
      <w:r w:rsidR="003E297A" w:rsidRPr="00CC638C">
        <w:rPr>
          <w:rFonts w:ascii="Verdana" w:hAnsi="Verdana"/>
          <w:sz w:val="22"/>
          <w:szCs w:val="22"/>
        </w:rPr>
        <w:t>, ni de su contenido se puede determinar que esté ligado al proceso de renovación de concesiones.</w:t>
      </w:r>
    </w:p>
    <w:p w:rsidR="005A2000" w:rsidRPr="00CC638C" w:rsidRDefault="005A2000" w:rsidP="00CC638C">
      <w:pPr>
        <w:tabs>
          <w:tab w:val="left" w:pos="851"/>
        </w:tabs>
        <w:jc w:val="both"/>
        <w:rPr>
          <w:rFonts w:ascii="Verdana" w:hAnsi="Verdana"/>
          <w:sz w:val="22"/>
          <w:szCs w:val="22"/>
        </w:rPr>
      </w:pPr>
    </w:p>
    <w:p w:rsidR="003E297A" w:rsidRPr="00CC638C" w:rsidRDefault="00A07BEA" w:rsidP="00CC638C">
      <w:pPr>
        <w:tabs>
          <w:tab w:val="left" w:pos="851"/>
        </w:tabs>
        <w:jc w:val="both"/>
        <w:rPr>
          <w:rFonts w:ascii="Verdana" w:hAnsi="Verdana"/>
          <w:sz w:val="22"/>
          <w:szCs w:val="22"/>
        </w:rPr>
      </w:pPr>
      <w:r>
        <w:rPr>
          <w:rFonts w:ascii="Verdana" w:hAnsi="Verdana"/>
          <w:sz w:val="22"/>
          <w:szCs w:val="22"/>
        </w:rPr>
        <w:t>h).-  Se requiere para la implementación del Reglamento 28833-MOPT</w:t>
      </w:r>
      <w:r w:rsidR="003E297A" w:rsidRPr="00CC638C">
        <w:rPr>
          <w:rFonts w:ascii="Verdana" w:hAnsi="Verdana"/>
          <w:sz w:val="22"/>
          <w:szCs w:val="22"/>
        </w:rPr>
        <w:t>, de la implementación de un Mo</w:t>
      </w:r>
      <w:r w:rsidR="00FD2782" w:rsidRPr="00CC638C">
        <w:rPr>
          <w:rFonts w:ascii="Verdana" w:hAnsi="Verdana"/>
          <w:sz w:val="22"/>
          <w:szCs w:val="22"/>
        </w:rPr>
        <w:t>del</w:t>
      </w:r>
      <w:r w:rsidR="003E297A" w:rsidRPr="00CC638C">
        <w:rPr>
          <w:rFonts w:ascii="Verdana" w:hAnsi="Verdana"/>
          <w:sz w:val="22"/>
          <w:szCs w:val="22"/>
        </w:rPr>
        <w:t>o y un Manual, y es hasta recienteme</w:t>
      </w:r>
      <w:r w:rsidR="0035370E" w:rsidRPr="00CC638C">
        <w:rPr>
          <w:rFonts w:ascii="Verdana" w:hAnsi="Verdana"/>
          <w:sz w:val="22"/>
          <w:szCs w:val="22"/>
        </w:rPr>
        <w:t>nte que la administración adoptó</w:t>
      </w:r>
      <w:r w:rsidR="003E297A" w:rsidRPr="00CC638C">
        <w:rPr>
          <w:rFonts w:ascii="Verdana" w:hAnsi="Verdana"/>
          <w:sz w:val="22"/>
          <w:szCs w:val="22"/>
        </w:rPr>
        <w:t xml:space="preserve"> un acuerdo al respecto con el fin de que las evaluaciones de calidad de servicio basadas en el mo</w:t>
      </w:r>
      <w:r w:rsidR="00FD2782" w:rsidRPr="00CC638C">
        <w:rPr>
          <w:rFonts w:ascii="Verdana" w:hAnsi="Verdana"/>
          <w:sz w:val="22"/>
          <w:szCs w:val="22"/>
        </w:rPr>
        <w:t>del</w:t>
      </w:r>
      <w:r w:rsidR="003E297A"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3E297A"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3E297A" w:rsidRPr="00CC638C">
        <w:rPr>
          <w:rFonts w:ascii="Verdana" w:hAnsi="Verdana"/>
          <w:sz w:val="22"/>
          <w:szCs w:val="22"/>
        </w:rPr>
        <w:t xml:space="preserve"> Consejo especialmente en lo referente a la renovación de las concesiones.</w:t>
      </w:r>
    </w:p>
    <w:p w:rsidR="005A2000" w:rsidRPr="00CC638C" w:rsidRDefault="005A2000" w:rsidP="00CC638C">
      <w:pPr>
        <w:tabs>
          <w:tab w:val="left" w:pos="851"/>
        </w:tabs>
        <w:jc w:val="both"/>
        <w:rPr>
          <w:rFonts w:ascii="Verdana" w:hAnsi="Verdana"/>
          <w:sz w:val="22"/>
          <w:szCs w:val="22"/>
        </w:rPr>
      </w:pPr>
    </w:p>
    <w:p w:rsidR="003E297A" w:rsidRPr="00CC638C" w:rsidRDefault="003E297A"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el artículo 55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w:t>
      </w:r>
      <w:r w:rsidR="0035370E" w:rsidRPr="00CC638C">
        <w:rPr>
          <w:rFonts w:ascii="Verdana" w:hAnsi="Verdana"/>
          <w:sz w:val="22"/>
          <w:szCs w:val="22"/>
        </w:rPr>
        <w:t xml:space="preserve">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5A2000" w:rsidRPr="00CC638C" w:rsidRDefault="005A2000" w:rsidP="00CC638C">
      <w:pPr>
        <w:tabs>
          <w:tab w:val="left" w:pos="851"/>
        </w:tabs>
        <w:jc w:val="both"/>
        <w:rPr>
          <w:rFonts w:ascii="Verdana" w:hAnsi="Verdana"/>
          <w:sz w:val="22"/>
          <w:szCs w:val="22"/>
        </w:rPr>
      </w:pPr>
    </w:p>
    <w:p w:rsidR="003E297A" w:rsidRPr="00CC638C" w:rsidRDefault="003E297A"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w:t>
      </w:r>
      <w:r w:rsidR="00126BEF" w:rsidRPr="00CC638C">
        <w:rPr>
          <w:rFonts w:ascii="Verdana" w:hAnsi="Verdana"/>
          <w:sz w:val="22"/>
          <w:szCs w:val="22"/>
        </w:rPr>
        <w:t>obligaciones contractuales, perí</w:t>
      </w:r>
      <w:r w:rsidRPr="00CC638C">
        <w:rPr>
          <w:rFonts w:ascii="Verdana" w:hAnsi="Verdana"/>
          <w:sz w:val="22"/>
          <w:szCs w:val="22"/>
        </w:rPr>
        <w:t>odo 2007-2014</w:t>
      </w:r>
      <w:r w:rsidR="0035370E" w:rsidRPr="00CC638C">
        <w:rPr>
          <w:rFonts w:ascii="Verdana" w:hAnsi="Verdana"/>
          <w:sz w:val="22"/>
          <w:szCs w:val="22"/>
        </w:rPr>
        <w:t>, según</w:t>
      </w:r>
      <w:r w:rsidRPr="00CC638C">
        <w:rPr>
          <w:rFonts w:ascii="Verdana" w:hAnsi="Verdana"/>
          <w:sz w:val="22"/>
          <w:szCs w:val="22"/>
        </w:rPr>
        <w:t xml:space="preserve"> acuerdo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w:t>
      </w:r>
      <w:r w:rsidR="00F81A25" w:rsidRPr="00CC638C">
        <w:rPr>
          <w:rFonts w:ascii="Verdana" w:hAnsi="Verdana"/>
          <w:sz w:val="22"/>
          <w:szCs w:val="22"/>
        </w:rPr>
        <w:t xml:space="preserve">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w:t>
      </w:r>
      <w:r w:rsidR="00F81A25" w:rsidRPr="00CC638C">
        <w:rPr>
          <w:rFonts w:ascii="Verdana" w:hAnsi="Verdana"/>
          <w:sz w:val="22"/>
          <w:szCs w:val="22"/>
        </w:rPr>
        <w:t xml:space="preserve"> un acto</w:t>
      </w:r>
      <w:r w:rsidRPr="00CC638C">
        <w:rPr>
          <w:rFonts w:ascii="Verdana" w:hAnsi="Verdana"/>
          <w:sz w:val="22"/>
          <w:szCs w:val="22"/>
        </w:rPr>
        <w:t xml:space="preserve"> administrat</w:t>
      </w:r>
      <w:r w:rsidR="00F81A25" w:rsidRPr="00CC638C">
        <w:rPr>
          <w:rFonts w:ascii="Verdana" w:hAnsi="Verdana"/>
          <w:sz w:val="22"/>
          <w:szCs w:val="22"/>
        </w:rPr>
        <w:t>ivo después de cinco días sería extemporáneo</w:t>
      </w:r>
      <w:r w:rsidRPr="00CC638C">
        <w:rPr>
          <w:rFonts w:ascii="Verdana" w:hAnsi="Verdana"/>
          <w:sz w:val="22"/>
          <w:szCs w:val="22"/>
        </w:rPr>
        <w:t>.</w:t>
      </w:r>
    </w:p>
    <w:p w:rsidR="005A2000" w:rsidRPr="00CC638C" w:rsidRDefault="005A2000" w:rsidP="00CC638C">
      <w:pPr>
        <w:tabs>
          <w:tab w:val="left" w:pos="851"/>
        </w:tabs>
        <w:jc w:val="both"/>
        <w:rPr>
          <w:rFonts w:ascii="Verdana" w:hAnsi="Verdana"/>
          <w:sz w:val="22"/>
          <w:szCs w:val="22"/>
        </w:rPr>
      </w:pPr>
    </w:p>
    <w:p w:rsidR="003E297A" w:rsidRPr="00CC638C" w:rsidRDefault="003E297A"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5A2000" w:rsidRPr="00CC638C" w:rsidRDefault="005A2000" w:rsidP="00CC638C">
      <w:pPr>
        <w:tabs>
          <w:tab w:val="left" w:pos="851"/>
        </w:tabs>
        <w:jc w:val="both"/>
        <w:rPr>
          <w:rFonts w:ascii="Verdana" w:hAnsi="Verdana"/>
          <w:sz w:val="22"/>
          <w:szCs w:val="22"/>
        </w:rPr>
      </w:pPr>
    </w:p>
    <w:p w:rsidR="003E297A" w:rsidRPr="00CC638C" w:rsidRDefault="003E297A" w:rsidP="00CC638C">
      <w:pPr>
        <w:tabs>
          <w:tab w:val="left" w:pos="851"/>
        </w:tabs>
        <w:jc w:val="both"/>
        <w:rPr>
          <w:rFonts w:ascii="Verdana" w:hAnsi="Verdana"/>
          <w:sz w:val="22"/>
          <w:szCs w:val="22"/>
        </w:rPr>
      </w:pPr>
      <w:r w:rsidRPr="00CC638C">
        <w:rPr>
          <w:rFonts w:ascii="Verdana" w:hAnsi="Verdana"/>
          <w:sz w:val="22"/>
          <w:szCs w:val="22"/>
        </w:rPr>
        <w:t>l).- Con base en el artículo</w:t>
      </w:r>
      <w:r w:rsidR="00F81A25" w:rsidRPr="00CC638C">
        <w:rPr>
          <w:rFonts w:ascii="Verdana" w:hAnsi="Verdana"/>
          <w:sz w:val="22"/>
          <w:szCs w:val="22"/>
        </w:rPr>
        <w:t xml:space="preserve"> </w:t>
      </w:r>
      <w:r w:rsidRPr="00CC638C">
        <w:rPr>
          <w:rFonts w:ascii="Verdana" w:hAnsi="Verdana"/>
          <w:sz w:val="22"/>
          <w:szCs w:val="22"/>
        </w:rPr>
        <w:t xml:space="preserve">14 </w:t>
      </w:r>
      <w:r w:rsidR="00FD2782" w:rsidRPr="00CC638C">
        <w:rPr>
          <w:rFonts w:ascii="Verdana" w:hAnsi="Verdana"/>
          <w:sz w:val="22"/>
          <w:szCs w:val="22"/>
        </w:rPr>
        <w:t>del</w:t>
      </w:r>
      <w:r w:rsidRPr="00CC638C">
        <w:rPr>
          <w:rFonts w:ascii="Verdana" w:hAnsi="Verdana"/>
          <w:sz w:val="22"/>
          <w:szCs w:val="22"/>
        </w:rPr>
        <w:t xml:space="preserve"> Reglamento de Evaluación 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en cuenta </w:t>
      </w:r>
      <w:r w:rsidR="00F81A25" w:rsidRPr="00CC638C">
        <w:rPr>
          <w:rFonts w:ascii="Verdana" w:hAnsi="Verdana"/>
          <w:sz w:val="22"/>
          <w:szCs w:val="22"/>
        </w:rPr>
        <w:t>para</w:t>
      </w:r>
      <w:r w:rsidRPr="00CC638C">
        <w:rPr>
          <w:rFonts w:ascii="Verdana" w:hAnsi="Verdana"/>
          <w:sz w:val="22"/>
          <w:szCs w:val="22"/>
        </w:rPr>
        <w:t xml:space="preserve"> obtener la CALIFICACIÓN GLOBAL DE LA RUTA,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operador (Artículo</w:t>
      </w:r>
      <w:r w:rsidR="00F81A25" w:rsidRPr="00CC638C">
        <w:rPr>
          <w:rFonts w:ascii="Verdana" w:hAnsi="Verdana"/>
          <w:sz w:val="22"/>
          <w:szCs w:val="22"/>
        </w:rPr>
        <w:t xml:space="preserve"> </w:t>
      </w:r>
      <w:r w:rsidRPr="00CC638C">
        <w:rPr>
          <w:rFonts w:ascii="Verdana" w:hAnsi="Verdana"/>
          <w:sz w:val="22"/>
          <w:szCs w:val="22"/>
        </w:rPr>
        <w:t>21) para lo cual no tiene incidencia la encuesta aplicada al usuario. Debe recordarse que la calificación global</w:t>
      </w:r>
      <w:r w:rsidR="00F81A25" w:rsidRPr="00CC638C">
        <w:rPr>
          <w:rFonts w:ascii="Verdana" w:hAnsi="Verdana"/>
          <w:sz w:val="22"/>
          <w:szCs w:val="22"/>
        </w:rPr>
        <w:t>,</w:t>
      </w:r>
      <w:r w:rsidRPr="00CC638C">
        <w:rPr>
          <w:rFonts w:ascii="Verdana" w:hAnsi="Verdana"/>
          <w:sz w:val="22"/>
          <w:szCs w:val="22"/>
        </w:rPr>
        <w:t xml:space="preserve"> artículo 15</w:t>
      </w:r>
      <w:r w:rsidR="00F81A25" w:rsidRPr="00CC638C">
        <w:rPr>
          <w:rFonts w:ascii="Verdana" w:hAnsi="Verdana"/>
          <w:sz w:val="22"/>
          <w:szCs w:val="22"/>
        </w:rPr>
        <w:t>,</w:t>
      </w:r>
      <w:r w:rsidRPr="00CC638C">
        <w:rPr>
          <w:rFonts w:ascii="Verdana" w:hAnsi="Verdana"/>
          <w:sz w:val="22"/>
          <w:szCs w:val="22"/>
        </w:rPr>
        <w:t xml:space="preserve"> se hace desde dos perspectivas</w:t>
      </w:r>
      <w:r w:rsidR="00F81A25" w:rsidRPr="00CC638C">
        <w:rPr>
          <w:rFonts w:ascii="Verdana" w:hAnsi="Verdana"/>
          <w:sz w:val="22"/>
          <w:szCs w:val="22"/>
        </w:rPr>
        <w:t>,</w:t>
      </w:r>
      <w:r w:rsidRPr="00CC638C">
        <w:rPr>
          <w:rFonts w:ascii="Verdana" w:hAnsi="Verdana"/>
          <w:sz w:val="22"/>
          <w:szCs w:val="22"/>
        </w:rPr>
        <w:t xml:space="preserve">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5A2000" w:rsidRPr="00CC638C" w:rsidRDefault="005A2000" w:rsidP="00CC638C">
      <w:pPr>
        <w:tabs>
          <w:tab w:val="left" w:pos="851"/>
        </w:tabs>
        <w:jc w:val="both"/>
        <w:rPr>
          <w:rFonts w:ascii="Verdana" w:hAnsi="Verdana"/>
          <w:sz w:val="22"/>
          <w:szCs w:val="22"/>
        </w:rPr>
      </w:pPr>
    </w:p>
    <w:p w:rsidR="003E297A" w:rsidRPr="00CC638C" w:rsidRDefault="003E297A"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atención de quejas</w:t>
      </w:r>
      <w:r w:rsidR="00F81A25" w:rsidRPr="00CC638C">
        <w:rPr>
          <w:rFonts w:ascii="Verdana" w:hAnsi="Verdana"/>
          <w:sz w:val="22"/>
          <w:szCs w:val="22"/>
        </w:rPr>
        <w:t xml:space="preserve">, </w:t>
      </w:r>
      <w:r w:rsidRPr="00CC638C">
        <w:rPr>
          <w:rFonts w:ascii="Verdana" w:hAnsi="Verdana"/>
          <w:sz w:val="22"/>
          <w:szCs w:val="22"/>
        </w:rPr>
        <w:t>denuncias</w:t>
      </w:r>
      <w:r w:rsidR="00F81A25" w:rsidRPr="00CC638C">
        <w:rPr>
          <w:rFonts w:ascii="Verdana" w:hAnsi="Verdana"/>
          <w:sz w:val="22"/>
          <w:szCs w:val="22"/>
        </w:rPr>
        <w:t>,</w:t>
      </w:r>
      <w:r w:rsidRPr="00CC638C">
        <w:rPr>
          <w:rFonts w:ascii="Verdana" w:hAnsi="Verdana"/>
          <w:sz w:val="22"/>
          <w:szCs w:val="22"/>
        </w:rPr>
        <w:t xml:space="preserve"> operativos, peticione</w:t>
      </w:r>
      <w:r w:rsidR="00F81A25" w:rsidRPr="00CC638C">
        <w:rPr>
          <w:rFonts w:ascii="Verdana" w:hAnsi="Verdana"/>
          <w:sz w:val="22"/>
          <w:szCs w:val="22"/>
        </w:rPr>
        <w:t>s</w:t>
      </w:r>
      <w:r w:rsidRPr="00CC638C">
        <w:rPr>
          <w:rFonts w:ascii="Verdana" w:hAnsi="Verdana"/>
          <w:sz w:val="22"/>
          <w:szCs w:val="22"/>
        </w:rPr>
        <w:t xml:space="preserve"> de informes específicos y otros.  El artículo 21 de la Ley 3503 simplemente no indica </w:t>
      </w:r>
      <w:r w:rsidR="00BF01C9" w:rsidRPr="00CC638C">
        <w:rPr>
          <w:rFonts w:ascii="Verdana" w:hAnsi="Verdana"/>
          <w:sz w:val="22"/>
          <w:szCs w:val="22"/>
        </w:rPr>
        <w:t>cómo</w:t>
      </w:r>
      <w:r w:rsidRPr="00CC638C">
        <w:rPr>
          <w:rFonts w:ascii="Verdana" w:hAnsi="Verdana"/>
          <w:sz w:val="22"/>
          <w:szCs w:val="22"/>
        </w:rPr>
        <w:t xml:space="preserve"> se verifican las 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5A2000" w:rsidRPr="00CC638C" w:rsidRDefault="005A2000" w:rsidP="00CC638C">
      <w:pPr>
        <w:tabs>
          <w:tab w:val="left" w:pos="851"/>
        </w:tabs>
        <w:jc w:val="both"/>
        <w:rPr>
          <w:rFonts w:ascii="Verdana" w:hAnsi="Verdana"/>
          <w:sz w:val="22"/>
          <w:szCs w:val="22"/>
        </w:rPr>
      </w:pPr>
    </w:p>
    <w:p w:rsidR="003E297A" w:rsidRPr="00CC638C" w:rsidRDefault="003E297A"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5A2000" w:rsidRPr="00CC638C" w:rsidRDefault="005A2000" w:rsidP="00CC638C">
      <w:pPr>
        <w:tabs>
          <w:tab w:val="left" w:pos="851"/>
        </w:tabs>
        <w:jc w:val="both"/>
        <w:rPr>
          <w:rFonts w:ascii="Verdana" w:hAnsi="Verdana"/>
          <w:sz w:val="22"/>
          <w:szCs w:val="22"/>
        </w:rPr>
      </w:pPr>
    </w:p>
    <w:p w:rsidR="003E297A" w:rsidRPr="00CC638C" w:rsidRDefault="003E297A" w:rsidP="00CC638C">
      <w:pPr>
        <w:tabs>
          <w:tab w:val="left" w:pos="851"/>
        </w:tabs>
        <w:jc w:val="both"/>
        <w:rPr>
          <w:rFonts w:ascii="Verdana" w:hAnsi="Verdana"/>
          <w:sz w:val="22"/>
          <w:szCs w:val="22"/>
        </w:rPr>
      </w:pPr>
      <w:r w:rsidRPr="00CC638C">
        <w:rPr>
          <w:rFonts w:ascii="Verdana" w:hAnsi="Verdana"/>
          <w:sz w:val="22"/>
          <w:szCs w:val="22"/>
        </w:rPr>
        <w:t>n).-</w:t>
      </w:r>
      <w:r w:rsidR="00BF01C9" w:rsidRPr="00CC638C">
        <w:rPr>
          <w:rFonts w:ascii="Verdana" w:hAnsi="Verdana"/>
          <w:sz w:val="22"/>
          <w:szCs w:val="22"/>
        </w:rPr>
        <w:t xml:space="preserve">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w:t>
      </w:r>
      <w:r w:rsidR="00BF01C9" w:rsidRPr="00CC638C">
        <w:rPr>
          <w:rFonts w:ascii="Verdana" w:hAnsi="Verdana"/>
          <w:sz w:val="22"/>
          <w:szCs w:val="22"/>
        </w:rPr>
        <w:t xml:space="preserve">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serie de leyes</w:t>
      </w:r>
      <w:r w:rsidR="00BF01C9" w:rsidRPr="00CC638C">
        <w:rPr>
          <w:rFonts w:ascii="Verdana" w:hAnsi="Verdana"/>
          <w:sz w:val="22"/>
          <w:szCs w:val="22"/>
        </w:rPr>
        <w:t>,</w:t>
      </w:r>
      <w:r w:rsidRPr="00CC638C">
        <w:rPr>
          <w:rFonts w:ascii="Verdana" w:hAnsi="Verdana"/>
          <w:sz w:val="22"/>
          <w:szCs w:val="22"/>
        </w:rPr>
        <w:t xml:space="preserve"> reglamentos y acuerdos, pero de ello no se puede deducir que tenga incidencia en lo establecido en el numeral 21 de la Ley 3503, pues de lo contrario se trataría de una interpretación totalmente forzada y antijurídica.</w:t>
      </w:r>
    </w:p>
    <w:p w:rsidR="005A2000" w:rsidRPr="00CC638C" w:rsidRDefault="005A2000" w:rsidP="00CC638C">
      <w:pPr>
        <w:tabs>
          <w:tab w:val="left" w:pos="851"/>
        </w:tabs>
        <w:jc w:val="both"/>
        <w:rPr>
          <w:rFonts w:ascii="Verdana" w:hAnsi="Verdana"/>
          <w:sz w:val="22"/>
          <w:szCs w:val="22"/>
        </w:rPr>
      </w:pPr>
    </w:p>
    <w:p w:rsidR="003E297A" w:rsidRPr="00CC638C" w:rsidRDefault="003E297A" w:rsidP="00CC638C">
      <w:pPr>
        <w:tabs>
          <w:tab w:val="left" w:pos="851"/>
        </w:tabs>
        <w:jc w:val="both"/>
        <w:rPr>
          <w:rFonts w:ascii="Verdana" w:hAnsi="Verdana"/>
          <w:sz w:val="22"/>
          <w:szCs w:val="22"/>
        </w:rPr>
      </w:pPr>
      <w:r w:rsidRPr="00CC638C">
        <w:rPr>
          <w:rFonts w:ascii="Verdana" w:hAnsi="Verdana"/>
          <w:sz w:val="22"/>
          <w:szCs w:val="22"/>
        </w:rPr>
        <w:t>ñ).</w:t>
      </w:r>
      <w:r w:rsidR="00BF01C9" w:rsidRPr="00CC638C">
        <w:rPr>
          <w:rFonts w:ascii="Verdana" w:hAnsi="Verdana"/>
          <w:sz w:val="22"/>
          <w:szCs w:val="22"/>
        </w:rPr>
        <w:t xml:space="preserve">- En cuanto al quebranto </w:t>
      </w:r>
      <w:r w:rsidR="00FD2782" w:rsidRPr="00CC638C">
        <w:rPr>
          <w:rFonts w:ascii="Verdana" w:hAnsi="Verdana"/>
          <w:sz w:val="22"/>
          <w:szCs w:val="22"/>
        </w:rPr>
        <w:t>del</w:t>
      </w:r>
      <w:r w:rsidR="00BF01C9" w:rsidRPr="00CC638C">
        <w:rPr>
          <w:rFonts w:ascii="Verdana" w:hAnsi="Verdana"/>
          <w:sz w:val="22"/>
          <w:szCs w:val="22"/>
        </w:rPr>
        <w:t xml:space="preserve"> Principio de Interdicción de la A</w:t>
      </w:r>
      <w:r w:rsidRPr="00CC638C">
        <w:rPr>
          <w:rFonts w:ascii="Verdana" w:hAnsi="Verdana"/>
          <w:sz w:val="22"/>
          <w:szCs w:val="22"/>
        </w:rPr>
        <w:t>rbitrariedad,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5A2000" w:rsidRPr="00CC638C" w:rsidRDefault="005A2000" w:rsidP="00CC638C">
      <w:pPr>
        <w:tabs>
          <w:tab w:val="left" w:pos="851"/>
        </w:tabs>
        <w:jc w:val="both"/>
        <w:rPr>
          <w:rFonts w:ascii="Verdana" w:hAnsi="Verdana"/>
          <w:sz w:val="22"/>
          <w:szCs w:val="22"/>
        </w:rPr>
      </w:pPr>
    </w:p>
    <w:p w:rsidR="006B2D38" w:rsidRPr="00CC638C" w:rsidRDefault="005E2E0F" w:rsidP="00CC638C">
      <w:pPr>
        <w:tabs>
          <w:tab w:val="left" w:pos="851"/>
        </w:tabs>
        <w:jc w:val="both"/>
        <w:rPr>
          <w:rFonts w:ascii="Verdana" w:hAnsi="Verdana"/>
          <w:b/>
          <w:sz w:val="22"/>
          <w:szCs w:val="22"/>
        </w:rPr>
      </w:pPr>
      <w:r>
        <w:rPr>
          <w:rFonts w:ascii="Verdana" w:hAnsi="Verdana"/>
          <w:sz w:val="22"/>
          <w:szCs w:val="22"/>
        </w:rPr>
        <w:t xml:space="preserve">o).- En cuanto </w:t>
      </w:r>
      <w:r w:rsidR="003E297A"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3E297A"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3E297A"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medida cautelar </w:t>
      </w:r>
      <w:r w:rsidR="00BF01C9" w:rsidRPr="00CC638C">
        <w:rPr>
          <w:rFonts w:ascii="Verdana" w:hAnsi="Verdana"/>
          <w:sz w:val="22"/>
          <w:szCs w:val="22"/>
        </w:rPr>
        <w:t xml:space="preserve">como son la </w:t>
      </w:r>
      <w:r w:rsidR="003E297A" w:rsidRPr="00CC638C">
        <w:rPr>
          <w:rFonts w:ascii="Verdana" w:hAnsi="Verdana"/>
          <w:sz w:val="22"/>
          <w:szCs w:val="22"/>
        </w:rPr>
        <w:t>Apariencia de Buen Derecho y el Peligro en la demora e interés en juego.</w:t>
      </w:r>
    </w:p>
    <w:p w:rsidR="003E297A" w:rsidRPr="00CC638C" w:rsidRDefault="003E297A" w:rsidP="00CC638C">
      <w:pPr>
        <w:tabs>
          <w:tab w:val="left" w:pos="851"/>
        </w:tabs>
        <w:jc w:val="both"/>
        <w:rPr>
          <w:rFonts w:ascii="Verdana" w:hAnsi="Verdana"/>
          <w:b/>
          <w:sz w:val="22"/>
          <w:szCs w:val="22"/>
        </w:rPr>
      </w:pPr>
    </w:p>
    <w:p w:rsidR="003E297A" w:rsidRPr="00CC638C" w:rsidRDefault="006B2D38" w:rsidP="00CC638C">
      <w:pPr>
        <w:tabs>
          <w:tab w:val="left" w:pos="851"/>
        </w:tabs>
        <w:jc w:val="both"/>
        <w:rPr>
          <w:rFonts w:ascii="Verdana" w:hAnsi="Verdana"/>
          <w:sz w:val="22"/>
          <w:szCs w:val="22"/>
        </w:rPr>
      </w:pPr>
      <w:r w:rsidRPr="00CC638C">
        <w:rPr>
          <w:rFonts w:ascii="Verdana" w:hAnsi="Verdana"/>
          <w:b/>
          <w:sz w:val="22"/>
          <w:szCs w:val="22"/>
        </w:rPr>
        <w:t>DECIMO QUINTO:</w:t>
      </w:r>
      <w:r w:rsidR="003E297A" w:rsidRPr="00CC638C">
        <w:rPr>
          <w:rFonts w:ascii="Verdana" w:hAnsi="Verdana"/>
          <w:sz w:val="22"/>
          <w:szCs w:val="22"/>
        </w:rPr>
        <w:t xml:space="preserve"> La Señora </w:t>
      </w:r>
      <w:r w:rsidR="003E297A" w:rsidRPr="00CC638C">
        <w:rPr>
          <w:rFonts w:ascii="Verdana" w:hAnsi="Verdana"/>
          <w:b/>
          <w:sz w:val="22"/>
          <w:szCs w:val="22"/>
        </w:rPr>
        <w:t>K</w:t>
      </w:r>
      <w:r w:rsidR="00303086">
        <w:rPr>
          <w:rFonts w:ascii="Verdana" w:hAnsi="Verdana"/>
          <w:b/>
          <w:sz w:val="22"/>
          <w:szCs w:val="22"/>
        </w:rPr>
        <w:t>.S.CH.</w:t>
      </w:r>
      <w:r w:rsidR="003E297A" w:rsidRPr="00CC638C">
        <w:rPr>
          <w:rFonts w:ascii="Verdana" w:hAnsi="Verdana"/>
          <w:sz w:val="22"/>
          <w:szCs w:val="22"/>
        </w:rPr>
        <w:t xml:space="preserve"> cédula de identidad número </w:t>
      </w:r>
      <w:r w:rsidR="00303086">
        <w:rPr>
          <w:rFonts w:ascii="Verdana" w:hAnsi="Verdana"/>
          <w:sz w:val="22"/>
          <w:szCs w:val="22"/>
        </w:rPr>
        <w:t xml:space="preserve">          </w:t>
      </w:r>
      <w:r w:rsidR="00FB0315">
        <w:rPr>
          <w:rFonts w:ascii="Verdana" w:hAnsi="Verdana"/>
          <w:sz w:val="22"/>
          <w:szCs w:val="22"/>
        </w:rPr>
        <w:t>…</w:t>
      </w:r>
      <w:r w:rsidR="003E297A" w:rsidRPr="00CC638C">
        <w:rPr>
          <w:rFonts w:ascii="Verdana" w:hAnsi="Verdana"/>
          <w:sz w:val="22"/>
          <w:szCs w:val="22"/>
        </w:rPr>
        <w:t xml:space="preserve">, en su condición de representante de la empresa </w:t>
      </w:r>
      <w:r w:rsidR="003E297A" w:rsidRPr="00CC638C">
        <w:rPr>
          <w:rFonts w:ascii="Verdana" w:hAnsi="Verdana"/>
          <w:b/>
          <w:sz w:val="22"/>
          <w:szCs w:val="22"/>
        </w:rPr>
        <w:t>A</w:t>
      </w:r>
      <w:r w:rsidR="00303086">
        <w:rPr>
          <w:rFonts w:ascii="Verdana" w:hAnsi="Verdana"/>
          <w:b/>
          <w:sz w:val="22"/>
          <w:szCs w:val="22"/>
        </w:rPr>
        <w:t>.R.</w:t>
      </w:r>
      <w:r w:rsidR="003E297A" w:rsidRPr="00CC638C">
        <w:rPr>
          <w:rFonts w:ascii="Verdana" w:hAnsi="Verdana"/>
          <w:b/>
          <w:sz w:val="22"/>
          <w:szCs w:val="22"/>
        </w:rPr>
        <w:t xml:space="preserve">S.A., </w:t>
      </w:r>
      <w:r w:rsidR="003E297A" w:rsidRPr="00CC638C">
        <w:rPr>
          <w:rFonts w:ascii="Verdana" w:hAnsi="Verdana"/>
          <w:sz w:val="22"/>
          <w:szCs w:val="22"/>
        </w:rPr>
        <w:t xml:space="preserve">cédula Jurídica número </w:t>
      </w:r>
      <w:r w:rsidR="006625C7">
        <w:rPr>
          <w:rFonts w:ascii="Verdana" w:hAnsi="Verdana"/>
          <w:sz w:val="22"/>
          <w:szCs w:val="22"/>
        </w:rPr>
        <w:t>…</w:t>
      </w:r>
      <w:r w:rsidR="003E297A" w:rsidRPr="00CC638C">
        <w:rPr>
          <w:rFonts w:ascii="Verdana" w:hAnsi="Verdana"/>
          <w:sz w:val="22"/>
          <w:szCs w:val="22"/>
        </w:rPr>
        <w:t>, se apersona ante el Tribunal</w:t>
      </w:r>
      <w:r w:rsidR="0069519F" w:rsidRPr="00CC638C">
        <w:rPr>
          <w:rFonts w:ascii="Verdana" w:hAnsi="Verdana"/>
          <w:sz w:val="22"/>
          <w:szCs w:val="22"/>
        </w:rPr>
        <w:t>,</w:t>
      </w:r>
      <w:r w:rsidR="003E297A" w:rsidRPr="00CC638C">
        <w:rPr>
          <w:rFonts w:ascii="Verdana" w:hAnsi="Verdana"/>
          <w:sz w:val="22"/>
          <w:szCs w:val="22"/>
        </w:rPr>
        <w:t xml:space="preserve">  de conformidad con  la audiencia otorgada mediante resolución </w:t>
      </w:r>
      <w:r w:rsidR="0069519F" w:rsidRPr="00CC638C">
        <w:rPr>
          <w:rFonts w:ascii="Verdana" w:hAnsi="Verdana"/>
          <w:sz w:val="22"/>
          <w:szCs w:val="22"/>
        </w:rPr>
        <w:t xml:space="preserve">de </w:t>
      </w:r>
      <w:r w:rsidR="003E297A" w:rsidRPr="00CC638C">
        <w:rPr>
          <w:rFonts w:ascii="Verdana" w:hAnsi="Verdana"/>
          <w:sz w:val="22"/>
          <w:szCs w:val="22"/>
        </w:rPr>
        <w:t xml:space="preserve">las diez horas </w:t>
      </w:r>
      <w:r w:rsidR="00FD2782" w:rsidRPr="00CC638C">
        <w:rPr>
          <w:rFonts w:ascii="Verdana" w:hAnsi="Verdana"/>
          <w:sz w:val="22"/>
          <w:szCs w:val="22"/>
        </w:rPr>
        <w:t>del</w:t>
      </w:r>
      <w:r w:rsidR="003E297A" w:rsidRPr="00CC638C">
        <w:rPr>
          <w:rFonts w:ascii="Verdana" w:hAnsi="Verdana"/>
          <w:sz w:val="22"/>
          <w:szCs w:val="22"/>
        </w:rPr>
        <w:t xml:space="preserve"> trece de junio d</w:t>
      </w:r>
      <w:r w:rsidR="0069519F" w:rsidRPr="00CC638C">
        <w:rPr>
          <w:rFonts w:ascii="Verdana" w:hAnsi="Verdana"/>
          <w:sz w:val="22"/>
          <w:szCs w:val="22"/>
        </w:rPr>
        <w:t>e dos mil catorce, manifestando lo</w:t>
      </w:r>
      <w:r w:rsidR="003E297A" w:rsidRPr="00CC638C">
        <w:rPr>
          <w:rFonts w:ascii="Verdana" w:hAnsi="Verdana"/>
          <w:sz w:val="22"/>
          <w:szCs w:val="22"/>
        </w:rPr>
        <w:t xml:space="preserve"> siguiente: (Léanse folios </w:t>
      </w:r>
      <w:r w:rsidR="00FD2782" w:rsidRPr="00CC638C">
        <w:rPr>
          <w:rFonts w:ascii="Verdana" w:hAnsi="Verdana"/>
          <w:sz w:val="22"/>
          <w:szCs w:val="22"/>
        </w:rPr>
        <w:t>del</w:t>
      </w:r>
      <w:r w:rsidR="003E297A" w:rsidRPr="00CC638C">
        <w:rPr>
          <w:rFonts w:ascii="Verdana" w:hAnsi="Verdana"/>
          <w:sz w:val="22"/>
          <w:szCs w:val="22"/>
        </w:rPr>
        <w:t xml:space="preserve"> 1151 al  1169 </w:t>
      </w:r>
      <w:r w:rsidR="00FD2782" w:rsidRPr="00CC638C">
        <w:rPr>
          <w:rFonts w:ascii="Verdana" w:hAnsi="Verdana"/>
          <w:sz w:val="22"/>
          <w:szCs w:val="22"/>
        </w:rPr>
        <w:t>del</w:t>
      </w:r>
      <w:r w:rsidR="003E297A" w:rsidRPr="00CC638C">
        <w:rPr>
          <w:rFonts w:ascii="Verdana" w:hAnsi="Verdana"/>
          <w:sz w:val="22"/>
          <w:szCs w:val="22"/>
        </w:rPr>
        <w:t xml:space="preserve"> expediente administrativo)</w:t>
      </w:r>
    </w:p>
    <w:p w:rsidR="003E297A" w:rsidRPr="00CC638C" w:rsidRDefault="003E297A" w:rsidP="00CC638C">
      <w:pPr>
        <w:tabs>
          <w:tab w:val="left" w:pos="851"/>
        </w:tabs>
        <w:jc w:val="both"/>
        <w:rPr>
          <w:rFonts w:ascii="Verdana" w:hAnsi="Verdana"/>
          <w:sz w:val="22"/>
          <w:szCs w:val="22"/>
        </w:rPr>
      </w:pPr>
    </w:p>
    <w:p w:rsidR="003E297A" w:rsidRPr="00CC638C" w:rsidRDefault="003E297A"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respecto de los</w:t>
      </w:r>
      <w:r w:rsidR="00DF6109" w:rsidRPr="00CC638C">
        <w:rPr>
          <w:rFonts w:ascii="Verdana" w:hAnsi="Verdana"/>
          <w:sz w:val="22"/>
          <w:szCs w:val="22"/>
        </w:rPr>
        <w:t xml:space="preserve"> actos</w:t>
      </w:r>
      <w:r w:rsidRPr="00CC638C">
        <w:rPr>
          <w:rFonts w:ascii="Verdana" w:hAnsi="Verdana"/>
          <w:sz w:val="22"/>
          <w:szCs w:val="22"/>
        </w:rPr>
        <w:t xml:space="preserve"> que recurre,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BF01C9" w:rsidRPr="00CC638C" w:rsidRDefault="00BF01C9" w:rsidP="00CC638C">
      <w:pPr>
        <w:tabs>
          <w:tab w:val="left" w:pos="851"/>
        </w:tabs>
        <w:jc w:val="both"/>
        <w:rPr>
          <w:rFonts w:ascii="Verdana" w:hAnsi="Verdana"/>
          <w:sz w:val="22"/>
          <w:szCs w:val="22"/>
        </w:rPr>
      </w:pPr>
    </w:p>
    <w:p w:rsidR="003E297A" w:rsidRPr="00CC638C" w:rsidRDefault="003E297A" w:rsidP="00CC638C">
      <w:pPr>
        <w:tabs>
          <w:tab w:val="left" w:pos="851"/>
        </w:tabs>
        <w:jc w:val="both"/>
        <w:rPr>
          <w:rFonts w:ascii="Verdana" w:hAnsi="Verdana"/>
          <w:sz w:val="22"/>
          <w:szCs w:val="22"/>
        </w:rPr>
      </w:pPr>
      <w:r w:rsidRPr="00E5537A">
        <w:rPr>
          <w:rFonts w:ascii="Verdana" w:hAnsi="Verdana"/>
          <w:sz w:val="22"/>
          <w:szCs w:val="22"/>
        </w:rPr>
        <w:t>b).- El Tribunal</w:t>
      </w:r>
      <w:r w:rsidRPr="00CC638C">
        <w:rPr>
          <w:rFonts w:ascii="Verdana" w:hAnsi="Verdana"/>
          <w:sz w:val="22"/>
          <w:szCs w:val="22"/>
        </w:rPr>
        <w:t xml:space="preserve">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w:t>
      </w:r>
      <w:r w:rsidR="00DF6109" w:rsidRPr="00CC638C">
        <w:rPr>
          <w:rFonts w:ascii="Verdana" w:hAnsi="Verdana"/>
          <w:sz w:val="22"/>
          <w:szCs w:val="22"/>
        </w:rPr>
        <w:t xml:space="preserve"> </w:t>
      </w:r>
      <w:r w:rsidRPr="00CC638C">
        <w:rPr>
          <w:rFonts w:ascii="Verdana" w:hAnsi="Verdana"/>
          <w:sz w:val="22"/>
          <w:szCs w:val="22"/>
        </w:rPr>
        <w:t>13 de la Ley que la crea, considerando que puede participar en la parte final de un procedimiento administrativo interponiendo recursos ordinarios, no obstante no existe norma legal que expresamente disponga que dicha institución cuenta con tal potestad.</w:t>
      </w:r>
    </w:p>
    <w:p w:rsidR="00BF01C9" w:rsidRPr="00CC638C" w:rsidRDefault="00BF01C9" w:rsidP="00CC638C">
      <w:pPr>
        <w:tabs>
          <w:tab w:val="left" w:pos="851"/>
        </w:tabs>
        <w:jc w:val="both"/>
        <w:rPr>
          <w:rFonts w:ascii="Verdana" w:hAnsi="Verdana"/>
          <w:sz w:val="22"/>
          <w:szCs w:val="22"/>
        </w:rPr>
      </w:pPr>
    </w:p>
    <w:p w:rsidR="003E297A" w:rsidRPr="00CC638C" w:rsidRDefault="003E297A" w:rsidP="00CC638C">
      <w:pPr>
        <w:tabs>
          <w:tab w:val="left" w:pos="851"/>
        </w:tabs>
        <w:jc w:val="both"/>
        <w:rPr>
          <w:rFonts w:ascii="Verdana" w:hAnsi="Verdana"/>
          <w:sz w:val="22"/>
          <w:szCs w:val="22"/>
        </w:rPr>
      </w:pPr>
      <w:r w:rsidRPr="00CC638C">
        <w:rPr>
          <w:rFonts w:ascii="Verdana" w:hAnsi="Verdana"/>
          <w:sz w:val="22"/>
          <w:szCs w:val="22"/>
        </w:rPr>
        <w:t>c).- La acción recursiva de la Defensoría de los Habitantes y la admisión de una medida cautelar totalmente injustificada, crea inseguridad jurídica que está causando efectos graves al ponerse en entre dicho derechos subjetivos de más de 150 empr</w:t>
      </w:r>
      <w:r w:rsidR="002D3C0C" w:rsidRPr="00CC638C">
        <w:rPr>
          <w:rFonts w:ascii="Verdana" w:hAnsi="Verdana"/>
          <w:sz w:val="22"/>
          <w:szCs w:val="22"/>
        </w:rPr>
        <w:t>esas, cuando la Defensoría no ostenta</w:t>
      </w:r>
      <w:r w:rsidRPr="00CC638C">
        <w:rPr>
          <w:rFonts w:ascii="Verdana" w:hAnsi="Verdana"/>
          <w:sz w:val="22"/>
          <w:szCs w:val="22"/>
        </w:rPr>
        <w:t xml:space="preserve"> la 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3E297A" w:rsidRPr="00CC638C" w:rsidRDefault="003E297A" w:rsidP="00CC638C">
      <w:pPr>
        <w:tabs>
          <w:tab w:val="left" w:pos="851"/>
        </w:tabs>
        <w:jc w:val="both"/>
        <w:rPr>
          <w:rFonts w:ascii="Verdana" w:hAnsi="Verdana"/>
          <w:sz w:val="22"/>
          <w:szCs w:val="22"/>
        </w:rPr>
      </w:pPr>
    </w:p>
    <w:p w:rsidR="003E297A" w:rsidRPr="00CC638C" w:rsidRDefault="00DF6109"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003E297A" w:rsidRPr="00CC638C">
        <w:rPr>
          <w:rFonts w:ascii="Verdana" w:hAnsi="Verdana"/>
          <w:sz w:val="22"/>
          <w:szCs w:val="22"/>
        </w:rPr>
        <w:t>carece de l</w:t>
      </w:r>
      <w:r w:rsidRPr="00CC638C">
        <w:rPr>
          <w:rFonts w:ascii="Verdana" w:hAnsi="Verdana"/>
          <w:sz w:val="22"/>
          <w:szCs w:val="22"/>
        </w:rPr>
        <w:t xml:space="preserve">egitimación para interponer el </w:t>
      </w:r>
      <w:r w:rsidR="007E25C3" w:rsidRPr="00CC638C">
        <w:rPr>
          <w:rFonts w:ascii="Verdana" w:hAnsi="Verdana"/>
          <w:sz w:val="22"/>
          <w:szCs w:val="22"/>
        </w:rPr>
        <w:t xml:space="preserve">Recurso de Apelación </w:t>
      </w:r>
      <w:r w:rsidR="003E297A"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003E297A"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003E297A"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003E297A" w:rsidRPr="00CC638C">
        <w:rPr>
          <w:rFonts w:ascii="Verdana" w:hAnsi="Verdana"/>
          <w:sz w:val="22"/>
          <w:szCs w:val="22"/>
        </w:rPr>
        <w:t xml:space="preserve">sin que mediara </w:t>
      </w:r>
      <w:r w:rsidR="00FD2782" w:rsidRPr="00CC638C">
        <w:rPr>
          <w:rFonts w:ascii="Verdana" w:hAnsi="Verdana"/>
          <w:sz w:val="22"/>
          <w:szCs w:val="22"/>
        </w:rPr>
        <w:t>del</w:t>
      </w:r>
      <w:r w:rsidR="003E297A" w:rsidRPr="00CC638C">
        <w:rPr>
          <w:rFonts w:ascii="Verdana" w:hAnsi="Verdana"/>
          <w:sz w:val="22"/>
          <w:szCs w:val="22"/>
        </w:rPr>
        <w:t>egación previa de la Defensora, o la existencia de otra causal que lo habilitara, hace devenir en ileg</w:t>
      </w:r>
      <w:r w:rsidRPr="00CC638C">
        <w:rPr>
          <w:rFonts w:ascii="Verdana" w:hAnsi="Verdana"/>
          <w:sz w:val="22"/>
          <w:szCs w:val="22"/>
        </w:rPr>
        <w:t xml:space="preserve">al y oficiosa la actuación </w:t>
      </w:r>
      <w:r w:rsidR="00FD2782" w:rsidRPr="00CC638C">
        <w:rPr>
          <w:rFonts w:ascii="Verdana" w:hAnsi="Verdana"/>
          <w:sz w:val="22"/>
          <w:szCs w:val="22"/>
        </w:rPr>
        <w:t>del Adjunto</w:t>
      </w:r>
      <w:r w:rsidR="003E297A" w:rsidRPr="00CC638C">
        <w:rPr>
          <w:rFonts w:ascii="Verdana" w:hAnsi="Verdana"/>
          <w:sz w:val="22"/>
          <w:szCs w:val="22"/>
        </w:rPr>
        <w:t>.</w:t>
      </w:r>
    </w:p>
    <w:p w:rsidR="003E297A" w:rsidRPr="00CC638C" w:rsidRDefault="003E297A" w:rsidP="00CC638C">
      <w:pPr>
        <w:tabs>
          <w:tab w:val="left" w:pos="851"/>
        </w:tabs>
        <w:jc w:val="both"/>
        <w:rPr>
          <w:rFonts w:ascii="Verdana" w:hAnsi="Verdana"/>
          <w:sz w:val="22"/>
          <w:szCs w:val="22"/>
        </w:rPr>
      </w:pPr>
    </w:p>
    <w:p w:rsidR="003E297A" w:rsidRPr="00CC638C" w:rsidRDefault="003E297A" w:rsidP="00CC638C">
      <w:pPr>
        <w:tabs>
          <w:tab w:val="left" w:pos="851"/>
        </w:tabs>
        <w:jc w:val="both"/>
        <w:rPr>
          <w:rFonts w:ascii="Verdana" w:hAnsi="Verdana"/>
          <w:sz w:val="22"/>
          <w:szCs w:val="22"/>
        </w:rPr>
      </w:pPr>
      <w:r w:rsidRPr="00CC638C">
        <w:rPr>
          <w:rFonts w:ascii="Verdana" w:hAnsi="Verdana"/>
          <w:sz w:val="22"/>
          <w:szCs w:val="22"/>
        </w:rPr>
        <w:t>e).-  El recurso es extemporáneo pues el 10 de abril de 2014 L</w:t>
      </w:r>
      <w:r w:rsidR="004E7D93">
        <w:rPr>
          <w:rFonts w:ascii="Verdana" w:hAnsi="Verdana"/>
          <w:sz w:val="22"/>
          <w:szCs w:val="22"/>
        </w:rPr>
        <w:t>uis Fallas Acosta</w:t>
      </w:r>
      <w:r w:rsidRPr="00CC638C">
        <w:rPr>
          <w:rFonts w:ascii="Verdana" w:hAnsi="Verdana"/>
          <w:sz w:val="22"/>
          <w:szCs w:val="22"/>
        </w:rPr>
        <w:t xml:space="preserve">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3E297A" w:rsidRPr="00CC638C" w:rsidRDefault="003E297A" w:rsidP="00CC638C">
      <w:pPr>
        <w:tabs>
          <w:tab w:val="left" w:pos="851"/>
        </w:tabs>
        <w:jc w:val="both"/>
        <w:rPr>
          <w:rFonts w:ascii="Verdana" w:hAnsi="Verdana"/>
          <w:sz w:val="22"/>
          <w:szCs w:val="22"/>
        </w:rPr>
      </w:pPr>
    </w:p>
    <w:p w:rsidR="003E297A" w:rsidRPr="00CC638C" w:rsidRDefault="003E297A"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y sostener lo</w:t>
      </w:r>
      <w:r w:rsidR="001408A0" w:rsidRPr="00CC638C">
        <w:rPr>
          <w:rFonts w:ascii="Verdana" w:hAnsi="Verdana"/>
          <w:sz w:val="22"/>
          <w:szCs w:val="22"/>
        </w:rPr>
        <w:t xml:space="preserve">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3E297A" w:rsidRPr="00CC638C" w:rsidRDefault="003E297A" w:rsidP="00CC638C">
      <w:pPr>
        <w:tabs>
          <w:tab w:val="left" w:pos="851"/>
        </w:tabs>
        <w:jc w:val="both"/>
        <w:rPr>
          <w:rFonts w:ascii="Verdana" w:hAnsi="Verdana"/>
          <w:sz w:val="22"/>
          <w:szCs w:val="22"/>
        </w:rPr>
      </w:pPr>
    </w:p>
    <w:p w:rsidR="003E297A"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3E297A" w:rsidRPr="00CC638C">
        <w:rPr>
          <w:rFonts w:ascii="Verdana" w:hAnsi="Verdana"/>
          <w:sz w:val="22"/>
          <w:szCs w:val="22"/>
        </w:rPr>
        <w:t xml:space="preserve">la </w:t>
      </w:r>
      <w:r w:rsidR="003E297A" w:rsidRPr="00CC638C">
        <w:rPr>
          <w:rFonts w:ascii="Verdana" w:hAnsi="Verdana"/>
          <w:b/>
          <w:sz w:val="22"/>
          <w:szCs w:val="22"/>
        </w:rPr>
        <w:t xml:space="preserve">Evaluación de Calidad </w:t>
      </w:r>
      <w:r w:rsidR="00FD2782" w:rsidRPr="00CC638C">
        <w:rPr>
          <w:rFonts w:ascii="Verdana" w:hAnsi="Verdana"/>
          <w:b/>
          <w:sz w:val="22"/>
          <w:szCs w:val="22"/>
        </w:rPr>
        <w:t>del</w:t>
      </w:r>
      <w:r w:rsidR="003E297A" w:rsidRPr="00CC638C">
        <w:rPr>
          <w:rFonts w:ascii="Verdana" w:hAnsi="Verdana"/>
          <w:b/>
          <w:sz w:val="22"/>
          <w:szCs w:val="22"/>
        </w:rPr>
        <w:t xml:space="preserve"> Servicio </w:t>
      </w:r>
      <w:r w:rsidR="003E297A" w:rsidRPr="00CC638C">
        <w:rPr>
          <w:rFonts w:ascii="Verdana" w:hAnsi="Verdana"/>
          <w:sz w:val="22"/>
          <w:szCs w:val="22"/>
        </w:rPr>
        <w:t>tiene un régimen jurídico propio y no ligado ni en forma esencial ni de manera accesoria al artículo 21 de la Ley 3503, como pretende la Defensoría de los Habitante</w:t>
      </w:r>
      <w:r w:rsidR="001408A0" w:rsidRPr="00CC638C">
        <w:rPr>
          <w:rFonts w:ascii="Verdana" w:hAnsi="Verdana"/>
          <w:sz w:val="22"/>
          <w:szCs w:val="22"/>
        </w:rPr>
        <w:t xml:space="preserve">s.  El </w:t>
      </w:r>
      <w:r w:rsidR="00441A55" w:rsidRPr="00CC638C">
        <w:rPr>
          <w:rFonts w:ascii="Verdana" w:hAnsi="Verdana"/>
          <w:sz w:val="22"/>
          <w:szCs w:val="22"/>
        </w:rPr>
        <w:t>Decreto Ejecutivo</w:t>
      </w:r>
      <w:r w:rsidR="003E297A" w:rsidRPr="00CC638C">
        <w:rPr>
          <w:rFonts w:ascii="Verdana" w:hAnsi="Verdana"/>
          <w:sz w:val="22"/>
          <w:szCs w:val="22"/>
        </w:rPr>
        <w:t xml:space="preserve"> N° 28833-MOPT, </w:t>
      </w:r>
      <w:r w:rsidR="001408A0" w:rsidRPr="00CC638C">
        <w:rPr>
          <w:rFonts w:ascii="Verdana" w:hAnsi="Verdana"/>
          <w:sz w:val="22"/>
          <w:szCs w:val="22"/>
        </w:rPr>
        <w:t>“</w:t>
      </w:r>
      <w:r w:rsidR="003E297A" w:rsidRPr="00CC638C">
        <w:rPr>
          <w:rFonts w:ascii="Verdana" w:hAnsi="Verdana"/>
          <w:sz w:val="22"/>
          <w:szCs w:val="22"/>
        </w:rPr>
        <w:t xml:space="preserve">Reglamento para la Evaluación y Calificación de la Calidad de Servicio Público de Transporte Remunerado de Personas” es totalmente autónomo e independiente </w:t>
      </w:r>
      <w:r w:rsidR="00FD2782" w:rsidRPr="00CC638C">
        <w:rPr>
          <w:rFonts w:ascii="Verdana" w:hAnsi="Verdana"/>
          <w:sz w:val="22"/>
          <w:szCs w:val="22"/>
        </w:rPr>
        <w:t>del</w:t>
      </w:r>
      <w:r w:rsidR="003E297A" w:rsidRPr="00CC638C">
        <w:rPr>
          <w:rFonts w:ascii="Verdana" w:hAnsi="Verdana"/>
          <w:sz w:val="22"/>
          <w:szCs w:val="22"/>
        </w:rPr>
        <w:t xml:space="preserve"> proceso de renovación de concesiones, tanto que se aplica también a los permisos.  No es una reglamentación al artículo 21 de la 3503, que es </w:t>
      </w:r>
      <w:r w:rsidR="001408A0" w:rsidRPr="00CC638C">
        <w:rPr>
          <w:rFonts w:ascii="Verdana" w:hAnsi="Verdana"/>
          <w:sz w:val="22"/>
          <w:szCs w:val="22"/>
        </w:rPr>
        <w:t>preexistente</w:t>
      </w:r>
      <w:r w:rsidR="003E297A" w:rsidRPr="00CC638C">
        <w:rPr>
          <w:rFonts w:ascii="Verdana" w:hAnsi="Verdana"/>
          <w:sz w:val="22"/>
          <w:szCs w:val="22"/>
        </w:rPr>
        <w:t>, ni de su contenido se puede determinar que esté ligado al proceso de renovación de concesiones.</w:t>
      </w:r>
    </w:p>
    <w:p w:rsidR="003E297A" w:rsidRPr="00CC638C" w:rsidRDefault="003E297A" w:rsidP="00CC638C">
      <w:pPr>
        <w:tabs>
          <w:tab w:val="left" w:pos="851"/>
        </w:tabs>
        <w:jc w:val="both"/>
        <w:rPr>
          <w:rFonts w:ascii="Verdana" w:hAnsi="Verdana"/>
          <w:sz w:val="22"/>
          <w:szCs w:val="22"/>
        </w:rPr>
      </w:pPr>
    </w:p>
    <w:p w:rsidR="003E297A" w:rsidRPr="00CC638C" w:rsidRDefault="00A07BEA" w:rsidP="00CC638C">
      <w:pPr>
        <w:tabs>
          <w:tab w:val="left" w:pos="851"/>
        </w:tabs>
        <w:jc w:val="both"/>
        <w:rPr>
          <w:rFonts w:ascii="Verdana" w:hAnsi="Verdana"/>
          <w:sz w:val="22"/>
          <w:szCs w:val="22"/>
        </w:rPr>
      </w:pPr>
      <w:r>
        <w:rPr>
          <w:rFonts w:ascii="Verdana" w:hAnsi="Verdana"/>
          <w:sz w:val="22"/>
          <w:szCs w:val="22"/>
        </w:rPr>
        <w:t>H).-  Se requiere para la implementación del Reglamento 28833-MOPT</w:t>
      </w:r>
      <w:r w:rsidR="003E297A" w:rsidRPr="00CC638C">
        <w:rPr>
          <w:rFonts w:ascii="Verdana" w:hAnsi="Verdana"/>
          <w:sz w:val="22"/>
          <w:szCs w:val="22"/>
        </w:rPr>
        <w:t>, de la implementación de un Mo</w:t>
      </w:r>
      <w:r w:rsidR="00FD2782" w:rsidRPr="00CC638C">
        <w:rPr>
          <w:rFonts w:ascii="Verdana" w:hAnsi="Verdana"/>
          <w:sz w:val="22"/>
          <w:szCs w:val="22"/>
        </w:rPr>
        <w:t>del</w:t>
      </w:r>
      <w:r w:rsidR="003E297A" w:rsidRPr="00CC638C">
        <w:rPr>
          <w:rFonts w:ascii="Verdana" w:hAnsi="Verdana"/>
          <w:sz w:val="22"/>
          <w:szCs w:val="22"/>
        </w:rPr>
        <w:t>o y un Manual, y</w:t>
      </w:r>
      <w:r w:rsidR="001408A0" w:rsidRPr="00CC638C">
        <w:rPr>
          <w:rFonts w:ascii="Verdana" w:hAnsi="Verdana"/>
          <w:sz w:val="22"/>
          <w:szCs w:val="22"/>
        </w:rPr>
        <w:t xml:space="preserve"> es hasta recientemente que la Administración adoptó</w:t>
      </w:r>
      <w:r w:rsidR="003E297A" w:rsidRPr="00CC638C">
        <w:rPr>
          <w:rFonts w:ascii="Verdana" w:hAnsi="Verdana"/>
          <w:sz w:val="22"/>
          <w:szCs w:val="22"/>
        </w:rPr>
        <w:t xml:space="preserve"> un acuerdo al respecto con el fin de que las evaluaciones de calidad de servicio basadas en el mo</w:t>
      </w:r>
      <w:r w:rsidR="00FD2782" w:rsidRPr="00CC638C">
        <w:rPr>
          <w:rFonts w:ascii="Verdana" w:hAnsi="Verdana"/>
          <w:sz w:val="22"/>
          <w:szCs w:val="22"/>
        </w:rPr>
        <w:t>del</w:t>
      </w:r>
      <w:r w:rsidR="003E297A"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3E297A"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3E297A" w:rsidRPr="00CC638C">
        <w:rPr>
          <w:rFonts w:ascii="Verdana" w:hAnsi="Verdana"/>
          <w:sz w:val="22"/>
          <w:szCs w:val="22"/>
        </w:rPr>
        <w:t xml:space="preserve"> Consejo especialmente en lo referente a la renovación de las concesiones.</w:t>
      </w:r>
    </w:p>
    <w:p w:rsidR="003E297A" w:rsidRPr="00CC638C" w:rsidRDefault="003E297A" w:rsidP="00CC638C">
      <w:pPr>
        <w:tabs>
          <w:tab w:val="left" w:pos="851"/>
        </w:tabs>
        <w:jc w:val="both"/>
        <w:rPr>
          <w:rFonts w:ascii="Verdana" w:hAnsi="Verdana"/>
          <w:sz w:val="22"/>
          <w:szCs w:val="22"/>
        </w:rPr>
      </w:pPr>
    </w:p>
    <w:p w:rsidR="003E297A" w:rsidRPr="00CC638C" w:rsidRDefault="003E297A"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w:t>
      </w:r>
      <w:r w:rsidR="001408A0" w:rsidRPr="00CC638C">
        <w:rPr>
          <w:rFonts w:ascii="Verdana" w:hAnsi="Verdana"/>
          <w:sz w:val="22"/>
          <w:szCs w:val="22"/>
        </w:rPr>
        <w:t xml:space="preserve"> que debe aplicarse el artículo</w:t>
      </w:r>
      <w:r w:rsidRPr="00CC638C">
        <w:rPr>
          <w:rFonts w:ascii="Verdana" w:hAnsi="Verdana"/>
          <w:sz w:val="22"/>
          <w:szCs w:val="22"/>
        </w:rPr>
        <w:t xml:space="preserve"> 55 de la Ley 7969.  Aún cuando ese n</w:t>
      </w:r>
      <w:r w:rsidR="001408A0" w:rsidRPr="00CC638C">
        <w:rPr>
          <w:rFonts w:ascii="Verdana" w:hAnsi="Verdana"/>
          <w:sz w:val="22"/>
          <w:szCs w:val="22"/>
        </w:rPr>
        <w:t xml:space="preserve">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w:t>
      </w:r>
      <w:r w:rsidR="001408A0" w:rsidRPr="00CC638C">
        <w:rPr>
          <w:rFonts w:ascii="Verdana" w:hAnsi="Verdana"/>
          <w:sz w:val="22"/>
          <w:szCs w:val="22"/>
        </w:rPr>
        <w:t xml:space="preserve">Taxi, se le olvida al </w:t>
      </w:r>
      <w:r w:rsidR="00441A55" w:rsidRPr="00CC638C">
        <w:rPr>
          <w:rFonts w:ascii="Verdana" w:hAnsi="Verdana"/>
          <w:sz w:val="22"/>
          <w:szCs w:val="22"/>
        </w:rPr>
        <w:t xml:space="preserve">Defensor Adjunto </w:t>
      </w:r>
      <w:r w:rsidRPr="00CC638C">
        <w:rPr>
          <w:rFonts w:ascii="Verdana" w:hAnsi="Verdana"/>
          <w:sz w:val="22"/>
          <w:szCs w:val="22"/>
        </w:rPr>
        <w:t>referir al artículo 54 de la Ley 7969, en la cual se estipula que un representante de los</w:t>
      </w:r>
      <w:r w:rsidR="00A01AF1" w:rsidRPr="00CC638C">
        <w:rPr>
          <w:rFonts w:ascii="Verdana" w:hAnsi="Verdana"/>
          <w:sz w:val="22"/>
          <w:szCs w:val="22"/>
        </w:rPr>
        <w:t xml:space="preserve"> usuarios, conformará la </w:t>
      </w:r>
      <w:r w:rsidR="004074ED" w:rsidRPr="00CC638C">
        <w:rPr>
          <w:rFonts w:ascii="Verdana" w:hAnsi="Verdana"/>
          <w:sz w:val="22"/>
          <w:szCs w:val="22"/>
        </w:rPr>
        <w:t>Junta Directiva del CTP</w:t>
      </w:r>
      <w:r w:rsidRPr="00CC638C">
        <w:rPr>
          <w:rFonts w:ascii="Verdana" w:hAnsi="Verdana"/>
          <w:sz w:val="22"/>
          <w:szCs w:val="22"/>
        </w:rPr>
        <w:t>.</w:t>
      </w:r>
    </w:p>
    <w:p w:rsidR="003E297A" w:rsidRPr="00CC638C" w:rsidRDefault="003E297A" w:rsidP="00CC638C">
      <w:pPr>
        <w:tabs>
          <w:tab w:val="left" w:pos="851"/>
        </w:tabs>
        <w:jc w:val="both"/>
        <w:rPr>
          <w:rFonts w:ascii="Verdana" w:hAnsi="Verdana"/>
          <w:sz w:val="22"/>
          <w:szCs w:val="22"/>
        </w:rPr>
      </w:pPr>
    </w:p>
    <w:p w:rsidR="003E297A" w:rsidRPr="00CC638C" w:rsidRDefault="003E297A" w:rsidP="00CC638C">
      <w:pPr>
        <w:tabs>
          <w:tab w:val="left" w:pos="851"/>
        </w:tabs>
        <w:jc w:val="both"/>
        <w:rPr>
          <w:rFonts w:ascii="Verdana" w:hAnsi="Verdana"/>
          <w:sz w:val="22"/>
          <w:szCs w:val="22"/>
        </w:rPr>
      </w:pPr>
      <w:r w:rsidRPr="00CC638C">
        <w:rPr>
          <w:rFonts w:ascii="Verdana" w:hAnsi="Verdana"/>
          <w:sz w:val="22"/>
          <w:szCs w:val="22"/>
        </w:rPr>
        <w:t>j).- En igual sentido advierte que la matriz de Verificación de Cumplimientos de las obligaciones contractuales, periodo 2007-2014</w:t>
      </w:r>
      <w:r w:rsidR="00A01AF1" w:rsidRPr="00CC638C">
        <w:rPr>
          <w:rFonts w:ascii="Verdana" w:hAnsi="Verdana"/>
          <w:sz w:val="22"/>
          <w:szCs w:val="22"/>
        </w:rPr>
        <w:t>, según</w:t>
      </w:r>
      <w:r w:rsidRPr="00CC638C">
        <w:rPr>
          <w:rFonts w:ascii="Verdana" w:hAnsi="Verdana"/>
          <w:sz w:val="22"/>
          <w:szCs w:val="22"/>
        </w:rPr>
        <w:t xml:space="preserve"> acuerdo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w:t>
      </w:r>
      <w:r w:rsidR="00A01AF1" w:rsidRPr="00CC638C">
        <w:rPr>
          <w:rFonts w:ascii="Verdana" w:hAnsi="Verdana"/>
          <w:sz w:val="22"/>
          <w:szCs w:val="22"/>
        </w:rPr>
        <w:t xml:space="preserve">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actos administrativo </w:t>
      </w:r>
      <w:r w:rsidR="00A01AF1" w:rsidRPr="00CC638C">
        <w:rPr>
          <w:rFonts w:ascii="Verdana" w:hAnsi="Verdana"/>
          <w:sz w:val="22"/>
          <w:szCs w:val="22"/>
        </w:rPr>
        <w:t xml:space="preserve">después </w:t>
      </w:r>
      <w:r w:rsidRPr="00CC638C">
        <w:rPr>
          <w:rFonts w:ascii="Verdana" w:hAnsi="Verdana"/>
          <w:sz w:val="22"/>
          <w:szCs w:val="22"/>
        </w:rPr>
        <w:t>de cinco días serían extemporáneos.</w:t>
      </w:r>
    </w:p>
    <w:p w:rsidR="003E297A" w:rsidRPr="00CC638C" w:rsidRDefault="003E297A" w:rsidP="00CC638C">
      <w:pPr>
        <w:tabs>
          <w:tab w:val="left" w:pos="851"/>
        </w:tabs>
        <w:jc w:val="both"/>
        <w:rPr>
          <w:rFonts w:ascii="Verdana" w:hAnsi="Verdana"/>
          <w:sz w:val="22"/>
          <w:szCs w:val="22"/>
        </w:rPr>
      </w:pPr>
    </w:p>
    <w:p w:rsidR="003E297A" w:rsidRPr="00CC638C" w:rsidRDefault="003E297A"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3E297A" w:rsidRPr="00CC638C" w:rsidRDefault="003E297A" w:rsidP="00CC638C">
      <w:pPr>
        <w:tabs>
          <w:tab w:val="left" w:pos="851"/>
        </w:tabs>
        <w:jc w:val="both"/>
        <w:rPr>
          <w:rFonts w:ascii="Verdana" w:hAnsi="Verdana"/>
          <w:sz w:val="22"/>
          <w:szCs w:val="22"/>
        </w:rPr>
      </w:pPr>
    </w:p>
    <w:p w:rsidR="003E297A" w:rsidRPr="00CC638C" w:rsidRDefault="003E297A" w:rsidP="00CC638C">
      <w:pPr>
        <w:tabs>
          <w:tab w:val="left" w:pos="851"/>
        </w:tabs>
        <w:jc w:val="both"/>
        <w:rPr>
          <w:rFonts w:ascii="Verdana" w:hAnsi="Verdana"/>
          <w:sz w:val="22"/>
          <w:szCs w:val="22"/>
        </w:rPr>
      </w:pPr>
      <w:r w:rsidRPr="00CC638C">
        <w:rPr>
          <w:rFonts w:ascii="Verdana" w:hAnsi="Verdana"/>
          <w:sz w:val="22"/>
          <w:szCs w:val="22"/>
        </w:rPr>
        <w:t>l).- Con base en el artículo</w:t>
      </w:r>
      <w:r w:rsidR="00A01AF1" w:rsidRPr="00CC638C">
        <w:rPr>
          <w:rFonts w:ascii="Verdana" w:hAnsi="Verdana"/>
          <w:sz w:val="22"/>
          <w:szCs w:val="22"/>
        </w:rPr>
        <w:t xml:space="preserve"> </w:t>
      </w:r>
      <w:r w:rsidRPr="00CC638C">
        <w:rPr>
          <w:rFonts w:ascii="Verdana" w:hAnsi="Verdana"/>
          <w:sz w:val="22"/>
          <w:szCs w:val="22"/>
        </w:rPr>
        <w:t xml:space="preserve">14 </w:t>
      </w:r>
      <w:r w:rsidR="00FD2782" w:rsidRPr="00CC638C">
        <w:rPr>
          <w:rFonts w:ascii="Verdana" w:hAnsi="Verdana"/>
          <w:sz w:val="22"/>
          <w:szCs w:val="22"/>
        </w:rPr>
        <w:t>del</w:t>
      </w:r>
      <w:r w:rsidRPr="00CC638C">
        <w:rPr>
          <w:rFonts w:ascii="Verdana" w:hAnsi="Verdana"/>
          <w:sz w:val="22"/>
          <w:szCs w:val="22"/>
        </w:rPr>
        <w:t xml:space="preserve"> Reglamento de Evaluación 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en cuenta </w:t>
      </w:r>
      <w:r w:rsidR="00A01AF1" w:rsidRPr="00CC638C">
        <w:rPr>
          <w:rFonts w:ascii="Verdana" w:hAnsi="Verdana"/>
          <w:sz w:val="22"/>
          <w:szCs w:val="22"/>
        </w:rPr>
        <w:t>para</w:t>
      </w:r>
      <w:r w:rsidRPr="00CC638C">
        <w:rPr>
          <w:rFonts w:ascii="Verdana" w:hAnsi="Verdana"/>
          <w:sz w:val="22"/>
          <w:szCs w:val="22"/>
        </w:rPr>
        <w:t xml:space="preserve"> obtener la CALIFICACIÓN GLOBAL DE LA RUTA,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operador (Artículo</w:t>
      </w:r>
      <w:r w:rsidR="00A01AF1" w:rsidRPr="00CC638C">
        <w:rPr>
          <w:rFonts w:ascii="Verdana" w:hAnsi="Verdana"/>
          <w:sz w:val="22"/>
          <w:szCs w:val="22"/>
        </w:rPr>
        <w:t xml:space="preserve"> </w:t>
      </w:r>
      <w:r w:rsidRPr="00CC638C">
        <w:rPr>
          <w:rFonts w:ascii="Verdana" w:hAnsi="Verdana"/>
          <w:sz w:val="22"/>
          <w:szCs w:val="22"/>
        </w:rPr>
        <w:t>21) para lo cual no tiene incidencia la encuesta aplicada al usuario. Debe recordarse que la calificación global</w:t>
      </w:r>
      <w:r w:rsidR="00A01AF1" w:rsidRPr="00CC638C">
        <w:rPr>
          <w:rFonts w:ascii="Verdana" w:hAnsi="Verdana"/>
          <w:sz w:val="22"/>
          <w:szCs w:val="22"/>
        </w:rPr>
        <w:t>,</w:t>
      </w:r>
      <w:r w:rsidRPr="00CC638C">
        <w:rPr>
          <w:rFonts w:ascii="Verdana" w:hAnsi="Verdana"/>
          <w:sz w:val="22"/>
          <w:szCs w:val="22"/>
        </w:rPr>
        <w:t xml:space="preserve"> artículo 15</w:t>
      </w:r>
      <w:r w:rsidR="00A01AF1" w:rsidRPr="00CC638C">
        <w:rPr>
          <w:rFonts w:ascii="Verdana" w:hAnsi="Verdana"/>
          <w:sz w:val="22"/>
          <w:szCs w:val="22"/>
        </w:rPr>
        <w:t>,</w:t>
      </w:r>
      <w:r w:rsidRPr="00CC638C">
        <w:rPr>
          <w:rFonts w:ascii="Verdana" w:hAnsi="Verdana"/>
          <w:sz w:val="22"/>
          <w:szCs w:val="22"/>
        </w:rPr>
        <w:t xml:space="preserve">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3E297A" w:rsidRPr="00CC638C" w:rsidRDefault="003E297A" w:rsidP="00CC638C">
      <w:pPr>
        <w:tabs>
          <w:tab w:val="left" w:pos="851"/>
        </w:tabs>
        <w:jc w:val="both"/>
        <w:rPr>
          <w:rFonts w:ascii="Verdana" w:hAnsi="Verdana"/>
          <w:sz w:val="22"/>
          <w:szCs w:val="22"/>
        </w:rPr>
      </w:pPr>
    </w:p>
    <w:p w:rsidR="003E297A" w:rsidRPr="00CC638C" w:rsidRDefault="003E297A"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en que lo prevé el </w:t>
      </w:r>
      <w:r w:rsidR="00441A55" w:rsidRPr="00CC638C">
        <w:rPr>
          <w:rFonts w:ascii="Verdana" w:hAnsi="Verdana"/>
          <w:sz w:val="22"/>
          <w:szCs w:val="22"/>
        </w:rPr>
        <w:t>Decreto Ejecutivo</w:t>
      </w:r>
      <w:r w:rsidR="00A01AF1" w:rsidRPr="00CC638C">
        <w:rPr>
          <w:rFonts w:ascii="Verdana" w:hAnsi="Verdana"/>
          <w:sz w:val="22"/>
          <w:szCs w:val="22"/>
        </w:rPr>
        <w:t xml:space="preserve"> N°</w:t>
      </w:r>
      <w:r w:rsidRPr="00CC638C">
        <w:rPr>
          <w:rFonts w:ascii="Verdana" w:hAnsi="Verdana"/>
          <w:sz w:val="22"/>
          <w:szCs w:val="22"/>
        </w:rPr>
        <w:t xml:space="preserve"> 28337-MOPT no quiere decir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atención de quejas</w:t>
      </w:r>
      <w:r w:rsidR="00A01AF1" w:rsidRPr="00CC638C">
        <w:rPr>
          <w:rFonts w:ascii="Verdana" w:hAnsi="Verdana"/>
          <w:sz w:val="22"/>
          <w:szCs w:val="22"/>
        </w:rPr>
        <w:t>,</w:t>
      </w:r>
      <w:r w:rsidRPr="00CC638C">
        <w:rPr>
          <w:rFonts w:ascii="Verdana" w:hAnsi="Verdana"/>
          <w:sz w:val="22"/>
          <w:szCs w:val="22"/>
        </w:rPr>
        <w:t xml:space="preserve"> denuncias</w:t>
      </w:r>
      <w:r w:rsidR="00A01AF1" w:rsidRPr="00CC638C">
        <w:rPr>
          <w:rFonts w:ascii="Verdana" w:hAnsi="Verdana"/>
          <w:sz w:val="22"/>
          <w:szCs w:val="22"/>
        </w:rPr>
        <w:t>,</w:t>
      </w:r>
      <w:r w:rsidRPr="00CC638C">
        <w:rPr>
          <w:rFonts w:ascii="Verdana" w:hAnsi="Verdana"/>
          <w:sz w:val="22"/>
          <w:szCs w:val="22"/>
        </w:rPr>
        <w:t xml:space="preserve"> operativos, peticione</w:t>
      </w:r>
      <w:r w:rsidR="00A01AF1" w:rsidRPr="00CC638C">
        <w:rPr>
          <w:rFonts w:ascii="Verdana" w:hAnsi="Verdana"/>
          <w:sz w:val="22"/>
          <w:szCs w:val="22"/>
        </w:rPr>
        <w:t>s</w:t>
      </w:r>
      <w:r w:rsidRPr="00CC638C">
        <w:rPr>
          <w:rFonts w:ascii="Verdana" w:hAnsi="Verdana"/>
          <w:sz w:val="22"/>
          <w:szCs w:val="22"/>
        </w:rPr>
        <w:t xml:space="preserve"> de informes específicos y otros.  El artículo 21 de la Ley 3503 simplemente no indica </w:t>
      </w:r>
      <w:r w:rsidR="00A01AF1" w:rsidRPr="00CC638C">
        <w:rPr>
          <w:rFonts w:ascii="Verdana" w:hAnsi="Verdana"/>
          <w:sz w:val="22"/>
          <w:szCs w:val="22"/>
        </w:rPr>
        <w:t>cómo</w:t>
      </w:r>
      <w:r w:rsidRPr="00CC638C">
        <w:rPr>
          <w:rFonts w:ascii="Verdana" w:hAnsi="Verdana"/>
          <w:sz w:val="22"/>
          <w:szCs w:val="22"/>
        </w:rPr>
        <w:t xml:space="preserve"> se verifican las 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BF01C9" w:rsidRPr="00CC638C" w:rsidRDefault="00BF01C9" w:rsidP="00CC638C">
      <w:pPr>
        <w:tabs>
          <w:tab w:val="left" w:pos="851"/>
        </w:tabs>
        <w:jc w:val="both"/>
        <w:rPr>
          <w:rFonts w:ascii="Verdana" w:hAnsi="Verdana"/>
          <w:sz w:val="22"/>
          <w:szCs w:val="22"/>
        </w:rPr>
      </w:pPr>
    </w:p>
    <w:p w:rsidR="003E297A" w:rsidRPr="00CC638C" w:rsidRDefault="003E297A"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BF01C9" w:rsidRPr="00CC638C" w:rsidRDefault="00BF01C9" w:rsidP="00CC638C">
      <w:pPr>
        <w:tabs>
          <w:tab w:val="left" w:pos="851"/>
        </w:tabs>
        <w:jc w:val="both"/>
        <w:rPr>
          <w:rFonts w:ascii="Verdana" w:hAnsi="Verdana"/>
          <w:sz w:val="22"/>
          <w:szCs w:val="22"/>
        </w:rPr>
      </w:pPr>
    </w:p>
    <w:p w:rsidR="003E297A" w:rsidRPr="00CC638C" w:rsidRDefault="003E297A" w:rsidP="00CC638C">
      <w:pPr>
        <w:tabs>
          <w:tab w:val="left" w:pos="851"/>
        </w:tabs>
        <w:jc w:val="both"/>
        <w:rPr>
          <w:rFonts w:ascii="Verdana" w:hAnsi="Verdana"/>
          <w:sz w:val="22"/>
          <w:szCs w:val="22"/>
        </w:rPr>
      </w:pPr>
      <w:r w:rsidRPr="00CC638C">
        <w:rPr>
          <w:rFonts w:ascii="Verdana" w:hAnsi="Verdana"/>
          <w:sz w:val="22"/>
          <w:szCs w:val="22"/>
        </w:rPr>
        <w:t>n).- Respec</w:t>
      </w:r>
      <w:r w:rsidR="00ED1EE4" w:rsidRPr="00CC638C">
        <w:rPr>
          <w:rFonts w:ascii="Verdana" w:hAnsi="Verdana"/>
          <w:sz w:val="22"/>
          <w:szCs w:val="22"/>
        </w:rPr>
        <w:t xml:space="preserve">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w:t>
      </w:r>
      <w:r w:rsidR="00ED1EE4" w:rsidRPr="00CC638C">
        <w:rPr>
          <w:rFonts w:ascii="Verdana" w:hAnsi="Verdana"/>
          <w:sz w:val="22"/>
          <w:szCs w:val="22"/>
        </w:rPr>
        <w:t xml:space="preserve"> dicho en el sentido de que el </w:t>
      </w:r>
      <w:r w:rsidR="00441A55" w:rsidRPr="00CC638C">
        <w:rPr>
          <w:rFonts w:ascii="Verdana" w:hAnsi="Verdana"/>
          <w:sz w:val="22"/>
          <w:szCs w:val="22"/>
        </w:rPr>
        <w:t>Decreto Ejecutivo</w:t>
      </w:r>
      <w:r w:rsidRPr="00CC638C">
        <w:rPr>
          <w:rFonts w:ascii="Verdana" w:hAnsi="Verdana"/>
          <w:sz w:val="22"/>
          <w:szCs w:val="22"/>
        </w:rPr>
        <w:t xml:space="preserve"> </w:t>
      </w:r>
      <w:r w:rsidR="00ED1EE4" w:rsidRPr="00CC638C">
        <w:rPr>
          <w:rFonts w:ascii="Verdana" w:hAnsi="Verdana"/>
          <w:sz w:val="22"/>
          <w:szCs w:val="22"/>
        </w:rPr>
        <w:t>N°</w:t>
      </w:r>
      <w:r w:rsidRPr="00CC638C">
        <w:rPr>
          <w:rFonts w:ascii="Verdana" w:hAnsi="Verdana"/>
          <w:sz w:val="22"/>
          <w:szCs w:val="22"/>
        </w:rPr>
        <w:t xml:space="preserve">28833-MOPT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serie de leyes</w:t>
      </w:r>
      <w:r w:rsidR="00ED1EE4" w:rsidRPr="00CC638C">
        <w:rPr>
          <w:rFonts w:ascii="Verdana" w:hAnsi="Verdana"/>
          <w:sz w:val="22"/>
          <w:szCs w:val="22"/>
        </w:rPr>
        <w:t>,</w:t>
      </w:r>
      <w:r w:rsidRPr="00CC638C">
        <w:rPr>
          <w:rFonts w:ascii="Verdana" w:hAnsi="Verdana"/>
          <w:sz w:val="22"/>
          <w:szCs w:val="22"/>
        </w:rPr>
        <w:t xml:space="preserve"> reglamentos y acuerdos, pero de ello no se puede deducir que tenga incidencia en lo establecido en el numeral 21 de la Ley 3503, pues de lo contrario se trataría de una interpretación totalmente forzada y antijurídica.</w:t>
      </w:r>
    </w:p>
    <w:p w:rsidR="003E297A" w:rsidRPr="00CC638C" w:rsidRDefault="003E297A" w:rsidP="00CC638C">
      <w:pPr>
        <w:tabs>
          <w:tab w:val="left" w:pos="851"/>
        </w:tabs>
        <w:jc w:val="both"/>
        <w:rPr>
          <w:rFonts w:ascii="Verdana" w:hAnsi="Verdana"/>
          <w:sz w:val="22"/>
          <w:szCs w:val="22"/>
        </w:rPr>
      </w:pPr>
    </w:p>
    <w:p w:rsidR="003E297A" w:rsidRPr="00CC638C" w:rsidRDefault="003E297A" w:rsidP="00CC638C">
      <w:pPr>
        <w:tabs>
          <w:tab w:val="left" w:pos="851"/>
        </w:tabs>
        <w:jc w:val="both"/>
        <w:rPr>
          <w:rFonts w:ascii="Verdana" w:hAnsi="Verdana"/>
          <w:sz w:val="22"/>
          <w:szCs w:val="22"/>
        </w:rPr>
      </w:pPr>
      <w:r w:rsidRPr="00CC638C">
        <w:rPr>
          <w:rFonts w:ascii="Verdana" w:hAnsi="Verdana"/>
          <w:sz w:val="22"/>
          <w:szCs w:val="22"/>
        </w:rPr>
        <w:t xml:space="preserve">ñ).- En cuanto al quebranto </w:t>
      </w:r>
      <w:r w:rsidR="00FD2782" w:rsidRPr="00CC638C">
        <w:rPr>
          <w:rFonts w:ascii="Verdana" w:hAnsi="Verdana"/>
          <w:sz w:val="22"/>
          <w:szCs w:val="22"/>
        </w:rPr>
        <w:t>del</w:t>
      </w:r>
      <w:r w:rsidR="00DF7E59" w:rsidRPr="00CC638C">
        <w:rPr>
          <w:rFonts w:ascii="Verdana" w:hAnsi="Verdana"/>
          <w:sz w:val="22"/>
          <w:szCs w:val="22"/>
        </w:rPr>
        <w:t xml:space="preserve"> Principio de Interdicción de la A</w:t>
      </w:r>
      <w:r w:rsidRPr="00CC638C">
        <w:rPr>
          <w:rFonts w:ascii="Verdana" w:hAnsi="Verdana"/>
          <w:sz w:val="22"/>
          <w:szCs w:val="22"/>
        </w:rPr>
        <w:t>rbitrariedad,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BF01C9" w:rsidRPr="00CC638C" w:rsidRDefault="00BF01C9" w:rsidP="00CC638C">
      <w:pPr>
        <w:tabs>
          <w:tab w:val="left" w:pos="851"/>
        </w:tabs>
        <w:jc w:val="both"/>
        <w:rPr>
          <w:rFonts w:ascii="Verdana" w:hAnsi="Verdana"/>
          <w:sz w:val="22"/>
          <w:szCs w:val="22"/>
        </w:rPr>
      </w:pPr>
    </w:p>
    <w:p w:rsidR="006B2D38" w:rsidRPr="00CC638C" w:rsidRDefault="005E2E0F" w:rsidP="00CC638C">
      <w:pPr>
        <w:tabs>
          <w:tab w:val="left" w:pos="851"/>
        </w:tabs>
        <w:jc w:val="both"/>
        <w:rPr>
          <w:rFonts w:ascii="Verdana" w:hAnsi="Verdana"/>
          <w:b/>
          <w:sz w:val="22"/>
          <w:szCs w:val="22"/>
        </w:rPr>
      </w:pPr>
      <w:r>
        <w:rPr>
          <w:rFonts w:ascii="Verdana" w:hAnsi="Verdana"/>
          <w:sz w:val="22"/>
          <w:szCs w:val="22"/>
        </w:rPr>
        <w:t xml:space="preserve">o).- En cuanto </w:t>
      </w:r>
      <w:r w:rsidR="003E297A"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3E297A"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3E297A"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medida cautelar</w:t>
      </w:r>
      <w:r w:rsidR="00DF7E59" w:rsidRPr="00CC638C">
        <w:rPr>
          <w:rFonts w:ascii="Verdana" w:hAnsi="Verdana"/>
          <w:sz w:val="22"/>
          <w:szCs w:val="22"/>
        </w:rPr>
        <w:t xml:space="preserve"> como son los de </w:t>
      </w:r>
      <w:r w:rsidR="003E297A" w:rsidRPr="00CC638C">
        <w:rPr>
          <w:rFonts w:ascii="Verdana" w:hAnsi="Verdana"/>
          <w:sz w:val="22"/>
          <w:szCs w:val="22"/>
        </w:rPr>
        <w:t xml:space="preserve"> Apariencia de Buen Derecho y el Peligro en la demora e interés en juego.</w:t>
      </w:r>
    </w:p>
    <w:p w:rsidR="003E297A" w:rsidRPr="00CC638C" w:rsidRDefault="003E297A" w:rsidP="00CC638C">
      <w:pPr>
        <w:tabs>
          <w:tab w:val="left" w:pos="851"/>
        </w:tabs>
        <w:jc w:val="both"/>
        <w:rPr>
          <w:rFonts w:ascii="Verdana" w:hAnsi="Verdana"/>
          <w:b/>
          <w:sz w:val="22"/>
          <w:szCs w:val="22"/>
        </w:rPr>
      </w:pPr>
    </w:p>
    <w:p w:rsidR="00D66194" w:rsidRPr="00CC638C" w:rsidRDefault="006B2D38" w:rsidP="00CC638C">
      <w:pPr>
        <w:tabs>
          <w:tab w:val="left" w:pos="851"/>
        </w:tabs>
        <w:jc w:val="both"/>
        <w:rPr>
          <w:rFonts w:ascii="Verdana" w:hAnsi="Verdana"/>
          <w:sz w:val="22"/>
          <w:szCs w:val="22"/>
        </w:rPr>
      </w:pPr>
      <w:r w:rsidRPr="00CC638C">
        <w:rPr>
          <w:rFonts w:ascii="Verdana" w:hAnsi="Verdana"/>
          <w:b/>
          <w:sz w:val="22"/>
          <w:szCs w:val="22"/>
        </w:rPr>
        <w:t>DECIMO SEXTO:</w:t>
      </w:r>
      <w:r w:rsidR="00D66194" w:rsidRPr="00CC638C">
        <w:rPr>
          <w:rFonts w:ascii="Verdana" w:hAnsi="Verdana"/>
          <w:sz w:val="22"/>
          <w:szCs w:val="22"/>
        </w:rPr>
        <w:t xml:space="preserve"> El Señor </w:t>
      </w:r>
      <w:r w:rsidR="00D66194" w:rsidRPr="00CC638C">
        <w:rPr>
          <w:rFonts w:ascii="Verdana" w:hAnsi="Verdana"/>
          <w:b/>
          <w:sz w:val="22"/>
          <w:szCs w:val="22"/>
        </w:rPr>
        <w:t>E</w:t>
      </w:r>
      <w:r w:rsidR="00303086">
        <w:rPr>
          <w:rFonts w:ascii="Verdana" w:hAnsi="Verdana"/>
          <w:b/>
          <w:sz w:val="22"/>
          <w:szCs w:val="22"/>
        </w:rPr>
        <w:t>.R.R.</w:t>
      </w:r>
      <w:r w:rsidR="00D66194" w:rsidRPr="00CC638C">
        <w:rPr>
          <w:rFonts w:ascii="Verdana" w:hAnsi="Verdana"/>
          <w:sz w:val="22"/>
          <w:szCs w:val="22"/>
        </w:rPr>
        <w:t xml:space="preserve"> cédula de identidad número </w:t>
      </w:r>
      <w:r w:rsidR="00043375">
        <w:rPr>
          <w:rFonts w:ascii="Verdana" w:hAnsi="Verdana"/>
          <w:sz w:val="22"/>
          <w:szCs w:val="22"/>
        </w:rPr>
        <w:t>…</w:t>
      </w:r>
      <w:r w:rsidR="00D66194" w:rsidRPr="00CC638C">
        <w:rPr>
          <w:rFonts w:ascii="Verdana" w:hAnsi="Verdana"/>
          <w:sz w:val="22"/>
          <w:szCs w:val="22"/>
        </w:rPr>
        <w:t xml:space="preserve">, en su condición de representante de la empresa </w:t>
      </w:r>
      <w:r w:rsidR="00D66194" w:rsidRPr="00CC638C">
        <w:rPr>
          <w:rFonts w:ascii="Verdana" w:hAnsi="Verdana"/>
          <w:b/>
          <w:sz w:val="22"/>
          <w:szCs w:val="22"/>
        </w:rPr>
        <w:t>T</w:t>
      </w:r>
      <w:r w:rsidR="00303086">
        <w:rPr>
          <w:rFonts w:ascii="Verdana" w:hAnsi="Verdana"/>
          <w:b/>
          <w:sz w:val="22"/>
          <w:szCs w:val="22"/>
        </w:rPr>
        <w:t>.O.P.M.Y.R.</w:t>
      </w:r>
      <w:r w:rsidR="00D66194" w:rsidRPr="00CC638C">
        <w:rPr>
          <w:rFonts w:ascii="Verdana" w:hAnsi="Verdana"/>
          <w:b/>
          <w:sz w:val="22"/>
          <w:szCs w:val="22"/>
        </w:rPr>
        <w:t>S.A</w:t>
      </w:r>
      <w:r w:rsidR="004E7D93">
        <w:rPr>
          <w:rFonts w:ascii="Verdana" w:hAnsi="Verdana"/>
          <w:b/>
          <w:sz w:val="22"/>
          <w:szCs w:val="22"/>
        </w:rPr>
        <w:t>.</w:t>
      </w:r>
      <w:r w:rsidR="00D66194" w:rsidRPr="00CC638C">
        <w:rPr>
          <w:rFonts w:ascii="Verdana" w:hAnsi="Verdana"/>
          <w:b/>
          <w:sz w:val="22"/>
          <w:szCs w:val="22"/>
        </w:rPr>
        <w:t xml:space="preserve">, </w:t>
      </w:r>
      <w:r w:rsidR="00303086">
        <w:rPr>
          <w:rFonts w:ascii="Verdana" w:hAnsi="Verdana"/>
          <w:sz w:val="22"/>
          <w:szCs w:val="22"/>
        </w:rPr>
        <w:t xml:space="preserve">cédula Jurídica número </w:t>
      </w:r>
      <w:r w:rsidR="00043375">
        <w:rPr>
          <w:rFonts w:ascii="Verdana" w:hAnsi="Verdana"/>
          <w:sz w:val="22"/>
          <w:szCs w:val="22"/>
        </w:rPr>
        <w:t>…</w:t>
      </w:r>
      <w:r w:rsidR="00D66194" w:rsidRPr="00CC638C">
        <w:rPr>
          <w:rFonts w:ascii="Verdana" w:hAnsi="Verdana"/>
          <w:sz w:val="22"/>
          <w:szCs w:val="22"/>
        </w:rPr>
        <w:t>, se apersona ante el Tribunal</w:t>
      </w:r>
      <w:r w:rsidR="00DF7E59" w:rsidRPr="00CC638C">
        <w:rPr>
          <w:rFonts w:ascii="Verdana" w:hAnsi="Verdana"/>
          <w:sz w:val="22"/>
          <w:szCs w:val="22"/>
        </w:rPr>
        <w:t>,</w:t>
      </w:r>
      <w:r w:rsidR="00D66194" w:rsidRPr="00CC638C">
        <w:rPr>
          <w:rFonts w:ascii="Verdana" w:hAnsi="Verdana"/>
          <w:sz w:val="22"/>
          <w:szCs w:val="22"/>
        </w:rPr>
        <w:t xml:space="preserve"> de conformidad con  la audiencia otorgada mediante resolución las diez horas </w:t>
      </w:r>
      <w:r w:rsidR="00FD2782" w:rsidRPr="00CC638C">
        <w:rPr>
          <w:rFonts w:ascii="Verdana" w:hAnsi="Verdana"/>
          <w:sz w:val="22"/>
          <w:szCs w:val="22"/>
        </w:rPr>
        <w:t>del</w:t>
      </w:r>
      <w:r w:rsidR="00D66194" w:rsidRPr="00CC638C">
        <w:rPr>
          <w:rFonts w:ascii="Verdana" w:hAnsi="Verdana"/>
          <w:sz w:val="22"/>
          <w:szCs w:val="22"/>
        </w:rPr>
        <w:t xml:space="preserve"> trece de junio de dos mil catorce</w:t>
      </w:r>
      <w:r w:rsidR="00DF7E59" w:rsidRPr="00CC638C">
        <w:rPr>
          <w:rFonts w:ascii="Verdana" w:hAnsi="Verdana"/>
          <w:sz w:val="22"/>
          <w:szCs w:val="22"/>
        </w:rPr>
        <w:t>, manifestando lo</w:t>
      </w:r>
      <w:r w:rsidR="00D66194" w:rsidRPr="00CC638C">
        <w:rPr>
          <w:rFonts w:ascii="Verdana" w:hAnsi="Verdana"/>
          <w:sz w:val="22"/>
          <w:szCs w:val="22"/>
        </w:rPr>
        <w:t xml:space="preserve"> siguiente: (Léanse folios </w:t>
      </w:r>
      <w:r w:rsidR="00FD2782" w:rsidRPr="00CC638C">
        <w:rPr>
          <w:rFonts w:ascii="Verdana" w:hAnsi="Verdana"/>
          <w:sz w:val="22"/>
          <w:szCs w:val="22"/>
        </w:rPr>
        <w:t>del</w:t>
      </w:r>
      <w:r w:rsidR="00D66194" w:rsidRPr="00CC638C">
        <w:rPr>
          <w:rFonts w:ascii="Verdana" w:hAnsi="Verdana"/>
          <w:sz w:val="22"/>
          <w:szCs w:val="22"/>
        </w:rPr>
        <w:t xml:space="preserve"> 1173 al  1210 </w:t>
      </w:r>
      <w:r w:rsidR="00FD2782" w:rsidRPr="00CC638C">
        <w:rPr>
          <w:rFonts w:ascii="Verdana" w:hAnsi="Verdana"/>
          <w:sz w:val="22"/>
          <w:szCs w:val="22"/>
        </w:rPr>
        <w:t>del</w:t>
      </w:r>
      <w:r w:rsidR="00D66194" w:rsidRPr="00CC638C">
        <w:rPr>
          <w:rFonts w:ascii="Verdana" w:hAnsi="Verdana"/>
          <w:sz w:val="22"/>
          <w:szCs w:val="22"/>
        </w:rPr>
        <w:t xml:space="preserve"> expediente administrativo)</w:t>
      </w:r>
    </w:p>
    <w:p w:rsidR="00D66194" w:rsidRPr="00CC638C" w:rsidRDefault="00D66194"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respecto de los</w:t>
      </w:r>
      <w:r w:rsidR="00DF7E59" w:rsidRPr="00CC638C">
        <w:rPr>
          <w:rFonts w:ascii="Verdana" w:hAnsi="Verdana"/>
          <w:sz w:val="22"/>
          <w:szCs w:val="22"/>
        </w:rPr>
        <w:t xml:space="preserve"> actos</w:t>
      </w:r>
      <w:r w:rsidRPr="00CC638C">
        <w:rPr>
          <w:rFonts w:ascii="Verdana" w:hAnsi="Verdana"/>
          <w:sz w:val="22"/>
          <w:szCs w:val="22"/>
        </w:rPr>
        <w:t xml:space="preserve"> que recurre,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E25C3" w:rsidRPr="00CC638C">
        <w:rPr>
          <w:rFonts w:ascii="Verdana" w:hAnsi="Verdana"/>
          <w:sz w:val="22"/>
          <w:szCs w:val="22"/>
        </w:rPr>
        <w:t xml:space="preserve">Recurso de Apelación </w:t>
      </w:r>
      <w:r w:rsidRPr="00CC638C">
        <w:rPr>
          <w:rFonts w:ascii="Verdana" w:hAnsi="Verdana"/>
          <w:sz w:val="22"/>
          <w:szCs w:val="22"/>
        </w:rPr>
        <w:t>que nos ocupa de</w:t>
      </w:r>
      <w:r w:rsidR="00DF7E59" w:rsidRPr="00CC638C">
        <w:rPr>
          <w:rFonts w:ascii="Verdana" w:hAnsi="Verdana"/>
          <w:sz w:val="22"/>
          <w:szCs w:val="22"/>
        </w:rPr>
        <w:t>be</w:t>
      </w:r>
      <w:r w:rsidRPr="00CC638C">
        <w:rPr>
          <w:rFonts w:ascii="Verdana" w:hAnsi="Verdana"/>
          <w:sz w:val="22"/>
          <w:szCs w:val="22"/>
        </w:rPr>
        <w:t xml:space="preserve"> ser rechazado.</w:t>
      </w:r>
    </w:p>
    <w:p w:rsidR="00DF7E59" w:rsidRPr="00CC638C" w:rsidRDefault="00DF7E59"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w:t>
      </w:r>
      <w:r w:rsidR="00DF7E59" w:rsidRPr="00CC638C">
        <w:rPr>
          <w:rFonts w:ascii="Verdana" w:hAnsi="Verdana"/>
          <w:sz w:val="22"/>
          <w:szCs w:val="22"/>
        </w:rPr>
        <w:t xml:space="preserve"> </w:t>
      </w:r>
      <w:r w:rsidRPr="00CC638C">
        <w:rPr>
          <w:rFonts w:ascii="Verdana" w:hAnsi="Verdana"/>
          <w:sz w:val="22"/>
          <w:szCs w:val="22"/>
        </w:rPr>
        <w:t>13 de la Ley que la crea, considerando que puede participar en la parte final de un procedimiento administrativo interponiendo recursos ordinarios, no obstante no existe norma legal que expresamente disponga que dicha institución, cuenta con tal potestad.</w:t>
      </w:r>
    </w:p>
    <w:p w:rsidR="00DF7E59" w:rsidRPr="00CC638C" w:rsidRDefault="00DF7E59"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c).- La acción recursiva de la Defensoría de los Habitantes y la admisión de una medida cautelar totalmente injustificada, crea inseguridad jurídica que está causando efectos graves al ponerse en entre dicho derechos subjetivos de más de 150 empresa</w:t>
      </w:r>
      <w:r w:rsidR="002D3C0C" w:rsidRPr="00CC638C">
        <w:rPr>
          <w:rFonts w:ascii="Verdana" w:hAnsi="Verdana"/>
          <w:sz w:val="22"/>
          <w:szCs w:val="22"/>
        </w:rPr>
        <w:t>s, cuando la Defensoría no o</w:t>
      </w:r>
      <w:r w:rsidR="008D1D4E" w:rsidRPr="00CC638C">
        <w:rPr>
          <w:rFonts w:ascii="Verdana" w:hAnsi="Verdana"/>
          <w:sz w:val="22"/>
          <w:szCs w:val="22"/>
        </w:rPr>
        <w:t>st</w:t>
      </w:r>
      <w:r w:rsidR="002D3C0C" w:rsidRPr="00CC638C">
        <w:rPr>
          <w:rFonts w:ascii="Verdana" w:hAnsi="Verdana"/>
          <w:sz w:val="22"/>
          <w:szCs w:val="22"/>
        </w:rPr>
        <w:t>e</w:t>
      </w:r>
      <w:r w:rsidR="008D1D4E" w:rsidRPr="00CC638C">
        <w:rPr>
          <w:rFonts w:ascii="Verdana" w:hAnsi="Verdana"/>
          <w:sz w:val="22"/>
          <w:szCs w:val="22"/>
        </w:rPr>
        <w:t>nt</w:t>
      </w:r>
      <w:r w:rsidR="002D3C0C" w:rsidRPr="00CC638C">
        <w:rPr>
          <w:rFonts w:ascii="Verdana" w:hAnsi="Verdana"/>
          <w:sz w:val="22"/>
          <w:szCs w:val="22"/>
        </w:rPr>
        <w:t>a</w:t>
      </w:r>
      <w:r w:rsidRPr="00CC638C">
        <w:rPr>
          <w:rFonts w:ascii="Verdana" w:hAnsi="Verdana"/>
          <w:sz w:val="22"/>
          <w:szCs w:val="22"/>
        </w:rPr>
        <w:t xml:space="preserve"> la 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D66194" w:rsidRPr="00CC638C" w:rsidRDefault="00D66194" w:rsidP="00CC638C">
      <w:pPr>
        <w:tabs>
          <w:tab w:val="left" w:pos="851"/>
        </w:tabs>
        <w:jc w:val="both"/>
        <w:rPr>
          <w:rFonts w:ascii="Verdana" w:hAnsi="Verdana"/>
          <w:sz w:val="22"/>
          <w:szCs w:val="22"/>
        </w:rPr>
      </w:pPr>
    </w:p>
    <w:p w:rsidR="00D66194" w:rsidRPr="00CC638C" w:rsidRDefault="008D1D4E"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00D66194" w:rsidRPr="00CC638C">
        <w:rPr>
          <w:rFonts w:ascii="Verdana" w:hAnsi="Verdana"/>
          <w:sz w:val="22"/>
          <w:szCs w:val="22"/>
        </w:rPr>
        <w:t>carece de l</w:t>
      </w:r>
      <w:r w:rsidRPr="00CC638C">
        <w:rPr>
          <w:rFonts w:ascii="Verdana" w:hAnsi="Verdana"/>
          <w:sz w:val="22"/>
          <w:szCs w:val="22"/>
        </w:rPr>
        <w:t xml:space="preserve">egitimación para interponer el </w:t>
      </w:r>
      <w:r w:rsidR="007E25C3" w:rsidRPr="00CC638C">
        <w:rPr>
          <w:rFonts w:ascii="Verdana" w:hAnsi="Verdana"/>
          <w:sz w:val="22"/>
          <w:szCs w:val="22"/>
        </w:rPr>
        <w:t xml:space="preserve">Recurso de Apelación </w:t>
      </w:r>
      <w:r w:rsidR="00D66194" w:rsidRPr="00CC638C">
        <w:rPr>
          <w:rFonts w:ascii="Verdana" w:hAnsi="Verdana"/>
          <w:sz w:val="22"/>
          <w:szCs w:val="22"/>
        </w:rPr>
        <w:t>por cuanto según lo dictaminado por la Procuraduría General de la República en su dictamen C-259-98 de 2 de diciembre de 1998, in</w:t>
      </w:r>
      <w:r w:rsidRPr="00CC638C">
        <w:rPr>
          <w:rFonts w:ascii="Verdana" w:hAnsi="Verdana"/>
          <w:sz w:val="22"/>
          <w:szCs w:val="22"/>
        </w:rPr>
        <w:t>dica que la Ley es taxativa al</w:t>
      </w:r>
      <w:r w:rsidR="00D66194" w:rsidRPr="00CC638C">
        <w:rPr>
          <w:rFonts w:ascii="Verdana" w:hAnsi="Verdana"/>
          <w:sz w:val="22"/>
          <w:szCs w:val="22"/>
        </w:rPr>
        <w:t xml:space="preserve"> indicar cuáles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00D66194"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00D66194" w:rsidRPr="00CC638C">
        <w:rPr>
          <w:rFonts w:ascii="Verdana" w:hAnsi="Verdana"/>
          <w:sz w:val="22"/>
          <w:szCs w:val="22"/>
        </w:rPr>
        <w:t xml:space="preserve">sin  que mediara </w:t>
      </w:r>
      <w:r w:rsidR="00FD2782" w:rsidRPr="00CC638C">
        <w:rPr>
          <w:rFonts w:ascii="Verdana" w:hAnsi="Verdana"/>
          <w:sz w:val="22"/>
          <w:szCs w:val="22"/>
        </w:rPr>
        <w:t>del</w:t>
      </w:r>
      <w:r w:rsidR="00D66194" w:rsidRPr="00CC638C">
        <w:rPr>
          <w:rFonts w:ascii="Verdana" w:hAnsi="Verdana"/>
          <w:sz w:val="22"/>
          <w:szCs w:val="22"/>
        </w:rPr>
        <w:t>egación previa de la Defensora, o la existencia de otra causal que lo habilitara, hace devenir en ileg</w:t>
      </w:r>
      <w:r w:rsidRPr="00CC638C">
        <w:rPr>
          <w:rFonts w:ascii="Verdana" w:hAnsi="Verdana"/>
          <w:sz w:val="22"/>
          <w:szCs w:val="22"/>
        </w:rPr>
        <w:t xml:space="preserve">al y oficiosa la actuación </w:t>
      </w:r>
      <w:r w:rsidR="00FD2782" w:rsidRPr="00CC638C">
        <w:rPr>
          <w:rFonts w:ascii="Verdana" w:hAnsi="Verdana"/>
          <w:sz w:val="22"/>
          <w:szCs w:val="22"/>
        </w:rPr>
        <w:t>del Adjunto</w:t>
      </w:r>
      <w:r w:rsidR="00D66194" w:rsidRPr="00CC638C">
        <w:rPr>
          <w:rFonts w:ascii="Verdana" w:hAnsi="Verdana"/>
          <w:sz w:val="22"/>
          <w:szCs w:val="22"/>
        </w:rPr>
        <w:t>.</w:t>
      </w:r>
    </w:p>
    <w:p w:rsidR="00D66194" w:rsidRPr="00CC638C" w:rsidRDefault="00D66194"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e).-  El recurso es extemporáneo pues el 10 de abril de 2014 L</w:t>
      </w:r>
      <w:r w:rsidR="00E77BD1">
        <w:rPr>
          <w:rFonts w:ascii="Verdana" w:hAnsi="Verdana"/>
          <w:sz w:val="22"/>
          <w:szCs w:val="22"/>
        </w:rPr>
        <w:t xml:space="preserve">uis </w:t>
      </w:r>
      <w:r w:rsidRPr="00CC638C">
        <w:rPr>
          <w:rFonts w:ascii="Verdana" w:hAnsi="Verdana"/>
          <w:sz w:val="22"/>
          <w:szCs w:val="22"/>
        </w:rPr>
        <w:t>F</w:t>
      </w:r>
      <w:r w:rsidR="00E77BD1">
        <w:rPr>
          <w:rFonts w:ascii="Verdana" w:hAnsi="Verdana"/>
          <w:sz w:val="22"/>
          <w:szCs w:val="22"/>
        </w:rPr>
        <w:t>allas Acosta</w:t>
      </w:r>
      <w:r w:rsidRPr="00CC638C">
        <w:rPr>
          <w:rFonts w:ascii="Verdana" w:hAnsi="Verdana"/>
          <w:sz w:val="22"/>
          <w:szCs w:val="22"/>
        </w:rPr>
        <w:t xml:space="preserve">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D66194" w:rsidRPr="00CC638C" w:rsidRDefault="00D66194"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w:t>
      </w:r>
      <w:r w:rsidR="008D1D4E" w:rsidRPr="00CC638C">
        <w:rPr>
          <w:rFonts w:ascii="Verdana" w:hAnsi="Verdana"/>
          <w:sz w:val="22"/>
          <w:szCs w:val="22"/>
        </w:rPr>
        <w:t>, tal como se empeña en hacer la</w:t>
      </w:r>
      <w:r w:rsidRPr="00CC638C">
        <w:rPr>
          <w:rFonts w:ascii="Verdana" w:hAnsi="Verdana"/>
          <w:sz w:val="22"/>
          <w:szCs w:val="22"/>
        </w:rPr>
        <w:t xml:space="preserve"> recurrente y sostener lo</w:t>
      </w:r>
      <w:r w:rsidR="008D1D4E" w:rsidRPr="00CC638C">
        <w:rPr>
          <w:rFonts w:ascii="Verdana" w:hAnsi="Verdana"/>
          <w:sz w:val="22"/>
          <w:szCs w:val="22"/>
        </w:rPr>
        <w:t xml:space="preserve">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w:t>
      </w:r>
      <w:r w:rsidR="008D1D4E" w:rsidRPr="00CC638C">
        <w:rPr>
          <w:rFonts w:ascii="Verdana" w:hAnsi="Verdana"/>
          <w:sz w:val="22"/>
          <w:szCs w:val="22"/>
        </w:rPr>
        <w:t xml:space="preserve">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D66194" w:rsidRPr="00CC638C" w:rsidRDefault="00D66194" w:rsidP="00CC638C">
      <w:pPr>
        <w:tabs>
          <w:tab w:val="left" w:pos="851"/>
        </w:tabs>
        <w:jc w:val="both"/>
        <w:rPr>
          <w:rFonts w:ascii="Verdana" w:hAnsi="Verdana"/>
          <w:sz w:val="22"/>
          <w:szCs w:val="22"/>
        </w:rPr>
      </w:pPr>
    </w:p>
    <w:p w:rsidR="00D66194"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D66194" w:rsidRPr="00CC638C">
        <w:rPr>
          <w:rFonts w:ascii="Verdana" w:hAnsi="Verdana"/>
          <w:sz w:val="22"/>
          <w:szCs w:val="22"/>
        </w:rPr>
        <w:t xml:space="preserve">la </w:t>
      </w:r>
      <w:r w:rsidR="00D66194" w:rsidRPr="00CC638C">
        <w:rPr>
          <w:rFonts w:ascii="Verdana" w:hAnsi="Verdana"/>
          <w:b/>
          <w:sz w:val="22"/>
          <w:szCs w:val="22"/>
        </w:rPr>
        <w:t xml:space="preserve">Evaluación de Calidad </w:t>
      </w:r>
      <w:r w:rsidR="00FD2782" w:rsidRPr="00CC638C">
        <w:rPr>
          <w:rFonts w:ascii="Verdana" w:hAnsi="Verdana"/>
          <w:b/>
          <w:sz w:val="22"/>
          <w:szCs w:val="22"/>
        </w:rPr>
        <w:t>del</w:t>
      </w:r>
      <w:r w:rsidR="00D66194" w:rsidRPr="00CC638C">
        <w:rPr>
          <w:rFonts w:ascii="Verdana" w:hAnsi="Verdana"/>
          <w:b/>
          <w:sz w:val="22"/>
          <w:szCs w:val="22"/>
        </w:rPr>
        <w:t xml:space="preserve"> Servicio </w:t>
      </w:r>
      <w:r w:rsidR="00D66194" w:rsidRPr="00CC638C">
        <w:rPr>
          <w:rFonts w:ascii="Verdana" w:hAnsi="Verdana"/>
          <w:sz w:val="22"/>
          <w:szCs w:val="22"/>
        </w:rPr>
        <w:t xml:space="preserve">tiene un régimen jurídico propio y no ligado ni en forma esencial ni de manera accesoria al artículo 21 de la Ley 3503, como pretende la Defensoría </w:t>
      </w:r>
      <w:r w:rsidR="008D1D4E" w:rsidRPr="00CC638C">
        <w:rPr>
          <w:rFonts w:ascii="Verdana" w:hAnsi="Verdana"/>
          <w:sz w:val="22"/>
          <w:szCs w:val="22"/>
        </w:rPr>
        <w:t xml:space="preserve">de los Habitantes.  El </w:t>
      </w:r>
      <w:r w:rsidR="00441A55" w:rsidRPr="00CC638C">
        <w:rPr>
          <w:rFonts w:ascii="Verdana" w:hAnsi="Verdana"/>
          <w:sz w:val="22"/>
          <w:szCs w:val="22"/>
        </w:rPr>
        <w:t>Decreto Ejecutivo</w:t>
      </w:r>
      <w:r w:rsidR="00D66194" w:rsidRPr="00CC638C">
        <w:rPr>
          <w:rFonts w:ascii="Verdana" w:hAnsi="Verdana"/>
          <w:sz w:val="22"/>
          <w:szCs w:val="22"/>
        </w:rPr>
        <w:t xml:space="preserve"> N° 28833-MOPT, </w:t>
      </w:r>
      <w:r w:rsidR="008D1D4E" w:rsidRPr="00CC638C">
        <w:rPr>
          <w:rFonts w:ascii="Verdana" w:hAnsi="Verdana"/>
          <w:sz w:val="22"/>
          <w:szCs w:val="22"/>
        </w:rPr>
        <w:t>“</w:t>
      </w:r>
      <w:r w:rsidR="00D66194" w:rsidRPr="00CC638C">
        <w:rPr>
          <w:rFonts w:ascii="Verdana" w:hAnsi="Verdana"/>
          <w:sz w:val="22"/>
          <w:szCs w:val="22"/>
        </w:rPr>
        <w:t xml:space="preserve">Reglamento para la Evaluación y Calificación de la Calidad de Servicio Público de Transporte Remunerado de Personas” es totalmente autónomo e independiente </w:t>
      </w:r>
      <w:r w:rsidR="00FD2782" w:rsidRPr="00CC638C">
        <w:rPr>
          <w:rFonts w:ascii="Verdana" w:hAnsi="Verdana"/>
          <w:sz w:val="22"/>
          <w:szCs w:val="22"/>
        </w:rPr>
        <w:t>del</w:t>
      </w:r>
      <w:r w:rsidR="00D66194" w:rsidRPr="00CC638C">
        <w:rPr>
          <w:rFonts w:ascii="Verdana" w:hAnsi="Verdana"/>
          <w:sz w:val="22"/>
          <w:szCs w:val="22"/>
        </w:rPr>
        <w:t xml:space="preserve"> proceso de renovación de concesiones, tanto que se aplica también a los permisos.  No es una reglamentación al artículo 21 de la 3503, que es </w:t>
      </w:r>
      <w:r w:rsidR="008D1D4E" w:rsidRPr="00CC638C">
        <w:rPr>
          <w:rFonts w:ascii="Verdana" w:hAnsi="Verdana"/>
          <w:sz w:val="22"/>
          <w:szCs w:val="22"/>
        </w:rPr>
        <w:t>preexistente</w:t>
      </w:r>
      <w:r w:rsidR="00D66194" w:rsidRPr="00CC638C">
        <w:rPr>
          <w:rFonts w:ascii="Verdana" w:hAnsi="Verdana"/>
          <w:sz w:val="22"/>
          <w:szCs w:val="22"/>
        </w:rPr>
        <w:t>, ni de su contenido se puede determinar que esté ligado al proceso de renovación de concesiones.</w:t>
      </w:r>
    </w:p>
    <w:p w:rsidR="00D66194" w:rsidRPr="00CC638C" w:rsidRDefault="00D66194" w:rsidP="00CC638C">
      <w:pPr>
        <w:tabs>
          <w:tab w:val="left" w:pos="851"/>
        </w:tabs>
        <w:jc w:val="both"/>
        <w:rPr>
          <w:rFonts w:ascii="Verdana" w:hAnsi="Verdana"/>
          <w:sz w:val="22"/>
          <w:szCs w:val="22"/>
        </w:rPr>
      </w:pPr>
    </w:p>
    <w:p w:rsidR="00D66194" w:rsidRPr="00CC638C" w:rsidRDefault="00A07BEA" w:rsidP="00CC638C">
      <w:pPr>
        <w:tabs>
          <w:tab w:val="left" w:pos="851"/>
        </w:tabs>
        <w:jc w:val="both"/>
        <w:rPr>
          <w:rFonts w:ascii="Verdana" w:hAnsi="Verdana"/>
          <w:sz w:val="22"/>
          <w:szCs w:val="22"/>
        </w:rPr>
      </w:pPr>
      <w:r w:rsidRPr="009855E6">
        <w:rPr>
          <w:rFonts w:ascii="Verdana" w:hAnsi="Verdana"/>
          <w:sz w:val="22"/>
          <w:szCs w:val="22"/>
        </w:rPr>
        <w:t>h).-  Se</w:t>
      </w:r>
      <w:r>
        <w:rPr>
          <w:rFonts w:ascii="Verdana" w:hAnsi="Verdana"/>
          <w:sz w:val="22"/>
          <w:szCs w:val="22"/>
        </w:rPr>
        <w:t xml:space="preserve"> requiere para la implementación del Reglamento 28833-MOPT</w:t>
      </w:r>
      <w:r w:rsidR="00D66194" w:rsidRPr="00CC638C">
        <w:rPr>
          <w:rFonts w:ascii="Verdana" w:hAnsi="Verdana"/>
          <w:sz w:val="22"/>
          <w:szCs w:val="22"/>
        </w:rPr>
        <w:t>, de la implementación de un Mo</w:t>
      </w:r>
      <w:r w:rsidR="00FD2782" w:rsidRPr="00CC638C">
        <w:rPr>
          <w:rFonts w:ascii="Verdana" w:hAnsi="Verdana"/>
          <w:sz w:val="22"/>
          <w:szCs w:val="22"/>
        </w:rPr>
        <w:t>del</w:t>
      </w:r>
      <w:r w:rsidR="00D66194" w:rsidRPr="00CC638C">
        <w:rPr>
          <w:rFonts w:ascii="Verdana" w:hAnsi="Verdana"/>
          <w:sz w:val="22"/>
          <w:szCs w:val="22"/>
        </w:rPr>
        <w:t>o y un Manual, y</w:t>
      </w:r>
      <w:r w:rsidR="008D1D4E" w:rsidRPr="00CC638C">
        <w:rPr>
          <w:rFonts w:ascii="Verdana" w:hAnsi="Verdana"/>
          <w:sz w:val="22"/>
          <w:szCs w:val="22"/>
        </w:rPr>
        <w:t xml:space="preserve"> es hasta recientemente que la Administración adoptó</w:t>
      </w:r>
      <w:r w:rsidR="00D66194" w:rsidRPr="00CC638C">
        <w:rPr>
          <w:rFonts w:ascii="Verdana" w:hAnsi="Verdana"/>
          <w:sz w:val="22"/>
          <w:szCs w:val="22"/>
        </w:rPr>
        <w:t xml:space="preserve"> un acuerdo al respecto con el fin de que las evaluaciones de calidad de servicio basadas en el mo</w:t>
      </w:r>
      <w:r w:rsidR="00FD2782" w:rsidRPr="00CC638C">
        <w:rPr>
          <w:rFonts w:ascii="Verdana" w:hAnsi="Verdana"/>
          <w:sz w:val="22"/>
          <w:szCs w:val="22"/>
        </w:rPr>
        <w:t>del</w:t>
      </w:r>
      <w:r w:rsidR="00D66194"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D66194"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D66194" w:rsidRPr="00CC638C">
        <w:rPr>
          <w:rFonts w:ascii="Verdana" w:hAnsi="Verdana"/>
          <w:sz w:val="22"/>
          <w:szCs w:val="22"/>
        </w:rPr>
        <w:t xml:space="preserve"> Consejo especialmente en lo referente a la renovación de las concesiones.</w:t>
      </w:r>
    </w:p>
    <w:p w:rsidR="00D66194" w:rsidRPr="00CC638C" w:rsidRDefault="00D66194"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w:t>
      </w:r>
      <w:r w:rsidR="008D1D4E" w:rsidRPr="00CC638C">
        <w:rPr>
          <w:rFonts w:ascii="Verdana" w:hAnsi="Verdana"/>
          <w:sz w:val="22"/>
          <w:szCs w:val="22"/>
        </w:rPr>
        <w:t xml:space="preserve"> que debe aplicarse el artículo</w:t>
      </w:r>
      <w:r w:rsidRPr="00CC638C">
        <w:rPr>
          <w:rFonts w:ascii="Verdana" w:hAnsi="Verdana"/>
          <w:sz w:val="22"/>
          <w:szCs w:val="22"/>
        </w:rPr>
        <w:t xml:space="preserve"> 55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w:t>
      </w:r>
      <w:r w:rsidR="00DB111A" w:rsidRPr="00CC638C">
        <w:rPr>
          <w:rFonts w:ascii="Verdana" w:hAnsi="Verdana"/>
          <w:sz w:val="22"/>
          <w:szCs w:val="22"/>
        </w:rPr>
        <w:t xml:space="preserve">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D66194" w:rsidRPr="00CC638C" w:rsidRDefault="00D66194"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j).- En igual sentido advierte que la matriz de Verificación de Cumplimientos de las obligaciones contractuales, periodo 2007-2014</w:t>
      </w:r>
      <w:r w:rsidR="00DB111A" w:rsidRPr="00CC638C">
        <w:rPr>
          <w:rFonts w:ascii="Verdana" w:hAnsi="Verdana"/>
          <w:sz w:val="22"/>
          <w:szCs w:val="22"/>
        </w:rPr>
        <w:t xml:space="preserve">, según </w:t>
      </w:r>
      <w:r w:rsidRPr="00CC638C">
        <w:rPr>
          <w:rFonts w:ascii="Verdana" w:hAnsi="Verdana"/>
          <w:sz w:val="22"/>
          <w:szCs w:val="22"/>
        </w:rPr>
        <w:t xml:space="preserve">acuerdo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w:t>
      </w:r>
      <w:r w:rsidR="00DB111A" w:rsidRPr="00CC638C">
        <w:rPr>
          <w:rFonts w:ascii="Verdana" w:hAnsi="Verdana"/>
          <w:sz w:val="22"/>
          <w:szCs w:val="22"/>
        </w:rPr>
        <w:t xml:space="preserve">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actos administrativo</w:t>
      </w:r>
      <w:r w:rsidR="00DB111A" w:rsidRPr="00CC638C">
        <w:rPr>
          <w:rFonts w:ascii="Verdana" w:hAnsi="Verdana"/>
          <w:sz w:val="22"/>
          <w:szCs w:val="22"/>
        </w:rPr>
        <w:t>s después de los</w:t>
      </w:r>
      <w:r w:rsidRPr="00CC638C">
        <w:rPr>
          <w:rFonts w:ascii="Verdana" w:hAnsi="Verdana"/>
          <w:sz w:val="22"/>
          <w:szCs w:val="22"/>
        </w:rPr>
        <w:t xml:space="preserve"> cinco días serían extemporáneos.</w:t>
      </w:r>
    </w:p>
    <w:p w:rsidR="00D66194" w:rsidRPr="00CC638C" w:rsidRDefault="00D66194"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D66194" w:rsidRPr="00CC638C" w:rsidRDefault="00D66194"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l).- Con base en el artículo</w:t>
      </w:r>
      <w:r w:rsidR="00DB111A" w:rsidRPr="00CC638C">
        <w:rPr>
          <w:rFonts w:ascii="Verdana" w:hAnsi="Verdana"/>
          <w:sz w:val="22"/>
          <w:szCs w:val="22"/>
        </w:rPr>
        <w:t xml:space="preserve"> </w:t>
      </w:r>
      <w:r w:rsidRPr="00CC638C">
        <w:rPr>
          <w:rFonts w:ascii="Verdana" w:hAnsi="Verdana"/>
          <w:sz w:val="22"/>
          <w:szCs w:val="22"/>
        </w:rPr>
        <w:t xml:space="preserve">14 </w:t>
      </w:r>
      <w:r w:rsidR="00FD2782" w:rsidRPr="00CC638C">
        <w:rPr>
          <w:rFonts w:ascii="Verdana" w:hAnsi="Verdana"/>
          <w:sz w:val="22"/>
          <w:szCs w:val="22"/>
        </w:rPr>
        <w:t>del</w:t>
      </w:r>
      <w:r w:rsidRPr="00CC638C">
        <w:rPr>
          <w:rFonts w:ascii="Verdana" w:hAnsi="Verdana"/>
          <w:sz w:val="22"/>
          <w:szCs w:val="22"/>
        </w:rPr>
        <w:t xml:space="preserve"> Reglamento de Evaluación 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en cuenta par</w:t>
      </w:r>
      <w:r w:rsidR="00DB111A" w:rsidRPr="00CC638C">
        <w:rPr>
          <w:rFonts w:ascii="Verdana" w:hAnsi="Verdana"/>
          <w:sz w:val="22"/>
          <w:szCs w:val="22"/>
        </w:rPr>
        <w:t>a</w:t>
      </w:r>
      <w:r w:rsidRPr="00CC638C">
        <w:rPr>
          <w:rFonts w:ascii="Verdana" w:hAnsi="Verdana"/>
          <w:sz w:val="22"/>
          <w:szCs w:val="22"/>
        </w:rPr>
        <w:t xml:space="preserve"> obtener la CALIFICACIÓN GLOBAL DE LA RUTA,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operador (Artículo</w:t>
      </w:r>
      <w:r w:rsidR="00DB111A" w:rsidRPr="00CC638C">
        <w:rPr>
          <w:rFonts w:ascii="Verdana" w:hAnsi="Verdana"/>
          <w:sz w:val="22"/>
          <w:szCs w:val="22"/>
        </w:rPr>
        <w:t xml:space="preserve"> </w:t>
      </w:r>
      <w:r w:rsidRPr="00CC638C">
        <w:rPr>
          <w:rFonts w:ascii="Verdana" w:hAnsi="Verdana"/>
          <w:sz w:val="22"/>
          <w:szCs w:val="22"/>
        </w:rPr>
        <w:t xml:space="preserve">21) para lo cual no tiene incidencia la encuesta aplicada al usuario. Debe recordarse que la calificación global artículo 15 se hace desde dos perspectivas el artículo 11, que corresponde a ítems responsabilidad de la administración y el artículo 12 que corresponde a ítem responsabilidad </w:t>
      </w:r>
      <w:r w:rsidR="00FD2782" w:rsidRPr="00CC638C">
        <w:rPr>
          <w:rFonts w:ascii="Verdana" w:hAnsi="Verdana"/>
          <w:sz w:val="22"/>
          <w:szCs w:val="22"/>
        </w:rPr>
        <w:t>del</w:t>
      </w:r>
      <w:r w:rsidRPr="00CC638C">
        <w:rPr>
          <w:rFonts w:ascii="Verdana" w:hAnsi="Verdana"/>
          <w:sz w:val="22"/>
          <w:szCs w:val="22"/>
        </w:rPr>
        <w:t xml:space="preserve"> operador, en todo caso eso será una valoración subjetiva que hará el usuario y en materia de contratación administrativa no es permitida la influencia de criterios subjetivos.</w:t>
      </w:r>
    </w:p>
    <w:p w:rsidR="00D66194" w:rsidRPr="00CC638C" w:rsidRDefault="00D66194"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en que lo prevé el </w:t>
      </w:r>
      <w:r w:rsidR="00441A55" w:rsidRPr="00CC638C">
        <w:rPr>
          <w:rFonts w:ascii="Verdana" w:hAnsi="Verdana"/>
          <w:sz w:val="22"/>
          <w:szCs w:val="22"/>
        </w:rPr>
        <w:t>Decreto Ejecutivo</w:t>
      </w:r>
      <w:r w:rsidR="00DB111A" w:rsidRPr="00CC638C">
        <w:rPr>
          <w:rFonts w:ascii="Verdana" w:hAnsi="Verdana"/>
          <w:sz w:val="22"/>
          <w:szCs w:val="22"/>
        </w:rPr>
        <w:t xml:space="preserve"> N°</w:t>
      </w:r>
      <w:r w:rsidRPr="00CC638C">
        <w:rPr>
          <w:rFonts w:ascii="Verdana" w:hAnsi="Verdana"/>
          <w:sz w:val="22"/>
          <w:szCs w:val="22"/>
        </w:rPr>
        <w:t xml:space="preserve">28337-MOPT no quiere decir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atención de quejas</w:t>
      </w:r>
      <w:r w:rsidR="00DB111A" w:rsidRPr="00CC638C">
        <w:rPr>
          <w:rFonts w:ascii="Verdana" w:hAnsi="Verdana"/>
          <w:sz w:val="22"/>
          <w:szCs w:val="22"/>
        </w:rPr>
        <w:t>, d</w:t>
      </w:r>
      <w:r w:rsidRPr="00CC638C">
        <w:rPr>
          <w:rFonts w:ascii="Verdana" w:hAnsi="Verdana"/>
          <w:sz w:val="22"/>
          <w:szCs w:val="22"/>
        </w:rPr>
        <w:t>enuncias</w:t>
      </w:r>
      <w:r w:rsidR="00DB111A" w:rsidRPr="00CC638C">
        <w:rPr>
          <w:rFonts w:ascii="Verdana" w:hAnsi="Verdana"/>
          <w:sz w:val="22"/>
          <w:szCs w:val="22"/>
        </w:rPr>
        <w:t>,</w:t>
      </w:r>
      <w:r w:rsidRPr="00CC638C">
        <w:rPr>
          <w:rFonts w:ascii="Verdana" w:hAnsi="Verdana"/>
          <w:sz w:val="22"/>
          <w:szCs w:val="22"/>
        </w:rPr>
        <w:t xml:space="preserve"> operativos, peticione</w:t>
      </w:r>
      <w:r w:rsidR="00DB111A" w:rsidRPr="00CC638C">
        <w:rPr>
          <w:rFonts w:ascii="Verdana" w:hAnsi="Verdana"/>
          <w:sz w:val="22"/>
          <w:szCs w:val="22"/>
        </w:rPr>
        <w:t>s</w:t>
      </w:r>
      <w:r w:rsidRPr="00CC638C">
        <w:rPr>
          <w:rFonts w:ascii="Verdana" w:hAnsi="Verdana"/>
          <w:sz w:val="22"/>
          <w:szCs w:val="22"/>
        </w:rPr>
        <w:t xml:space="preserve"> de informes específicos y otros.  El artículo 21 de la Ley 3503 simplemente no indica </w:t>
      </w:r>
      <w:r w:rsidR="00DB111A" w:rsidRPr="00CC638C">
        <w:rPr>
          <w:rFonts w:ascii="Verdana" w:hAnsi="Verdana"/>
          <w:sz w:val="22"/>
          <w:szCs w:val="22"/>
        </w:rPr>
        <w:t>cómo</w:t>
      </w:r>
      <w:r w:rsidRPr="00CC638C">
        <w:rPr>
          <w:rFonts w:ascii="Verdana" w:hAnsi="Verdana"/>
          <w:sz w:val="22"/>
          <w:szCs w:val="22"/>
        </w:rPr>
        <w:t xml:space="preserve"> se verifican las 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DF7E59" w:rsidRPr="00CC638C" w:rsidRDefault="00DF7E59"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DB111A" w:rsidRPr="00CC638C" w:rsidRDefault="00DB111A"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n).-</w:t>
      </w:r>
      <w:r w:rsidR="00063BD9" w:rsidRPr="00CC638C">
        <w:rPr>
          <w:rFonts w:ascii="Verdana" w:hAnsi="Verdana"/>
          <w:sz w:val="22"/>
          <w:szCs w:val="22"/>
        </w:rPr>
        <w:t xml:space="preserve"> Respecto a la vulneración </w:t>
      </w:r>
      <w:r w:rsidR="00FD2782" w:rsidRPr="00CC638C">
        <w:rPr>
          <w:rFonts w:ascii="Verdana" w:hAnsi="Verdana"/>
          <w:sz w:val="22"/>
          <w:szCs w:val="22"/>
        </w:rPr>
        <w:t>del</w:t>
      </w:r>
      <w:r w:rsidR="00063BD9" w:rsidRPr="00CC638C">
        <w:rPr>
          <w:rFonts w:ascii="Verdana" w:hAnsi="Verdana"/>
          <w:sz w:val="22"/>
          <w:szCs w:val="22"/>
        </w:rPr>
        <w:t xml:space="preserve"> Principio de I</w:t>
      </w:r>
      <w:r w:rsidRPr="00CC638C">
        <w:rPr>
          <w:rFonts w:ascii="Verdana" w:hAnsi="Verdana"/>
          <w:sz w:val="22"/>
          <w:szCs w:val="22"/>
        </w:rPr>
        <w:t xml:space="preserve">nderogabilidad </w:t>
      </w:r>
      <w:r w:rsidR="00063BD9" w:rsidRPr="00CC638C">
        <w:rPr>
          <w:rFonts w:ascii="Verdana" w:hAnsi="Verdana"/>
          <w:sz w:val="22"/>
          <w:szCs w:val="22"/>
        </w:rPr>
        <w:t>Singular de la N</w:t>
      </w:r>
      <w:r w:rsidRPr="00CC638C">
        <w:rPr>
          <w:rFonts w:ascii="Verdana" w:hAnsi="Verdana"/>
          <w:sz w:val="22"/>
          <w:szCs w:val="22"/>
        </w:rPr>
        <w:t>orma ratifica lo</w:t>
      </w:r>
      <w:r w:rsidR="00063BD9" w:rsidRPr="00CC638C">
        <w:rPr>
          <w:rFonts w:ascii="Verdana" w:hAnsi="Verdana"/>
          <w:sz w:val="22"/>
          <w:szCs w:val="22"/>
        </w:rPr>
        <w:t xml:space="preserve"> dicho en el sentido de que el </w:t>
      </w:r>
      <w:r w:rsidR="00441A55" w:rsidRPr="00CC638C">
        <w:rPr>
          <w:rFonts w:ascii="Verdana" w:hAnsi="Verdana"/>
          <w:sz w:val="22"/>
          <w:szCs w:val="22"/>
        </w:rPr>
        <w:t>Decreto Ejecutivo</w:t>
      </w:r>
      <w:r w:rsidRPr="00CC638C">
        <w:rPr>
          <w:rFonts w:ascii="Verdana" w:hAnsi="Verdana"/>
          <w:sz w:val="22"/>
          <w:szCs w:val="22"/>
        </w:rPr>
        <w:t xml:space="preserve"> </w:t>
      </w:r>
      <w:r w:rsidR="00063BD9" w:rsidRPr="00CC638C">
        <w:rPr>
          <w:rFonts w:ascii="Verdana" w:hAnsi="Verdana"/>
          <w:sz w:val="22"/>
          <w:szCs w:val="22"/>
        </w:rPr>
        <w:t>N°</w:t>
      </w:r>
      <w:r w:rsidRPr="00CC638C">
        <w:rPr>
          <w:rFonts w:ascii="Verdana" w:hAnsi="Verdana"/>
          <w:sz w:val="22"/>
          <w:szCs w:val="22"/>
        </w:rPr>
        <w:t xml:space="preserve">28833-MOPT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serie de leyes</w:t>
      </w:r>
      <w:r w:rsidR="00063BD9" w:rsidRPr="00CC638C">
        <w:rPr>
          <w:rFonts w:ascii="Verdana" w:hAnsi="Verdana"/>
          <w:sz w:val="22"/>
          <w:szCs w:val="22"/>
        </w:rPr>
        <w:t>,</w:t>
      </w:r>
      <w:r w:rsidRPr="00CC638C">
        <w:rPr>
          <w:rFonts w:ascii="Verdana" w:hAnsi="Verdana"/>
          <w:sz w:val="22"/>
          <w:szCs w:val="22"/>
        </w:rPr>
        <w:t xml:space="preserve"> reglamentos y acuerdos, pero de ello no se puede deducir que tenga incidencia en lo establecido en el numeral 21 de la Ley 3503, pues de lo contrario se trataría de una interpretación totalmente forzada y antijurídica.</w:t>
      </w:r>
    </w:p>
    <w:p w:rsidR="00D66194" w:rsidRPr="00CC638C" w:rsidRDefault="00D66194"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 xml:space="preserve">ñ).- En cuanto al quebranto </w:t>
      </w:r>
      <w:r w:rsidR="00FD2782" w:rsidRPr="00CC638C">
        <w:rPr>
          <w:rFonts w:ascii="Verdana" w:hAnsi="Verdana"/>
          <w:sz w:val="22"/>
          <w:szCs w:val="22"/>
        </w:rPr>
        <w:t>del</w:t>
      </w:r>
      <w:r w:rsidR="00063BD9" w:rsidRPr="00CC638C">
        <w:rPr>
          <w:rFonts w:ascii="Verdana" w:hAnsi="Verdana"/>
          <w:sz w:val="22"/>
          <w:szCs w:val="22"/>
        </w:rPr>
        <w:t xml:space="preserve"> Principio de Interdicción de la A</w:t>
      </w:r>
      <w:r w:rsidRPr="00CC638C">
        <w:rPr>
          <w:rFonts w:ascii="Verdana" w:hAnsi="Verdana"/>
          <w:sz w:val="22"/>
          <w:szCs w:val="22"/>
        </w:rPr>
        <w:t>rbitrariedad,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DF7E59" w:rsidRPr="00CC638C" w:rsidRDefault="00DF7E59" w:rsidP="00CC638C">
      <w:pPr>
        <w:tabs>
          <w:tab w:val="left" w:pos="851"/>
        </w:tabs>
        <w:jc w:val="both"/>
        <w:rPr>
          <w:rFonts w:ascii="Verdana" w:hAnsi="Verdana"/>
          <w:sz w:val="22"/>
          <w:szCs w:val="22"/>
        </w:rPr>
      </w:pPr>
    </w:p>
    <w:p w:rsidR="006B2D38" w:rsidRPr="00CC638C" w:rsidRDefault="005E2E0F" w:rsidP="00CC638C">
      <w:pPr>
        <w:tabs>
          <w:tab w:val="left" w:pos="851"/>
        </w:tabs>
        <w:jc w:val="both"/>
        <w:rPr>
          <w:rFonts w:ascii="Verdana" w:hAnsi="Verdana"/>
          <w:b/>
          <w:sz w:val="22"/>
          <w:szCs w:val="22"/>
        </w:rPr>
      </w:pPr>
      <w:r>
        <w:rPr>
          <w:rFonts w:ascii="Verdana" w:hAnsi="Verdana"/>
          <w:sz w:val="22"/>
          <w:szCs w:val="22"/>
        </w:rPr>
        <w:t xml:space="preserve">o).- En cuanto </w:t>
      </w:r>
      <w:r w:rsidR="00D66194"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D66194"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D66194"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medida cautelar </w:t>
      </w:r>
      <w:r w:rsidR="00063BD9" w:rsidRPr="00CC638C">
        <w:rPr>
          <w:rFonts w:ascii="Verdana" w:hAnsi="Verdana"/>
          <w:sz w:val="22"/>
          <w:szCs w:val="22"/>
        </w:rPr>
        <w:t>como son la Apariencia de Buen Derecho,</w:t>
      </w:r>
      <w:r w:rsidR="00D66194" w:rsidRPr="00CC638C">
        <w:rPr>
          <w:rFonts w:ascii="Verdana" w:hAnsi="Verdana"/>
          <w:sz w:val="22"/>
          <w:szCs w:val="22"/>
        </w:rPr>
        <w:t xml:space="preserve"> el Peligro en la demora </w:t>
      </w:r>
      <w:r w:rsidR="00063BD9" w:rsidRPr="00CC638C">
        <w:rPr>
          <w:rFonts w:ascii="Verdana" w:hAnsi="Verdana"/>
          <w:sz w:val="22"/>
          <w:szCs w:val="22"/>
        </w:rPr>
        <w:t>y el</w:t>
      </w:r>
      <w:r w:rsidR="00D66194" w:rsidRPr="00CC638C">
        <w:rPr>
          <w:rFonts w:ascii="Verdana" w:hAnsi="Verdana"/>
          <w:sz w:val="22"/>
          <w:szCs w:val="22"/>
        </w:rPr>
        <w:t xml:space="preserve"> interés en juego.</w:t>
      </w:r>
    </w:p>
    <w:p w:rsidR="00D66194" w:rsidRPr="00CC638C" w:rsidRDefault="00D66194" w:rsidP="00CC638C">
      <w:pPr>
        <w:tabs>
          <w:tab w:val="left" w:pos="851"/>
        </w:tabs>
        <w:jc w:val="both"/>
        <w:rPr>
          <w:rFonts w:ascii="Verdana" w:hAnsi="Verdana"/>
          <w:b/>
          <w:sz w:val="22"/>
          <w:szCs w:val="22"/>
        </w:rPr>
      </w:pPr>
    </w:p>
    <w:p w:rsidR="00D66194" w:rsidRPr="00CC638C" w:rsidRDefault="006B2D38" w:rsidP="00CC638C">
      <w:pPr>
        <w:tabs>
          <w:tab w:val="left" w:pos="851"/>
        </w:tabs>
        <w:jc w:val="both"/>
        <w:rPr>
          <w:rFonts w:ascii="Verdana" w:hAnsi="Verdana"/>
          <w:sz w:val="22"/>
          <w:szCs w:val="22"/>
        </w:rPr>
      </w:pPr>
      <w:r w:rsidRPr="00CC638C">
        <w:rPr>
          <w:rFonts w:ascii="Verdana" w:hAnsi="Verdana"/>
          <w:b/>
          <w:sz w:val="22"/>
          <w:szCs w:val="22"/>
        </w:rPr>
        <w:t>DECIMO SEPTIMO:</w:t>
      </w:r>
      <w:r w:rsidR="00063BD9" w:rsidRPr="00CC638C">
        <w:rPr>
          <w:rFonts w:ascii="Verdana" w:hAnsi="Verdana"/>
          <w:b/>
          <w:sz w:val="22"/>
          <w:szCs w:val="22"/>
        </w:rPr>
        <w:t xml:space="preserve"> </w:t>
      </w:r>
      <w:r w:rsidR="00D66194" w:rsidRPr="00CC638C">
        <w:rPr>
          <w:rFonts w:ascii="Verdana" w:hAnsi="Verdana"/>
          <w:sz w:val="22"/>
          <w:szCs w:val="22"/>
        </w:rPr>
        <w:t xml:space="preserve">El Señor </w:t>
      </w:r>
      <w:r w:rsidR="00D66194" w:rsidRPr="00CC638C">
        <w:rPr>
          <w:rFonts w:ascii="Verdana" w:hAnsi="Verdana"/>
          <w:b/>
          <w:sz w:val="22"/>
          <w:szCs w:val="22"/>
        </w:rPr>
        <w:t>A</w:t>
      </w:r>
      <w:r w:rsidR="00303086">
        <w:rPr>
          <w:rFonts w:ascii="Verdana" w:hAnsi="Verdana"/>
          <w:b/>
          <w:sz w:val="22"/>
          <w:szCs w:val="22"/>
        </w:rPr>
        <w:t xml:space="preserve">.A.A. </w:t>
      </w:r>
      <w:r w:rsidR="00D66194" w:rsidRPr="00CC638C">
        <w:rPr>
          <w:rFonts w:ascii="Verdana" w:hAnsi="Verdana"/>
          <w:sz w:val="22"/>
          <w:szCs w:val="22"/>
        </w:rPr>
        <w:t xml:space="preserve">cédula de identidad número </w:t>
      </w:r>
      <w:r w:rsidR="00303086">
        <w:rPr>
          <w:rFonts w:ascii="Verdana" w:hAnsi="Verdana"/>
          <w:sz w:val="22"/>
          <w:szCs w:val="22"/>
        </w:rPr>
        <w:t xml:space="preserve">                  </w:t>
      </w:r>
      <w:r w:rsidR="009855E6">
        <w:rPr>
          <w:rFonts w:ascii="Verdana" w:hAnsi="Verdana"/>
          <w:sz w:val="22"/>
          <w:szCs w:val="22"/>
        </w:rPr>
        <w:t>…</w:t>
      </w:r>
      <w:r w:rsidR="00D66194" w:rsidRPr="00CC638C">
        <w:rPr>
          <w:rFonts w:ascii="Verdana" w:hAnsi="Verdana"/>
          <w:sz w:val="22"/>
          <w:szCs w:val="22"/>
        </w:rPr>
        <w:t xml:space="preserve">, en su condición de representante de la empresa </w:t>
      </w:r>
      <w:r w:rsidR="00D66194" w:rsidRPr="00CC638C">
        <w:rPr>
          <w:rFonts w:ascii="Verdana" w:hAnsi="Verdana"/>
          <w:b/>
          <w:sz w:val="22"/>
          <w:szCs w:val="22"/>
        </w:rPr>
        <w:t>A</w:t>
      </w:r>
      <w:r w:rsidR="00303086">
        <w:rPr>
          <w:rFonts w:ascii="Verdana" w:hAnsi="Verdana"/>
          <w:b/>
          <w:sz w:val="22"/>
          <w:szCs w:val="22"/>
        </w:rPr>
        <w:t>.S.C.</w:t>
      </w:r>
      <w:r w:rsidR="00D66194" w:rsidRPr="00CC638C">
        <w:rPr>
          <w:rFonts w:ascii="Verdana" w:hAnsi="Verdana"/>
          <w:b/>
          <w:sz w:val="22"/>
          <w:szCs w:val="22"/>
        </w:rPr>
        <w:t>S.A</w:t>
      </w:r>
      <w:r w:rsidR="004E7D93">
        <w:rPr>
          <w:rFonts w:ascii="Verdana" w:hAnsi="Verdana"/>
          <w:b/>
          <w:sz w:val="22"/>
          <w:szCs w:val="22"/>
        </w:rPr>
        <w:t>.</w:t>
      </w:r>
      <w:r w:rsidR="00D66194" w:rsidRPr="00CC638C">
        <w:rPr>
          <w:rFonts w:ascii="Verdana" w:hAnsi="Verdana"/>
          <w:b/>
          <w:sz w:val="22"/>
          <w:szCs w:val="22"/>
        </w:rPr>
        <w:t xml:space="preserve">, </w:t>
      </w:r>
      <w:r w:rsidR="00303086">
        <w:rPr>
          <w:rFonts w:ascii="Verdana" w:hAnsi="Verdana"/>
          <w:sz w:val="22"/>
          <w:szCs w:val="22"/>
        </w:rPr>
        <w:t xml:space="preserve">cédula Jurídica número </w:t>
      </w:r>
      <w:r w:rsidR="009855E6">
        <w:rPr>
          <w:rFonts w:ascii="Verdana" w:hAnsi="Verdana"/>
          <w:sz w:val="22"/>
          <w:szCs w:val="22"/>
        </w:rPr>
        <w:t>…</w:t>
      </w:r>
      <w:r w:rsidR="00D66194" w:rsidRPr="00CC638C">
        <w:rPr>
          <w:rFonts w:ascii="Verdana" w:hAnsi="Verdana"/>
          <w:sz w:val="22"/>
          <w:szCs w:val="22"/>
        </w:rPr>
        <w:t>, se apersona ante el Tribunal</w:t>
      </w:r>
      <w:r w:rsidR="001177D1" w:rsidRPr="00CC638C">
        <w:rPr>
          <w:rFonts w:ascii="Verdana" w:hAnsi="Verdana"/>
          <w:sz w:val="22"/>
          <w:szCs w:val="22"/>
        </w:rPr>
        <w:t>,</w:t>
      </w:r>
      <w:r w:rsidR="00D66194" w:rsidRPr="00CC638C">
        <w:rPr>
          <w:rFonts w:ascii="Verdana" w:hAnsi="Verdana"/>
          <w:sz w:val="22"/>
          <w:szCs w:val="22"/>
        </w:rPr>
        <w:t xml:space="preserve"> de conformidad con  la audiencia otorgada mediante resolución las diez horas </w:t>
      </w:r>
      <w:r w:rsidR="00FD2782" w:rsidRPr="00CC638C">
        <w:rPr>
          <w:rFonts w:ascii="Verdana" w:hAnsi="Verdana"/>
          <w:sz w:val="22"/>
          <w:szCs w:val="22"/>
        </w:rPr>
        <w:t>del</w:t>
      </w:r>
      <w:r w:rsidR="00D66194" w:rsidRPr="00CC638C">
        <w:rPr>
          <w:rFonts w:ascii="Verdana" w:hAnsi="Verdana"/>
          <w:sz w:val="22"/>
          <w:szCs w:val="22"/>
        </w:rPr>
        <w:t xml:space="preserve"> trece de junio de dos mil catorce</w:t>
      </w:r>
      <w:r w:rsidR="001177D1" w:rsidRPr="00CC638C">
        <w:rPr>
          <w:rFonts w:ascii="Verdana" w:hAnsi="Verdana"/>
          <w:sz w:val="22"/>
          <w:szCs w:val="22"/>
        </w:rPr>
        <w:t>,</w:t>
      </w:r>
      <w:r w:rsidR="00D66194" w:rsidRPr="00CC638C">
        <w:rPr>
          <w:rFonts w:ascii="Verdana" w:hAnsi="Verdana"/>
          <w:sz w:val="22"/>
          <w:szCs w:val="22"/>
        </w:rPr>
        <w:t xml:space="preserve"> </w:t>
      </w:r>
      <w:r w:rsidR="001177D1" w:rsidRPr="00CC638C">
        <w:rPr>
          <w:rFonts w:ascii="Verdana" w:hAnsi="Verdana"/>
          <w:sz w:val="22"/>
          <w:szCs w:val="22"/>
        </w:rPr>
        <w:t>manifestando lo</w:t>
      </w:r>
      <w:r w:rsidR="00D66194" w:rsidRPr="00CC638C">
        <w:rPr>
          <w:rFonts w:ascii="Verdana" w:hAnsi="Verdana"/>
          <w:sz w:val="22"/>
          <w:szCs w:val="22"/>
        </w:rPr>
        <w:t xml:space="preserve"> siguiente: (Léanse folios </w:t>
      </w:r>
      <w:r w:rsidR="00FD2782" w:rsidRPr="00CC638C">
        <w:rPr>
          <w:rFonts w:ascii="Verdana" w:hAnsi="Verdana"/>
          <w:sz w:val="22"/>
          <w:szCs w:val="22"/>
        </w:rPr>
        <w:t>del</w:t>
      </w:r>
      <w:r w:rsidR="00D66194" w:rsidRPr="00CC638C">
        <w:rPr>
          <w:rFonts w:ascii="Verdana" w:hAnsi="Verdana"/>
          <w:sz w:val="22"/>
          <w:szCs w:val="22"/>
        </w:rPr>
        <w:t xml:space="preserve"> 1214 al  1232 </w:t>
      </w:r>
      <w:r w:rsidR="00FD2782" w:rsidRPr="00CC638C">
        <w:rPr>
          <w:rFonts w:ascii="Verdana" w:hAnsi="Verdana"/>
          <w:sz w:val="22"/>
          <w:szCs w:val="22"/>
        </w:rPr>
        <w:t>del</w:t>
      </w:r>
      <w:r w:rsidR="00D66194" w:rsidRPr="00CC638C">
        <w:rPr>
          <w:rFonts w:ascii="Verdana" w:hAnsi="Verdana"/>
          <w:sz w:val="22"/>
          <w:szCs w:val="22"/>
        </w:rPr>
        <w:t xml:space="preserve"> expediente administrativo)</w:t>
      </w:r>
    </w:p>
    <w:p w:rsidR="00D66194" w:rsidRPr="00CC638C" w:rsidRDefault="00D66194"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respecto de los </w:t>
      </w:r>
      <w:r w:rsidR="001177D1" w:rsidRPr="00CC638C">
        <w:rPr>
          <w:rFonts w:ascii="Verdana" w:hAnsi="Verdana"/>
          <w:sz w:val="22"/>
          <w:szCs w:val="22"/>
        </w:rPr>
        <w:t xml:space="preserve">actos </w:t>
      </w:r>
      <w:r w:rsidRPr="00CC638C">
        <w:rPr>
          <w:rFonts w:ascii="Verdana" w:hAnsi="Verdana"/>
          <w:sz w:val="22"/>
          <w:szCs w:val="22"/>
        </w:rPr>
        <w:t xml:space="preserve">que recurre,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E25C3" w:rsidRPr="00CC638C">
        <w:rPr>
          <w:rFonts w:ascii="Verdana" w:hAnsi="Verdana"/>
          <w:sz w:val="22"/>
          <w:szCs w:val="22"/>
        </w:rPr>
        <w:t xml:space="preserve">Recurso de Apelación </w:t>
      </w:r>
      <w:r w:rsidRPr="00CC638C">
        <w:rPr>
          <w:rFonts w:ascii="Verdana" w:hAnsi="Verdana"/>
          <w:sz w:val="22"/>
          <w:szCs w:val="22"/>
        </w:rPr>
        <w:t>que nos ocupa de</w:t>
      </w:r>
      <w:r w:rsidR="008D6C6F" w:rsidRPr="00CC638C">
        <w:rPr>
          <w:rFonts w:ascii="Verdana" w:hAnsi="Verdana"/>
          <w:sz w:val="22"/>
          <w:szCs w:val="22"/>
        </w:rPr>
        <w:t>be</w:t>
      </w:r>
      <w:r w:rsidRPr="00CC638C">
        <w:rPr>
          <w:rFonts w:ascii="Verdana" w:hAnsi="Verdana"/>
          <w:sz w:val="22"/>
          <w:szCs w:val="22"/>
        </w:rPr>
        <w:t xml:space="preserve"> ser rechazado.</w:t>
      </w:r>
    </w:p>
    <w:p w:rsidR="00063BD9" w:rsidRPr="00CC638C" w:rsidRDefault="00063BD9"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w:t>
      </w:r>
      <w:r w:rsidR="001177D1" w:rsidRPr="00CC638C">
        <w:rPr>
          <w:rFonts w:ascii="Verdana" w:hAnsi="Verdana"/>
          <w:sz w:val="22"/>
          <w:szCs w:val="22"/>
        </w:rPr>
        <w:t xml:space="preserve"> </w:t>
      </w:r>
      <w:r w:rsidRPr="00CC638C">
        <w:rPr>
          <w:rFonts w:ascii="Verdana" w:hAnsi="Verdana"/>
          <w:sz w:val="22"/>
          <w:szCs w:val="22"/>
        </w:rPr>
        <w:t>13 de la Ley que la crea, considerando que puede participar en la parte final de un procedimiento administrativo interponiendo recursos ordinarios, no obstante no existe norma legal que expresamente disponga que dicha institución, cuenta con tal potestad.</w:t>
      </w:r>
    </w:p>
    <w:p w:rsidR="00063BD9" w:rsidRPr="00CC638C" w:rsidRDefault="00063BD9"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c).- La acción recursiva de la Defensoría de los Habitantes y la admisión de una medida cautelar totalmente injustificada, crea inseguridad jurídica que está causando efectos graves al ponerse en entre dicho derechos subjetivos de más de 150 empresa</w:t>
      </w:r>
      <w:r w:rsidR="00575316" w:rsidRPr="00CC638C">
        <w:rPr>
          <w:rFonts w:ascii="Verdana" w:hAnsi="Verdana"/>
          <w:sz w:val="22"/>
          <w:szCs w:val="22"/>
        </w:rPr>
        <w:t>s, cuando la Defensoría no ostenta</w:t>
      </w:r>
      <w:r w:rsidRPr="00CC638C">
        <w:rPr>
          <w:rFonts w:ascii="Verdana" w:hAnsi="Verdana"/>
          <w:sz w:val="22"/>
          <w:szCs w:val="22"/>
        </w:rPr>
        <w:t xml:space="preserve"> la Legitimación suficien</w:t>
      </w:r>
      <w:r w:rsidR="00575316" w:rsidRPr="00CC638C">
        <w:rPr>
          <w:rFonts w:ascii="Verdana" w:hAnsi="Verdana"/>
          <w:sz w:val="22"/>
          <w:szCs w:val="22"/>
        </w:rPr>
        <w:t xml:space="preserve">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D66194" w:rsidRPr="00CC638C" w:rsidRDefault="00D66194" w:rsidP="00CC638C">
      <w:pPr>
        <w:tabs>
          <w:tab w:val="left" w:pos="851"/>
        </w:tabs>
        <w:jc w:val="both"/>
        <w:rPr>
          <w:rFonts w:ascii="Verdana" w:hAnsi="Verdana"/>
          <w:sz w:val="22"/>
          <w:szCs w:val="22"/>
        </w:rPr>
      </w:pPr>
    </w:p>
    <w:p w:rsidR="00D66194" w:rsidRPr="00CC638C" w:rsidRDefault="00917871"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00D66194" w:rsidRPr="00CC638C">
        <w:rPr>
          <w:rFonts w:ascii="Verdana" w:hAnsi="Verdana"/>
          <w:sz w:val="22"/>
          <w:szCs w:val="22"/>
        </w:rPr>
        <w:t>carece de l</w:t>
      </w:r>
      <w:r w:rsidRPr="00CC638C">
        <w:rPr>
          <w:rFonts w:ascii="Verdana" w:hAnsi="Verdana"/>
          <w:sz w:val="22"/>
          <w:szCs w:val="22"/>
        </w:rPr>
        <w:t xml:space="preserve">egitimación para interponer el </w:t>
      </w:r>
      <w:r w:rsidR="007E25C3" w:rsidRPr="00CC638C">
        <w:rPr>
          <w:rFonts w:ascii="Verdana" w:hAnsi="Verdana"/>
          <w:sz w:val="22"/>
          <w:szCs w:val="22"/>
        </w:rPr>
        <w:t xml:space="preserve">Recurso de Apelación </w:t>
      </w:r>
      <w:r w:rsidR="00D66194"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00D66194"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00D66194"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00D66194" w:rsidRPr="00CC638C">
        <w:rPr>
          <w:rFonts w:ascii="Verdana" w:hAnsi="Verdana"/>
          <w:sz w:val="22"/>
          <w:szCs w:val="22"/>
        </w:rPr>
        <w:t xml:space="preserve">sin  que mediara </w:t>
      </w:r>
      <w:r w:rsidR="00FD2782" w:rsidRPr="00CC638C">
        <w:rPr>
          <w:rFonts w:ascii="Verdana" w:hAnsi="Verdana"/>
          <w:sz w:val="22"/>
          <w:szCs w:val="22"/>
        </w:rPr>
        <w:t>del</w:t>
      </w:r>
      <w:r w:rsidR="00D66194" w:rsidRPr="00CC638C">
        <w:rPr>
          <w:rFonts w:ascii="Verdana" w:hAnsi="Verdana"/>
          <w:sz w:val="22"/>
          <w:szCs w:val="22"/>
        </w:rPr>
        <w:t>egación previa de la Defensora, o la existencia de otra causal que lo habilitara, hace devenir en ileg</w:t>
      </w:r>
      <w:r w:rsidRPr="00CC638C">
        <w:rPr>
          <w:rFonts w:ascii="Verdana" w:hAnsi="Verdana"/>
          <w:sz w:val="22"/>
          <w:szCs w:val="22"/>
        </w:rPr>
        <w:t xml:space="preserve">al y oficiosa la actuación </w:t>
      </w:r>
      <w:r w:rsidR="00FD2782" w:rsidRPr="00CC638C">
        <w:rPr>
          <w:rFonts w:ascii="Verdana" w:hAnsi="Verdana"/>
          <w:sz w:val="22"/>
          <w:szCs w:val="22"/>
        </w:rPr>
        <w:t>del Adjunto</w:t>
      </w:r>
      <w:r w:rsidR="00D66194" w:rsidRPr="00CC638C">
        <w:rPr>
          <w:rFonts w:ascii="Verdana" w:hAnsi="Verdana"/>
          <w:sz w:val="22"/>
          <w:szCs w:val="22"/>
        </w:rPr>
        <w:t>.</w:t>
      </w:r>
    </w:p>
    <w:p w:rsidR="00D66194" w:rsidRPr="00CC638C" w:rsidRDefault="00D66194"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e).-  El recurso es extemporáneo pues el 10 de abril de 2014 L</w:t>
      </w:r>
      <w:r w:rsidR="00B15D3D">
        <w:rPr>
          <w:rFonts w:ascii="Verdana" w:hAnsi="Verdana"/>
          <w:sz w:val="22"/>
          <w:szCs w:val="22"/>
        </w:rPr>
        <w:t xml:space="preserve">uis </w:t>
      </w:r>
      <w:r w:rsidR="00303086">
        <w:rPr>
          <w:rFonts w:ascii="Verdana" w:hAnsi="Verdana"/>
          <w:sz w:val="22"/>
          <w:szCs w:val="22"/>
        </w:rPr>
        <w:t>F</w:t>
      </w:r>
      <w:r w:rsidR="00B15D3D">
        <w:rPr>
          <w:rFonts w:ascii="Verdana" w:hAnsi="Verdana"/>
          <w:sz w:val="22"/>
          <w:szCs w:val="22"/>
        </w:rPr>
        <w:t xml:space="preserve">allas </w:t>
      </w:r>
      <w:r w:rsidR="00303086">
        <w:rPr>
          <w:rFonts w:ascii="Verdana" w:hAnsi="Verdana"/>
          <w:sz w:val="22"/>
          <w:szCs w:val="22"/>
        </w:rPr>
        <w:t>A</w:t>
      </w:r>
      <w:r w:rsidR="00B15D3D">
        <w:rPr>
          <w:rFonts w:ascii="Verdana" w:hAnsi="Verdana"/>
          <w:sz w:val="22"/>
          <w:szCs w:val="22"/>
        </w:rPr>
        <w:t>costa</w:t>
      </w:r>
      <w:r w:rsidRPr="00CC638C">
        <w:rPr>
          <w:rFonts w:ascii="Verdana" w:hAnsi="Verdana"/>
          <w:sz w:val="22"/>
          <w:szCs w:val="22"/>
        </w:rPr>
        <w:t xml:space="preserve">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por lo q</w:t>
      </w:r>
      <w:r w:rsidR="00917871" w:rsidRPr="00CC638C">
        <w:rPr>
          <w:rFonts w:ascii="Verdana" w:hAnsi="Verdana"/>
          <w:sz w:val="22"/>
          <w:szCs w:val="22"/>
        </w:rPr>
        <w:t>ue es a partir de ese mismo día</w:t>
      </w:r>
      <w:r w:rsidRPr="00CC638C">
        <w:rPr>
          <w:rFonts w:ascii="Verdana" w:hAnsi="Verdana"/>
          <w:sz w:val="22"/>
          <w:szCs w:val="22"/>
        </w:rPr>
        <w:t xml:space="preserve"> 10 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D66194" w:rsidRPr="00CC638C" w:rsidRDefault="00D66194"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y sostener lo</w:t>
      </w:r>
      <w:r w:rsidR="00917871" w:rsidRPr="00CC638C">
        <w:rPr>
          <w:rFonts w:ascii="Verdana" w:hAnsi="Verdana"/>
          <w:sz w:val="22"/>
          <w:szCs w:val="22"/>
        </w:rPr>
        <w:t xml:space="preserve">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D66194" w:rsidRPr="00CC638C" w:rsidRDefault="00D66194" w:rsidP="00CC638C">
      <w:pPr>
        <w:tabs>
          <w:tab w:val="left" w:pos="851"/>
        </w:tabs>
        <w:jc w:val="both"/>
        <w:rPr>
          <w:rFonts w:ascii="Verdana" w:hAnsi="Verdana"/>
          <w:sz w:val="22"/>
          <w:szCs w:val="22"/>
        </w:rPr>
      </w:pPr>
    </w:p>
    <w:p w:rsidR="00D66194"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D66194" w:rsidRPr="00CC638C">
        <w:rPr>
          <w:rFonts w:ascii="Verdana" w:hAnsi="Verdana"/>
          <w:sz w:val="22"/>
          <w:szCs w:val="22"/>
        </w:rPr>
        <w:t xml:space="preserve">la </w:t>
      </w:r>
      <w:r w:rsidR="00D66194" w:rsidRPr="00CC638C">
        <w:rPr>
          <w:rFonts w:ascii="Verdana" w:hAnsi="Verdana"/>
          <w:b/>
          <w:sz w:val="22"/>
          <w:szCs w:val="22"/>
        </w:rPr>
        <w:t xml:space="preserve">Evaluación de Calidad </w:t>
      </w:r>
      <w:r w:rsidR="00FD2782" w:rsidRPr="00CC638C">
        <w:rPr>
          <w:rFonts w:ascii="Verdana" w:hAnsi="Verdana"/>
          <w:b/>
          <w:sz w:val="22"/>
          <w:szCs w:val="22"/>
        </w:rPr>
        <w:t>del</w:t>
      </w:r>
      <w:r w:rsidR="00D66194" w:rsidRPr="00CC638C">
        <w:rPr>
          <w:rFonts w:ascii="Verdana" w:hAnsi="Verdana"/>
          <w:b/>
          <w:sz w:val="22"/>
          <w:szCs w:val="22"/>
        </w:rPr>
        <w:t xml:space="preserve"> Servicio </w:t>
      </w:r>
      <w:r w:rsidR="00D66194" w:rsidRPr="00CC638C">
        <w:rPr>
          <w:rFonts w:ascii="Verdana" w:hAnsi="Verdana"/>
          <w:sz w:val="22"/>
          <w:szCs w:val="22"/>
        </w:rPr>
        <w:t xml:space="preserve">tiene un régimen jurídico propio y no ligado ni en forma esencial ni de manera accesoria al artículo 21 de la Ley 3503, como pretende la Defensoría </w:t>
      </w:r>
      <w:r w:rsidR="00917871" w:rsidRPr="00CC638C">
        <w:rPr>
          <w:rFonts w:ascii="Verdana" w:hAnsi="Verdana"/>
          <w:sz w:val="22"/>
          <w:szCs w:val="22"/>
        </w:rPr>
        <w:t xml:space="preserve">de los Habitantes.  El </w:t>
      </w:r>
      <w:r w:rsidR="00441A55" w:rsidRPr="00CC638C">
        <w:rPr>
          <w:rFonts w:ascii="Verdana" w:hAnsi="Verdana"/>
          <w:sz w:val="22"/>
          <w:szCs w:val="22"/>
        </w:rPr>
        <w:t>Decreto Ejecutivo</w:t>
      </w:r>
      <w:r w:rsidR="00917871" w:rsidRPr="00CC638C">
        <w:rPr>
          <w:rFonts w:ascii="Verdana" w:hAnsi="Verdana"/>
          <w:sz w:val="22"/>
          <w:szCs w:val="22"/>
        </w:rPr>
        <w:t xml:space="preserve"> N°</w:t>
      </w:r>
      <w:r w:rsidR="00D66194" w:rsidRPr="00CC638C">
        <w:rPr>
          <w:rFonts w:ascii="Verdana" w:hAnsi="Verdana"/>
          <w:sz w:val="22"/>
          <w:szCs w:val="22"/>
        </w:rPr>
        <w:t xml:space="preserve">28833-MOPT, </w:t>
      </w:r>
      <w:r w:rsidR="00917871" w:rsidRPr="00CC638C">
        <w:rPr>
          <w:rFonts w:ascii="Verdana" w:hAnsi="Verdana"/>
          <w:sz w:val="22"/>
          <w:szCs w:val="22"/>
        </w:rPr>
        <w:t>“</w:t>
      </w:r>
      <w:r w:rsidR="00D66194" w:rsidRPr="00CC638C">
        <w:rPr>
          <w:rFonts w:ascii="Verdana" w:hAnsi="Verdana"/>
          <w:sz w:val="22"/>
          <w:szCs w:val="22"/>
        </w:rPr>
        <w:t xml:space="preserve">Reglamento para la Evaluación y Calificación de la Calidad de Servicio Público de Transporte Remunerado de Personas” es totalmente autónomo e independiente </w:t>
      </w:r>
      <w:r w:rsidR="00FD2782" w:rsidRPr="00CC638C">
        <w:rPr>
          <w:rFonts w:ascii="Verdana" w:hAnsi="Verdana"/>
          <w:sz w:val="22"/>
          <w:szCs w:val="22"/>
        </w:rPr>
        <w:t>del</w:t>
      </w:r>
      <w:r w:rsidR="00D66194" w:rsidRPr="00CC638C">
        <w:rPr>
          <w:rFonts w:ascii="Verdana" w:hAnsi="Verdana"/>
          <w:sz w:val="22"/>
          <w:szCs w:val="22"/>
        </w:rPr>
        <w:t xml:space="preserve"> proceso de renovación de concesiones, tanto que se aplica también a los permisos.  No es una reglamentación al artículo 21 de la 3503, que es </w:t>
      </w:r>
      <w:r w:rsidR="00063BD9" w:rsidRPr="00CC638C">
        <w:rPr>
          <w:rFonts w:ascii="Verdana" w:hAnsi="Verdana"/>
          <w:sz w:val="22"/>
          <w:szCs w:val="22"/>
        </w:rPr>
        <w:t>preexistente</w:t>
      </w:r>
      <w:r w:rsidR="00D66194" w:rsidRPr="00CC638C">
        <w:rPr>
          <w:rFonts w:ascii="Verdana" w:hAnsi="Verdana"/>
          <w:sz w:val="22"/>
          <w:szCs w:val="22"/>
        </w:rPr>
        <w:t>, ni de su contenido se puede determinar que esté ligado al proceso de renovación de concesiones.</w:t>
      </w:r>
    </w:p>
    <w:p w:rsidR="00D66194" w:rsidRPr="00CC638C" w:rsidRDefault="00D66194" w:rsidP="00CC638C">
      <w:pPr>
        <w:tabs>
          <w:tab w:val="left" w:pos="851"/>
        </w:tabs>
        <w:jc w:val="both"/>
        <w:rPr>
          <w:rFonts w:ascii="Verdana" w:hAnsi="Verdana"/>
          <w:sz w:val="22"/>
          <w:szCs w:val="22"/>
        </w:rPr>
      </w:pPr>
    </w:p>
    <w:p w:rsidR="00D66194" w:rsidRPr="00CC638C" w:rsidRDefault="00A07BEA" w:rsidP="00CC638C">
      <w:pPr>
        <w:tabs>
          <w:tab w:val="left" w:pos="851"/>
        </w:tabs>
        <w:jc w:val="both"/>
        <w:rPr>
          <w:rFonts w:ascii="Verdana" w:hAnsi="Verdana"/>
          <w:sz w:val="22"/>
          <w:szCs w:val="22"/>
        </w:rPr>
      </w:pPr>
      <w:r>
        <w:rPr>
          <w:rFonts w:ascii="Verdana" w:hAnsi="Verdana"/>
          <w:sz w:val="22"/>
          <w:szCs w:val="22"/>
        </w:rPr>
        <w:t>h).-  Se requiere para la implementación del Reglamento 28833-MOPT</w:t>
      </w:r>
      <w:r w:rsidR="00D66194" w:rsidRPr="00CC638C">
        <w:rPr>
          <w:rFonts w:ascii="Verdana" w:hAnsi="Verdana"/>
          <w:sz w:val="22"/>
          <w:szCs w:val="22"/>
        </w:rPr>
        <w:t>, de la implementación de un Mo</w:t>
      </w:r>
      <w:r w:rsidR="00FD2782" w:rsidRPr="00CC638C">
        <w:rPr>
          <w:rFonts w:ascii="Verdana" w:hAnsi="Verdana"/>
          <w:sz w:val="22"/>
          <w:szCs w:val="22"/>
        </w:rPr>
        <w:t>del</w:t>
      </w:r>
      <w:r w:rsidR="00D66194" w:rsidRPr="00CC638C">
        <w:rPr>
          <w:rFonts w:ascii="Verdana" w:hAnsi="Verdana"/>
          <w:sz w:val="22"/>
          <w:szCs w:val="22"/>
        </w:rPr>
        <w:t>o y un Manual, y es hasta recienteme</w:t>
      </w:r>
      <w:r w:rsidR="00917871" w:rsidRPr="00CC638C">
        <w:rPr>
          <w:rFonts w:ascii="Verdana" w:hAnsi="Verdana"/>
          <w:sz w:val="22"/>
          <w:szCs w:val="22"/>
        </w:rPr>
        <w:t>nte que la administración adoptó</w:t>
      </w:r>
      <w:r w:rsidR="00D66194" w:rsidRPr="00CC638C">
        <w:rPr>
          <w:rFonts w:ascii="Verdana" w:hAnsi="Verdana"/>
          <w:sz w:val="22"/>
          <w:szCs w:val="22"/>
        </w:rPr>
        <w:t xml:space="preserve"> un acuerdo al respecto con el fin de que las evaluaciones de calidad de servicio basadas en el mo</w:t>
      </w:r>
      <w:r w:rsidR="00FD2782" w:rsidRPr="00CC638C">
        <w:rPr>
          <w:rFonts w:ascii="Verdana" w:hAnsi="Verdana"/>
          <w:sz w:val="22"/>
          <w:szCs w:val="22"/>
        </w:rPr>
        <w:t>del</w:t>
      </w:r>
      <w:r w:rsidR="00D66194"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D66194"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D66194" w:rsidRPr="00CC638C">
        <w:rPr>
          <w:rFonts w:ascii="Verdana" w:hAnsi="Verdana"/>
          <w:sz w:val="22"/>
          <w:szCs w:val="22"/>
        </w:rPr>
        <w:t xml:space="preserve"> Consejo especialmente en lo referente a la renovación de las concesiones.</w:t>
      </w:r>
    </w:p>
    <w:p w:rsidR="00D66194" w:rsidRPr="00CC638C" w:rsidRDefault="00D66194"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el ar</w:t>
      </w:r>
      <w:r w:rsidR="00917871" w:rsidRPr="00CC638C">
        <w:rPr>
          <w:rFonts w:ascii="Verdana" w:hAnsi="Verdana"/>
          <w:sz w:val="22"/>
          <w:szCs w:val="22"/>
        </w:rPr>
        <w:t>tículo</w:t>
      </w:r>
      <w:r w:rsidRPr="00CC638C">
        <w:rPr>
          <w:rFonts w:ascii="Verdana" w:hAnsi="Verdana"/>
          <w:sz w:val="22"/>
          <w:szCs w:val="22"/>
        </w:rPr>
        <w:t xml:space="preserve"> 55 de la Ley 7969.  Aún cuando ese n</w:t>
      </w:r>
      <w:r w:rsidR="00917871" w:rsidRPr="00CC638C">
        <w:rPr>
          <w:rFonts w:ascii="Verdana" w:hAnsi="Verdana"/>
          <w:sz w:val="22"/>
          <w:szCs w:val="22"/>
        </w:rPr>
        <w:t xml:space="preserve">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w:t>
      </w:r>
      <w:r w:rsidR="00917871" w:rsidRPr="00CC638C">
        <w:rPr>
          <w:rFonts w:ascii="Verdana" w:hAnsi="Verdana"/>
          <w:sz w:val="22"/>
          <w:szCs w:val="22"/>
        </w:rPr>
        <w:t xml:space="preserve">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D66194" w:rsidRPr="00CC638C" w:rsidRDefault="00D66194"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j).- En igual sentido advierte que la matriz de Verificación de Cumplimientos de las obligaciones contractuales, periodo 2007-2014</w:t>
      </w:r>
      <w:r w:rsidR="004C4CD2" w:rsidRPr="00CC638C">
        <w:rPr>
          <w:rFonts w:ascii="Verdana" w:hAnsi="Verdana"/>
          <w:sz w:val="22"/>
          <w:szCs w:val="22"/>
        </w:rPr>
        <w:t>, según</w:t>
      </w:r>
      <w:r w:rsidRPr="00CC638C">
        <w:rPr>
          <w:rFonts w:ascii="Verdana" w:hAnsi="Verdana"/>
          <w:sz w:val="22"/>
          <w:szCs w:val="22"/>
        </w:rPr>
        <w:t xml:space="preserve"> acuerdo 7.1 de la Sesión Ordinaria 75-2013</w:t>
      </w:r>
      <w:r w:rsidR="004C4CD2" w:rsidRPr="00CC638C">
        <w:rPr>
          <w:rFonts w:ascii="Verdana" w:hAnsi="Verdana"/>
          <w:sz w:val="22"/>
          <w:szCs w:val="22"/>
        </w:rPr>
        <w:t>,</w:t>
      </w:r>
      <w:r w:rsidRPr="00CC638C">
        <w:rPr>
          <w:rFonts w:ascii="Verdana" w:hAnsi="Verdana"/>
          <w:sz w:val="22"/>
          <w:szCs w:val="22"/>
        </w:rPr>
        <w:t xml:space="preserve"> de 17 de mayo de 2013</w:t>
      </w:r>
      <w:r w:rsidR="004C4CD2" w:rsidRPr="00CC638C">
        <w:rPr>
          <w:rFonts w:ascii="Verdana" w:hAnsi="Verdana"/>
          <w:sz w:val="22"/>
          <w:szCs w:val="22"/>
        </w:rPr>
        <w:t>,</w:t>
      </w:r>
      <w:r w:rsidRPr="00CC638C">
        <w:rPr>
          <w:rFonts w:ascii="Verdana" w:hAnsi="Verdana"/>
          <w:sz w:val="22"/>
          <w:szCs w:val="22"/>
        </w:rPr>
        <w:t xml:space="preserve">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w:t>
      </w:r>
      <w:r w:rsidR="004C4CD2" w:rsidRPr="00CC638C">
        <w:rPr>
          <w:rFonts w:ascii="Verdana" w:hAnsi="Verdana"/>
          <w:sz w:val="22"/>
          <w:szCs w:val="22"/>
        </w:rPr>
        <w:t xml:space="preserve">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4C4CD2" w:rsidRPr="00CC638C">
        <w:rPr>
          <w:rFonts w:ascii="Verdana" w:hAnsi="Verdana"/>
          <w:sz w:val="22"/>
          <w:szCs w:val="22"/>
        </w:rPr>
        <w:t xml:space="preserve"> un acto</w:t>
      </w:r>
      <w:r w:rsidRPr="00CC638C">
        <w:rPr>
          <w:rFonts w:ascii="Verdana" w:hAnsi="Verdana"/>
          <w:sz w:val="22"/>
          <w:szCs w:val="22"/>
        </w:rPr>
        <w:t xml:space="preserve"> administrativo </w:t>
      </w:r>
      <w:r w:rsidR="004C4CD2" w:rsidRPr="00CC638C">
        <w:rPr>
          <w:rFonts w:ascii="Verdana" w:hAnsi="Verdana"/>
          <w:sz w:val="22"/>
          <w:szCs w:val="22"/>
        </w:rPr>
        <w:t>pasados cinco días sería extemporáneo</w:t>
      </w:r>
      <w:r w:rsidRPr="00CC638C">
        <w:rPr>
          <w:rFonts w:ascii="Verdana" w:hAnsi="Verdana"/>
          <w:sz w:val="22"/>
          <w:szCs w:val="22"/>
        </w:rPr>
        <w:t>.</w:t>
      </w:r>
    </w:p>
    <w:p w:rsidR="00D66194" w:rsidRPr="00CC638C" w:rsidRDefault="00D66194"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D66194" w:rsidRPr="00CC638C" w:rsidRDefault="00D66194"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l).- Con base en el artículo</w:t>
      </w:r>
      <w:r w:rsidR="004C4CD2" w:rsidRPr="00CC638C">
        <w:rPr>
          <w:rFonts w:ascii="Verdana" w:hAnsi="Verdana"/>
          <w:sz w:val="22"/>
          <w:szCs w:val="22"/>
        </w:rPr>
        <w:t xml:space="preserve"> </w:t>
      </w:r>
      <w:r w:rsidRPr="00CC638C">
        <w:rPr>
          <w:rFonts w:ascii="Verdana" w:hAnsi="Verdana"/>
          <w:sz w:val="22"/>
          <w:szCs w:val="22"/>
        </w:rPr>
        <w:t xml:space="preserve">14 </w:t>
      </w:r>
      <w:r w:rsidR="00FD2782" w:rsidRPr="00CC638C">
        <w:rPr>
          <w:rFonts w:ascii="Verdana" w:hAnsi="Verdana"/>
          <w:sz w:val="22"/>
          <w:szCs w:val="22"/>
        </w:rPr>
        <w:t>del</w:t>
      </w:r>
      <w:r w:rsidRPr="00CC638C">
        <w:rPr>
          <w:rFonts w:ascii="Verdana" w:hAnsi="Verdana"/>
          <w:sz w:val="22"/>
          <w:szCs w:val="22"/>
        </w:rPr>
        <w:t xml:space="preserve"> Reglamento de Evaluación 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en cuenta par</w:t>
      </w:r>
      <w:r w:rsidR="004C4CD2" w:rsidRPr="00CC638C">
        <w:rPr>
          <w:rFonts w:ascii="Verdana" w:hAnsi="Verdana"/>
          <w:sz w:val="22"/>
          <w:szCs w:val="22"/>
        </w:rPr>
        <w:t>a</w:t>
      </w:r>
      <w:r w:rsidRPr="00CC638C">
        <w:rPr>
          <w:rFonts w:ascii="Verdana" w:hAnsi="Verdana"/>
          <w:sz w:val="22"/>
          <w:szCs w:val="22"/>
        </w:rPr>
        <w:t xml:space="preserve"> obtener la CALIFICACIÓN GLOBAL DE LA RUTA,  no la </w:t>
      </w:r>
      <w:r w:rsidR="00FD2782" w:rsidRPr="00CC638C">
        <w:rPr>
          <w:rFonts w:ascii="Verdana" w:hAnsi="Verdana"/>
          <w:sz w:val="22"/>
          <w:szCs w:val="22"/>
        </w:rPr>
        <w:t>del</w:t>
      </w:r>
      <w:r w:rsidRPr="00CC638C">
        <w:rPr>
          <w:rFonts w:ascii="Verdana" w:hAnsi="Verdana"/>
          <w:sz w:val="22"/>
          <w:szCs w:val="22"/>
        </w:rPr>
        <w:t xml:space="preserve"> concesionario</w:t>
      </w:r>
      <w:r w:rsidR="004C4CD2" w:rsidRPr="00CC638C">
        <w:rPr>
          <w:rFonts w:ascii="Verdana" w:hAnsi="Verdana"/>
          <w:sz w:val="22"/>
          <w:szCs w:val="22"/>
        </w:rPr>
        <w:t>,</w:t>
      </w:r>
      <w:r w:rsidRPr="00CC638C">
        <w:rPr>
          <w:rFonts w:ascii="Verdana" w:hAnsi="Verdana"/>
          <w:sz w:val="22"/>
          <w:szCs w:val="22"/>
        </w:rPr>
        <w:t xml:space="preserve">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operador (Artículo</w:t>
      </w:r>
      <w:r w:rsidR="007C1420" w:rsidRPr="00CC638C">
        <w:rPr>
          <w:rFonts w:ascii="Verdana" w:hAnsi="Verdana"/>
          <w:sz w:val="22"/>
          <w:szCs w:val="22"/>
        </w:rPr>
        <w:t xml:space="preserve"> </w:t>
      </w:r>
      <w:r w:rsidRPr="00CC638C">
        <w:rPr>
          <w:rFonts w:ascii="Verdana" w:hAnsi="Verdana"/>
          <w:sz w:val="22"/>
          <w:szCs w:val="22"/>
        </w:rPr>
        <w:t>21) para lo cual no tiene incidencia la encuesta aplicada al usuario. Debe recordarse que la calificación global</w:t>
      </w:r>
      <w:r w:rsidR="007C1420" w:rsidRPr="00CC638C">
        <w:rPr>
          <w:rFonts w:ascii="Verdana" w:hAnsi="Verdana"/>
          <w:sz w:val="22"/>
          <w:szCs w:val="22"/>
        </w:rPr>
        <w:t>,</w:t>
      </w:r>
      <w:r w:rsidRPr="00CC638C">
        <w:rPr>
          <w:rFonts w:ascii="Verdana" w:hAnsi="Verdana"/>
          <w:sz w:val="22"/>
          <w:szCs w:val="22"/>
        </w:rPr>
        <w:t xml:space="preserve"> artículo 15</w:t>
      </w:r>
      <w:r w:rsidR="007C1420" w:rsidRPr="00CC638C">
        <w:rPr>
          <w:rFonts w:ascii="Verdana" w:hAnsi="Verdana"/>
          <w:sz w:val="22"/>
          <w:szCs w:val="22"/>
        </w:rPr>
        <w:t>,</w:t>
      </w:r>
      <w:r w:rsidRPr="00CC638C">
        <w:rPr>
          <w:rFonts w:ascii="Verdana" w:hAnsi="Verdana"/>
          <w:sz w:val="22"/>
          <w:szCs w:val="22"/>
        </w:rPr>
        <w:t xml:space="preserve"> se hace desde dos perspectivas el artículo 11, que corresponde</w:t>
      </w:r>
      <w:r w:rsidR="007C1420" w:rsidRPr="00CC638C">
        <w:rPr>
          <w:rFonts w:ascii="Verdana" w:hAnsi="Verdana"/>
          <w:sz w:val="22"/>
          <w:szCs w:val="22"/>
        </w:rPr>
        <w:t xml:space="preserve"> a ítems responsabilidad de la A</w:t>
      </w:r>
      <w:r w:rsidRPr="00CC638C">
        <w:rPr>
          <w:rFonts w:ascii="Verdana" w:hAnsi="Verdana"/>
          <w:sz w:val="22"/>
          <w:szCs w:val="22"/>
        </w:rPr>
        <w:t xml:space="preserve">dministración y el artículo 12 que corresponde a ítem responsabilidad </w:t>
      </w:r>
      <w:r w:rsidR="00FD2782" w:rsidRPr="00CC638C">
        <w:rPr>
          <w:rFonts w:ascii="Verdana" w:hAnsi="Verdana"/>
          <w:sz w:val="22"/>
          <w:szCs w:val="22"/>
        </w:rPr>
        <w:t>del</w:t>
      </w:r>
      <w:r w:rsidRPr="00CC638C">
        <w:rPr>
          <w:rFonts w:ascii="Verdana" w:hAnsi="Verdana"/>
          <w:sz w:val="22"/>
          <w:szCs w:val="22"/>
        </w:rPr>
        <w:t xml:space="preserve"> operador, en todo caso eso será una valoración subjetiva que hará el usuario y en materia de contratación administrativa no es permitida la influencia de criterios subjetivos.</w:t>
      </w:r>
    </w:p>
    <w:p w:rsidR="00D66194" w:rsidRPr="00CC638C" w:rsidRDefault="00D66194"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en que lo prevé el </w:t>
      </w:r>
      <w:r w:rsidR="00441A55" w:rsidRPr="00CC638C">
        <w:rPr>
          <w:rFonts w:ascii="Verdana" w:hAnsi="Verdana"/>
          <w:sz w:val="22"/>
          <w:szCs w:val="22"/>
        </w:rPr>
        <w:t>Decreto Ejecutivo</w:t>
      </w:r>
      <w:r w:rsidR="007347D2" w:rsidRPr="00CC638C">
        <w:rPr>
          <w:rFonts w:ascii="Verdana" w:hAnsi="Verdana"/>
          <w:sz w:val="22"/>
          <w:szCs w:val="22"/>
        </w:rPr>
        <w:t xml:space="preserve"> N°</w:t>
      </w:r>
      <w:r w:rsidRPr="00CC638C">
        <w:rPr>
          <w:rFonts w:ascii="Verdana" w:hAnsi="Verdana"/>
          <w:sz w:val="22"/>
          <w:szCs w:val="22"/>
        </w:rPr>
        <w:t xml:space="preserve"> 28337-MOPT no quiere decir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atención de quejas</w:t>
      </w:r>
      <w:r w:rsidR="007347D2" w:rsidRPr="00CC638C">
        <w:rPr>
          <w:rFonts w:ascii="Verdana" w:hAnsi="Verdana"/>
          <w:sz w:val="22"/>
          <w:szCs w:val="22"/>
        </w:rPr>
        <w:t>,</w:t>
      </w:r>
      <w:r w:rsidRPr="00CC638C">
        <w:rPr>
          <w:rFonts w:ascii="Verdana" w:hAnsi="Verdana"/>
          <w:sz w:val="22"/>
          <w:szCs w:val="22"/>
        </w:rPr>
        <w:t xml:space="preserve"> denuncias</w:t>
      </w:r>
      <w:r w:rsidR="007347D2" w:rsidRPr="00CC638C">
        <w:rPr>
          <w:rFonts w:ascii="Verdana" w:hAnsi="Verdana"/>
          <w:sz w:val="22"/>
          <w:szCs w:val="22"/>
        </w:rPr>
        <w:t>,</w:t>
      </w:r>
      <w:r w:rsidRPr="00CC638C">
        <w:rPr>
          <w:rFonts w:ascii="Verdana" w:hAnsi="Verdana"/>
          <w:sz w:val="22"/>
          <w:szCs w:val="22"/>
        </w:rPr>
        <w:t xml:space="preserve"> operativos, peticione</w:t>
      </w:r>
      <w:r w:rsidR="007347D2" w:rsidRPr="00CC638C">
        <w:rPr>
          <w:rFonts w:ascii="Verdana" w:hAnsi="Verdana"/>
          <w:sz w:val="22"/>
          <w:szCs w:val="22"/>
        </w:rPr>
        <w:t>s</w:t>
      </w:r>
      <w:r w:rsidRPr="00CC638C">
        <w:rPr>
          <w:rFonts w:ascii="Verdana" w:hAnsi="Verdana"/>
          <w:sz w:val="22"/>
          <w:szCs w:val="22"/>
        </w:rPr>
        <w:t xml:space="preserve"> de informes específicos y otros.  El artículo 21 de la Ley 3503 simplemente no indica </w:t>
      </w:r>
      <w:r w:rsidR="007347D2" w:rsidRPr="00CC638C">
        <w:rPr>
          <w:rFonts w:ascii="Verdana" w:hAnsi="Verdana"/>
          <w:sz w:val="22"/>
          <w:szCs w:val="22"/>
        </w:rPr>
        <w:t>cómo</w:t>
      </w:r>
      <w:r w:rsidRPr="00CC638C">
        <w:rPr>
          <w:rFonts w:ascii="Verdana" w:hAnsi="Verdana"/>
          <w:sz w:val="22"/>
          <w:szCs w:val="22"/>
        </w:rPr>
        <w:t xml:space="preserve"> se verifican las 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063BD9" w:rsidRPr="00CC638C" w:rsidRDefault="00063BD9"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063BD9" w:rsidRPr="00CC638C" w:rsidRDefault="00063BD9"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n).-</w:t>
      </w:r>
      <w:r w:rsidR="007347D2" w:rsidRPr="00CC638C">
        <w:rPr>
          <w:rFonts w:ascii="Verdana" w:hAnsi="Verdana"/>
          <w:sz w:val="22"/>
          <w:szCs w:val="22"/>
        </w:rPr>
        <w:t xml:space="preserve"> Respecto a la vulneración </w:t>
      </w:r>
      <w:r w:rsidR="00FD2782" w:rsidRPr="00CC638C">
        <w:rPr>
          <w:rFonts w:ascii="Verdana" w:hAnsi="Verdana"/>
          <w:sz w:val="22"/>
          <w:szCs w:val="22"/>
        </w:rPr>
        <w:t>del</w:t>
      </w:r>
      <w:r w:rsidR="007347D2" w:rsidRPr="00CC638C">
        <w:rPr>
          <w:rFonts w:ascii="Verdana" w:hAnsi="Verdana"/>
          <w:sz w:val="22"/>
          <w:szCs w:val="22"/>
        </w:rPr>
        <w:t xml:space="preserve"> Principio de I</w:t>
      </w:r>
      <w:r w:rsidRPr="00CC638C">
        <w:rPr>
          <w:rFonts w:ascii="Verdana" w:hAnsi="Verdana"/>
          <w:sz w:val="22"/>
          <w:szCs w:val="22"/>
        </w:rPr>
        <w:t xml:space="preserve">nderogabilidad </w:t>
      </w:r>
      <w:r w:rsidR="007347D2" w:rsidRPr="00CC638C">
        <w:rPr>
          <w:rFonts w:ascii="Verdana" w:hAnsi="Verdana"/>
          <w:sz w:val="22"/>
          <w:szCs w:val="22"/>
        </w:rPr>
        <w:t>Singular de la N</w:t>
      </w:r>
      <w:r w:rsidRPr="00CC638C">
        <w:rPr>
          <w:rFonts w:ascii="Verdana" w:hAnsi="Verdana"/>
          <w:sz w:val="22"/>
          <w:szCs w:val="22"/>
        </w:rPr>
        <w:t>orma ratifica lo</w:t>
      </w:r>
      <w:r w:rsidR="007347D2" w:rsidRPr="00CC638C">
        <w:rPr>
          <w:rFonts w:ascii="Verdana" w:hAnsi="Verdana"/>
          <w:sz w:val="22"/>
          <w:szCs w:val="22"/>
        </w:rPr>
        <w:t xml:space="preserve"> dicho en el sentido de que el </w:t>
      </w:r>
      <w:r w:rsidR="00441A55" w:rsidRPr="00CC638C">
        <w:rPr>
          <w:rFonts w:ascii="Verdana" w:hAnsi="Verdana"/>
          <w:sz w:val="22"/>
          <w:szCs w:val="22"/>
        </w:rPr>
        <w:t>Decreto Ejecutivo</w:t>
      </w:r>
      <w:r w:rsidR="007347D2" w:rsidRPr="00CC638C">
        <w:rPr>
          <w:rFonts w:ascii="Verdana" w:hAnsi="Verdana"/>
          <w:sz w:val="22"/>
          <w:szCs w:val="22"/>
        </w:rPr>
        <w:t xml:space="preserve"> N°</w:t>
      </w:r>
      <w:r w:rsidRPr="00CC638C">
        <w:rPr>
          <w:rFonts w:ascii="Verdana" w:hAnsi="Verdana"/>
          <w:sz w:val="22"/>
          <w:szCs w:val="22"/>
        </w:rPr>
        <w:t xml:space="preserve"> 28833-MOPT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serie de leyes</w:t>
      </w:r>
      <w:r w:rsidR="007347D2" w:rsidRPr="00CC638C">
        <w:rPr>
          <w:rFonts w:ascii="Verdana" w:hAnsi="Verdana"/>
          <w:sz w:val="22"/>
          <w:szCs w:val="22"/>
        </w:rPr>
        <w:t>,</w:t>
      </w:r>
      <w:r w:rsidRPr="00CC638C">
        <w:rPr>
          <w:rFonts w:ascii="Verdana" w:hAnsi="Verdana"/>
          <w:sz w:val="22"/>
          <w:szCs w:val="22"/>
        </w:rPr>
        <w:t xml:space="preserve"> reglamentos y acuerdos, pero de ello no se puede deducir que tenga incidencia en lo establecido en el numeral 21 de la Ley 3503, pues de lo contrario se trataría de una interpretación totalmente forzada y antijurídica.</w:t>
      </w:r>
    </w:p>
    <w:p w:rsidR="00D66194" w:rsidRPr="00CC638C" w:rsidRDefault="00D66194"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 xml:space="preserve">ñ).- En cuanto al quebranto </w:t>
      </w:r>
      <w:r w:rsidR="00FD2782" w:rsidRPr="00CC638C">
        <w:rPr>
          <w:rFonts w:ascii="Verdana" w:hAnsi="Verdana"/>
          <w:sz w:val="22"/>
          <w:szCs w:val="22"/>
        </w:rPr>
        <w:t>del</w:t>
      </w:r>
      <w:r w:rsidR="007347D2" w:rsidRPr="00CC638C">
        <w:rPr>
          <w:rFonts w:ascii="Verdana" w:hAnsi="Verdana"/>
          <w:sz w:val="22"/>
          <w:szCs w:val="22"/>
        </w:rPr>
        <w:t xml:space="preserve"> Principio de Interdicción de la A</w:t>
      </w:r>
      <w:r w:rsidRPr="00CC638C">
        <w:rPr>
          <w:rFonts w:ascii="Verdana" w:hAnsi="Verdana"/>
          <w:sz w:val="22"/>
          <w:szCs w:val="22"/>
        </w:rPr>
        <w:t>rbitrariedad,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063BD9" w:rsidRPr="00CC638C" w:rsidRDefault="00063BD9" w:rsidP="00CC638C">
      <w:pPr>
        <w:tabs>
          <w:tab w:val="left" w:pos="851"/>
        </w:tabs>
        <w:jc w:val="both"/>
        <w:rPr>
          <w:rFonts w:ascii="Verdana" w:hAnsi="Verdana"/>
          <w:sz w:val="22"/>
          <w:szCs w:val="22"/>
        </w:rPr>
      </w:pPr>
    </w:p>
    <w:p w:rsidR="006B2D38"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D66194"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D66194"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D66194"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medida cautelar </w:t>
      </w:r>
      <w:r w:rsidR="007347D2" w:rsidRPr="00CC638C">
        <w:rPr>
          <w:rFonts w:ascii="Verdana" w:hAnsi="Verdana"/>
          <w:sz w:val="22"/>
          <w:szCs w:val="22"/>
        </w:rPr>
        <w:t>como son la Apariencia de Buen Derecho,</w:t>
      </w:r>
      <w:r w:rsidR="00D66194" w:rsidRPr="00CC638C">
        <w:rPr>
          <w:rFonts w:ascii="Verdana" w:hAnsi="Verdana"/>
          <w:sz w:val="22"/>
          <w:szCs w:val="22"/>
        </w:rPr>
        <w:t xml:space="preserve"> el Peligro en la demora </w:t>
      </w:r>
      <w:r w:rsidR="007347D2" w:rsidRPr="00CC638C">
        <w:rPr>
          <w:rFonts w:ascii="Verdana" w:hAnsi="Verdana"/>
          <w:sz w:val="22"/>
          <w:szCs w:val="22"/>
        </w:rPr>
        <w:t>y el</w:t>
      </w:r>
      <w:r w:rsidR="00D66194" w:rsidRPr="00CC638C">
        <w:rPr>
          <w:rFonts w:ascii="Verdana" w:hAnsi="Verdana"/>
          <w:sz w:val="22"/>
          <w:szCs w:val="22"/>
        </w:rPr>
        <w:t xml:space="preserve"> interés en juego.</w:t>
      </w:r>
    </w:p>
    <w:p w:rsidR="00D66194" w:rsidRPr="00CC638C" w:rsidRDefault="00D66194"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b/>
          <w:sz w:val="22"/>
          <w:szCs w:val="22"/>
        </w:rPr>
        <w:t>DECIMO OCTAVO:</w:t>
      </w:r>
      <w:r w:rsidRPr="00CC638C">
        <w:rPr>
          <w:rFonts w:ascii="Verdana" w:hAnsi="Verdana"/>
          <w:sz w:val="22"/>
          <w:szCs w:val="22"/>
        </w:rPr>
        <w:t xml:space="preserve"> El Señor </w:t>
      </w:r>
      <w:r w:rsidRPr="00CC638C">
        <w:rPr>
          <w:rFonts w:ascii="Verdana" w:hAnsi="Verdana"/>
          <w:b/>
          <w:sz w:val="22"/>
          <w:szCs w:val="22"/>
        </w:rPr>
        <w:t>A</w:t>
      </w:r>
      <w:r w:rsidR="0004736F">
        <w:rPr>
          <w:rFonts w:ascii="Verdana" w:hAnsi="Verdana"/>
          <w:b/>
          <w:sz w:val="22"/>
          <w:szCs w:val="22"/>
        </w:rPr>
        <w:t>.A.A.</w:t>
      </w:r>
      <w:r w:rsidRPr="00CC638C">
        <w:rPr>
          <w:rFonts w:ascii="Verdana" w:hAnsi="Verdana"/>
          <w:sz w:val="22"/>
          <w:szCs w:val="22"/>
        </w:rPr>
        <w:t xml:space="preserve"> cédula de identidad número</w:t>
      </w:r>
      <w:r w:rsidR="0004736F">
        <w:rPr>
          <w:rFonts w:ascii="Verdana" w:hAnsi="Verdana"/>
          <w:sz w:val="22"/>
          <w:szCs w:val="22"/>
        </w:rPr>
        <w:t xml:space="preserve">                 </w:t>
      </w:r>
      <w:r w:rsidRPr="00CC638C">
        <w:rPr>
          <w:rFonts w:ascii="Verdana" w:hAnsi="Verdana"/>
          <w:sz w:val="22"/>
          <w:szCs w:val="22"/>
        </w:rPr>
        <w:t xml:space="preserve"> </w:t>
      </w:r>
      <w:r w:rsidR="00154218">
        <w:rPr>
          <w:rFonts w:ascii="Verdana" w:hAnsi="Verdana"/>
          <w:sz w:val="22"/>
          <w:szCs w:val="22"/>
        </w:rPr>
        <w:t>…</w:t>
      </w:r>
      <w:r w:rsidRPr="00CC638C">
        <w:rPr>
          <w:rFonts w:ascii="Verdana" w:hAnsi="Verdana"/>
          <w:sz w:val="22"/>
          <w:szCs w:val="22"/>
        </w:rPr>
        <w:t xml:space="preserve">, en su condición de representante de la empresa </w:t>
      </w:r>
      <w:r w:rsidR="008961D9" w:rsidRPr="00CC638C">
        <w:rPr>
          <w:rFonts w:ascii="Verdana" w:hAnsi="Verdana"/>
          <w:b/>
          <w:sz w:val="22"/>
          <w:szCs w:val="22"/>
        </w:rPr>
        <w:t>A</w:t>
      </w:r>
      <w:r w:rsidR="0004736F">
        <w:rPr>
          <w:rFonts w:ascii="Verdana" w:hAnsi="Verdana"/>
          <w:b/>
          <w:sz w:val="22"/>
          <w:szCs w:val="22"/>
        </w:rPr>
        <w:t>.M.S.A.</w:t>
      </w:r>
      <w:r w:rsidRPr="00CC638C">
        <w:rPr>
          <w:rFonts w:ascii="Verdana" w:hAnsi="Verdana"/>
          <w:b/>
          <w:sz w:val="22"/>
          <w:szCs w:val="22"/>
        </w:rPr>
        <w:t xml:space="preserve">, </w:t>
      </w:r>
      <w:r w:rsidRPr="00CC638C">
        <w:rPr>
          <w:rFonts w:ascii="Verdana" w:hAnsi="Verdana"/>
          <w:sz w:val="22"/>
          <w:szCs w:val="22"/>
        </w:rPr>
        <w:t xml:space="preserve">cédula Jurídica número </w:t>
      </w:r>
      <w:r w:rsidR="00154218">
        <w:rPr>
          <w:rFonts w:ascii="Verdana" w:hAnsi="Verdana"/>
          <w:sz w:val="22"/>
          <w:szCs w:val="22"/>
        </w:rPr>
        <w:t>…</w:t>
      </w:r>
      <w:r w:rsidRPr="00CC638C">
        <w:rPr>
          <w:rFonts w:ascii="Verdana" w:hAnsi="Verdana"/>
          <w:sz w:val="22"/>
          <w:szCs w:val="22"/>
        </w:rPr>
        <w:t>, se apersona ante el Tribunal</w:t>
      </w:r>
      <w:r w:rsidR="007347D2" w:rsidRPr="00CC638C">
        <w:rPr>
          <w:rFonts w:ascii="Verdana" w:hAnsi="Verdana"/>
          <w:sz w:val="22"/>
          <w:szCs w:val="22"/>
        </w:rPr>
        <w:t>,</w:t>
      </w:r>
      <w:r w:rsidRPr="00CC638C">
        <w:rPr>
          <w:rFonts w:ascii="Verdana" w:hAnsi="Verdana"/>
          <w:sz w:val="22"/>
          <w:szCs w:val="22"/>
        </w:rPr>
        <w:t xml:space="preserve">  de conformidad con  la audiencia otorgada mediante resolución las diez horas </w:t>
      </w:r>
      <w:r w:rsidR="00FD2782" w:rsidRPr="00CC638C">
        <w:rPr>
          <w:rFonts w:ascii="Verdana" w:hAnsi="Verdana"/>
          <w:sz w:val="22"/>
          <w:szCs w:val="22"/>
        </w:rPr>
        <w:t>del</w:t>
      </w:r>
      <w:r w:rsidRPr="00CC638C">
        <w:rPr>
          <w:rFonts w:ascii="Verdana" w:hAnsi="Verdana"/>
          <w:sz w:val="22"/>
          <w:szCs w:val="22"/>
        </w:rPr>
        <w:t xml:space="preserve"> trece de junio de dos mil catorce</w:t>
      </w:r>
      <w:r w:rsidR="007347D2" w:rsidRPr="00CC638C">
        <w:rPr>
          <w:rFonts w:ascii="Verdana" w:hAnsi="Verdana"/>
          <w:sz w:val="22"/>
          <w:szCs w:val="22"/>
        </w:rPr>
        <w:t>,</w:t>
      </w:r>
      <w:r w:rsidRPr="00CC638C">
        <w:rPr>
          <w:rFonts w:ascii="Verdana" w:hAnsi="Verdana"/>
          <w:sz w:val="22"/>
          <w:szCs w:val="22"/>
        </w:rPr>
        <w:t xml:space="preserve"> </w:t>
      </w:r>
      <w:r w:rsidR="007347D2" w:rsidRPr="00CC638C">
        <w:rPr>
          <w:rFonts w:ascii="Verdana" w:hAnsi="Verdana"/>
          <w:sz w:val="22"/>
          <w:szCs w:val="22"/>
        </w:rPr>
        <w:t>manifestando lo</w:t>
      </w:r>
      <w:r w:rsidRPr="00CC638C">
        <w:rPr>
          <w:rFonts w:ascii="Verdana" w:hAnsi="Verdana"/>
          <w:sz w:val="22"/>
          <w:szCs w:val="22"/>
        </w:rPr>
        <w:t xml:space="preserve"> siguiente: (Léanse folios </w:t>
      </w:r>
      <w:r w:rsidR="00FD2782" w:rsidRPr="00CC638C">
        <w:rPr>
          <w:rFonts w:ascii="Verdana" w:hAnsi="Verdana"/>
          <w:sz w:val="22"/>
          <w:szCs w:val="22"/>
        </w:rPr>
        <w:t>del</w:t>
      </w:r>
      <w:r w:rsidRPr="00CC638C">
        <w:rPr>
          <w:rFonts w:ascii="Verdana" w:hAnsi="Verdana"/>
          <w:sz w:val="22"/>
          <w:szCs w:val="22"/>
        </w:rPr>
        <w:t xml:space="preserve"> </w:t>
      </w:r>
      <w:r w:rsidR="008961D9" w:rsidRPr="00CC638C">
        <w:rPr>
          <w:rFonts w:ascii="Verdana" w:hAnsi="Verdana"/>
          <w:sz w:val="22"/>
          <w:szCs w:val="22"/>
        </w:rPr>
        <w:t>1235</w:t>
      </w:r>
      <w:r w:rsidRPr="00CC638C">
        <w:rPr>
          <w:rFonts w:ascii="Verdana" w:hAnsi="Verdana"/>
          <w:sz w:val="22"/>
          <w:szCs w:val="22"/>
        </w:rPr>
        <w:t xml:space="preserve"> al  </w:t>
      </w:r>
      <w:r w:rsidR="008961D9" w:rsidRPr="00CC638C">
        <w:rPr>
          <w:rFonts w:ascii="Verdana" w:hAnsi="Verdana"/>
          <w:sz w:val="22"/>
          <w:szCs w:val="22"/>
        </w:rPr>
        <w:t>1253</w:t>
      </w:r>
      <w:r w:rsidRPr="00CC638C">
        <w:rPr>
          <w:rFonts w:ascii="Verdana" w:hAnsi="Verdana"/>
          <w:sz w:val="22"/>
          <w:szCs w:val="22"/>
        </w:rPr>
        <w:t xml:space="preserve"> </w:t>
      </w:r>
      <w:r w:rsidR="00FD2782" w:rsidRPr="00CC638C">
        <w:rPr>
          <w:rFonts w:ascii="Verdana" w:hAnsi="Verdana"/>
          <w:sz w:val="22"/>
          <w:szCs w:val="22"/>
        </w:rPr>
        <w:t>del</w:t>
      </w:r>
      <w:r w:rsidRPr="00CC638C">
        <w:rPr>
          <w:rFonts w:ascii="Verdana" w:hAnsi="Verdana"/>
          <w:sz w:val="22"/>
          <w:szCs w:val="22"/>
        </w:rPr>
        <w:t xml:space="preserve"> expediente administrativo)</w:t>
      </w:r>
    </w:p>
    <w:p w:rsidR="00D66194" w:rsidRPr="00CC638C" w:rsidRDefault="00D66194"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respecto de los</w:t>
      </w:r>
      <w:r w:rsidR="008D6C6F" w:rsidRPr="00CC638C">
        <w:rPr>
          <w:rFonts w:ascii="Verdana" w:hAnsi="Verdana"/>
          <w:sz w:val="22"/>
          <w:szCs w:val="22"/>
        </w:rPr>
        <w:t xml:space="preserve"> actos</w:t>
      </w:r>
      <w:r w:rsidRPr="00CC638C">
        <w:rPr>
          <w:rFonts w:ascii="Verdana" w:hAnsi="Verdana"/>
          <w:sz w:val="22"/>
          <w:szCs w:val="22"/>
        </w:rPr>
        <w:t xml:space="preserve"> que recurre,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E25C3" w:rsidRPr="00CC638C">
        <w:rPr>
          <w:rFonts w:ascii="Verdana" w:hAnsi="Verdana"/>
          <w:sz w:val="22"/>
          <w:szCs w:val="22"/>
        </w:rPr>
        <w:t xml:space="preserve">Recurso de Apelación </w:t>
      </w:r>
      <w:r w:rsidRPr="00CC638C">
        <w:rPr>
          <w:rFonts w:ascii="Verdana" w:hAnsi="Verdana"/>
          <w:sz w:val="22"/>
          <w:szCs w:val="22"/>
        </w:rPr>
        <w:t>que nos ocupa de</w:t>
      </w:r>
      <w:r w:rsidR="008D6C6F" w:rsidRPr="00CC638C">
        <w:rPr>
          <w:rFonts w:ascii="Verdana" w:hAnsi="Verdana"/>
          <w:sz w:val="22"/>
          <w:szCs w:val="22"/>
        </w:rPr>
        <w:t>be</w:t>
      </w:r>
      <w:r w:rsidRPr="00CC638C">
        <w:rPr>
          <w:rFonts w:ascii="Verdana" w:hAnsi="Verdana"/>
          <w:sz w:val="22"/>
          <w:szCs w:val="22"/>
        </w:rPr>
        <w:t xml:space="preserve"> ser rechazado.</w:t>
      </w:r>
    </w:p>
    <w:p w:rsidR="00984A29" w:rsidRPr="00CC638C" w:rsidRDefault="00984A29"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w:t>
      </w:r>
      <w:r w:rsidR="008D6C6F" w:rsidRPr="00CC638C">
        <w:rPr>
          <w:rFonts w:ascii="Verdana" w:hAnsi="Verdana"/>
          <w:sz w:val="22"/>
          <w:szCs w:val="22"/>
        </w:rPr>
        <w:t xml:space="preserve"> </w:t>
      </w:r>
      <w:r w:rsidRPr="00CC638C">
        <w:rPr>
          <w:rFonts w:ascii="Verdana" w:hAnsi="Verdana"/>
          <w:sz w:val="22"/>
          <w:szCs w:val="22"/>
        </w:rPr>
        <w:t>13 de la Ley que la crea, considerando que puede participar en la parte final de un procedimiento administrativo interponiendo recursos ordinarios, no obstante no existe norma legal que expresamente disponga que dicha institución, cuenta con tal potestad.</w:t>
      </w:r>
    </w:p>
    <w:p w:rsidR="008D6C6F" w:rsidRPr="00CC638C" w:rsidRDefault="008D6C6F"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c).- La acción recursiva de la Defensoría de los Habitantes y la admisión de una medida cautelar totalmente injustificada, crea inseguridad jurídica que está causando efectos graves al ponerse en entre dicho derechos subjetivos de más de 150 empr</w:t>
      </w:r>
      <w:r w:rsidR="00A92CC9" w:rsidRPr="00CC638C">
        <w:rPr>
          <w:rFonts w:ascii="Verdana" w:hAnsi="Verdana"/>
          <w:sz w:val="22"/>
          <w:szCs w:val="22"/>
        </w:rPr>
        <w:t>esas, cuando la Defensoría no ostenta</w:t>
      </w:r>
      <w:r w:rsidRPr="00CC638C">
        <w:rPr>
          <w:rFonts w:ascii="Verdana" w:hAnsi="Verdana"/>
          <w:sz w:val="22"/>
          <w:szCs w:val="22"/>
        </w:rPr>
        <w:t xml:space="preserve"> la Legitimación suficien</w:t>
      </w:r>
      <w:r w:rsidR="008D6C6F" w:rsidRPr="00CC638C">
        <w:rPr>
          <w:rFonts w:ascii="Verdana" w:hAnsi="Verdana"/>
          <w:sz w:val="22"/>
          <w:szCs w:val="22"/>
        </w:rPr>
        <w:t xml:space="preserve">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D66194" w:rsidRPr="00CC638C" w:rsidRDefault="00D66194" w:rsidP="00CC638C">
      <w:pPr>
        <w:tabs>
          <w:tab w:val="left" w:pos="851"/>
        </w:tabs>
        <w:jc w:val="both"/>
        <w:rPr>
          <w:rFonts w:ascii="Verdana" w:hAnsi="Verdana"/>
          <w:sz w:val="22"/>
          <w:szCs w:val="22"/>
        </w:rPr>
      </w:pPr>
    </w:p>
    <w:p w:rsidR="00D66194" w:rsidRPr="00CC638C" w:rsidRDefault="008D6C6F"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00D66194" w:rsidRPr="00CC638C">
        <w:rPr>
          <w:rFonts w:ascii="Verdana" w:hAnsi="Verdana"/>
          <w:sz w:val="22"/>
          <w:szCs w:val="22"/>
        </w:rPr>
        <w:t>carece de l</w:t>
      </w:r>
      <w:r w:rsidR="00A92CC9" w:rsidRPr="00CC638C">
        <w:rPr>
          <w:rFonts w:ascii="Verdana" w:hAnsi="Verdana"/>
          <w:sz w:val="22"/>
          <w:szCs w:val="22"/>
        </w:rPr>
        <w:t xml:space="preserve">egitimación para interponer el </w:t>
      </w:r>
      <w:r w:rsidR="007E25C3" w:rsidRPr="00CC638C">
        <w:rPr>
          <w:rFonts w:ascii="Verdana" w:hAnsi="Verdana"/>
          <w:sz w:val="22"/>
          <w:szCs w:val="22"/>
        </w:rPr>
        <w:t xml:space="preserve">Recurso de Apelación </w:t>
      </w:r>
      <w:r w:rsidR="00D66194" w:rsidRPr="00CC638C">
        <w:rPr>
          <w:rFonts w:ascii="Verdana" w:hAnsi="Verdana"/>
          <w:sz w:val="22"/>
          <w:szCs w:val="22"/>
        </w:rPr>
        <w:t>por cuanto según lo dictaminado por la Procuraduría General de la República en su dictamen C-259-98 de 2 de diciembre de 1998, in</w:t>
      </w:r>
      <w:r w:rsidRPr="00CC638C">
        <w:rPr>
          <w:rFonts w:ascii="Verdana" w:hAnsi="Verdana"/>
          <w:sz w:val="22"/>
          <w:szCs w:val="22"/>
        </w:rPr>
        <w:t>dica que la Ley es taxativa al</w:t>
      </w:r>
      <w:r w:rsidR="00D66194" w:rsidRPr="00CC638C">
        <w:rPr>
          <w:rFonts w:ascii="Verdana" w:hAnsi="Verdana"/>
          <w:sz w:val="22"/>
          <w:szCs w:val="22"/>
        </w:rPr>
        <w:t xml:space="preserve"> indicar cuáles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00D66194"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00D66194" w:rsidRPr="00CC638C">
        <w:rPr>
          <w:rFonts w:ascii="Verdana" w:hAnsi="Verdana"/>
          <w:sz w:val="22"/>
          <w:szCs w:val="22"/>
        </w:rPr>
        <w:t xml:space="preserve">sin  que mediara </w:t>
      </w:r>
      <w:r w:rsidR="00FD2782" w:rsidRPr="00CC638C">
        <w:rPr>
          <w:rFonts w:ascii="Verdana" w:hAnsi="Verdana"/>
          <w:sz w:val="22"/>
          <w:szCs w:val="22"/>
        </w:rPr>
        <w:t>del</w:t>
      </w:r>
      <w:r w:rsidR="00D66194"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00D66194" w:rsidRPr="00CC638C">
        <w:rPr>
          <w:rFonts w:ascii="Verdana" w:hAnsi="Verdana"/>
          <w:sz w:val="22"/>
          <w:szCs w:val="22"/>
        </w:rPr>
        <w:t>.</w:t>
      </w:r>
    </w:p>
    <w:p w:rsidR="00D66194" w:rsidRPr="00CC638C" w:rsidRDefault="00D66194"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por lo q</w:t>
      </w:r>
      <w:r w:rsidR="008D6C6F" w:rsidRPr="00CC638C">
        <w:rPr>
          <w:rFonts w:ascii="Verdana" w:hAnsi="Verdana"/>
          <w:sz w:val="22"/>
          <w:szCs w:val="22"/>
        </w:rPr>
        <w:t>ue es a partir de ese mismo día</w:t>
      </w:r>
      <w:r w:rsidRPr="00CC638C">
        <w:rPr>
          <w:rFonts w:ascii="Verdana" w:hAnsi="Verdana"/>
          <w:sz w:val="22"/>
          <w:szCs w:val="22"/>
        </w:rPr>
        <w:t xml:space="preserve"> 10 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D66194" w:rsidRPr="00CC638C" w:rsidRDefault="00D66194"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y sostener lo</w:t>
      </w:r>
      <w:r w:rsidR="008D6C6F" w:rsidRPr="00CC638C">
        <w:rPr>
          <w:rFonts w:ascii="Verdana" w:hAnsi="Verdana"/>
          <w:sz w:val="22"/>
          <w:szCs w:val="22"/>
        </w:rPr>
        <w:t xml:space="preserve">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w:t>
      </w:r>
      <w:r w:rsidR="00A92CC9" w:rsidRPr="00CC638C">
        <w:rPr>
          <w:rFonts w:ascii="Verdana" w:hAnsi="Verdana"/>
          <w:sz w:val="22"/>
          <w:szCs w:val="22"/>
        </w:rPr>
        <w:t xml:space="preserve">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D66194" w:rsidRPr="00CC638C" w:rsidRDefault="00D66194" w:rsidP="00CC638C">
      <w:pPr>
        <w:tabs>
          <w:tab w:val="left" w:pos="851"/>
        </w:tabs>
        <w:jc w:val="both"/>
        <w:rPr>
          <w:rFonts w:ascii="Verdana" w:hAnsi="Verdana"/>
          <w:sz w:val="22"/>
          <w:szCs w:val="22"/>
        </w:rPr>
      </w:pPr>
    </w:p>
    <w:p w:rsidR="00D66194"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D66194" w:rsidRPr="00CC638C">
        <w:rPr>
          <w:rFonts w:ascii="Verdana" w:hAnsi="Verdana"/>
          <w:sz w:val="22"/>
          <w:szCs w:val="22"/>
        </w:rPr>
        <w:t xml:space="preserve">la </w:t>
      </w:r>
      <w:r w:rsidR="00D66194" w:rsidRPr="00CC638C">
        <w:rPr>
          <w:rFonts w:ascii="Verdana" w:hAnsi="Verdana"/>
          <w:b/>
          <w:sz w:val="22"/>
          <w:szCs w:val="22"/>
        </w:rPr>
        <w:t xml:space="preserve">Evaluación de Calidad </w:t>
      </w:r>
      <w:r w:rsidR="00FD2782" w:rsidRPr="00CC638C">
        <w:rPr>
          <w:rFonts w:ascii="Verdana" w:hAnsi="Verdana"/>
          <w:b/>
          <w:sz w:val="22"/>
          <w:szCs w:val="22"/>
        </w:rPr>
        <w:t>del</w:t>
      </w:r>
      <w:r w:rsidR="00D66194" w:rsidRPr="00CC638C">
        <w:rPr>
          <w:rFonts w:ascii="Verdana" w:hAnsi="Verdana"/>
          <w:b/>
          <w:sz w:val="22"/>
          <w:szCs w:val="22"/>
        </w:rPr>
        <w:t xml:space="preserve"> Servicio </w:t>
      </w:r>
      <w:r w:rsidR="00D66194" w:rsidRPr="00CC638C">
        <w:rPr>
          <w:rFonts w:ascii="Verdana" w:hAnsi="Verdana"/>
          <w:sz w:val="22"/>
          <w:szCs w:val="22"/>
        </w:rPr>
        <w:t xml:space="preserve">tiene un régimen jurídico propio y no ligado ni en forma esencial ni de manera accesoria al artículo 21 de la Ley 3503, como pretende la Defensoría </w:t>
      </w:r>
      <w:r w:rsidR="00A92CC9" w:rsidRPr="00CC638C">
        <w:rPr>
          <w:rFonts w:ascii="Verdana" w:hAnsi="Verdana"/>
          <w:sz w:val="22"/>
          <w:szCs w:val="22"/>
        </w:rPr>
        <w:t xml:space="preserve">de los Habitantes.  El </w:t>
      </w:r>
      <w:r w:rsidR="00441A55" w:rsidRPr="00CC638C">
        <w:rPr>
          <w:rFonts w:ascii="Verdana" w:hAnsi="Verdana"/>
          <w:sz w:val="22"/>
          <w:szCs w:val="22"/>
        </w:rPr>
        <w:t>Decreto Ejecutivo</w:t>
      </w:r>
      <w:r w:rsidR="00A92CC9" w:rsidRPr="00CC638C">
        <w:rPr>
          <w:rFonts w:ascii="Verdana" w:hAnsi="Verdana"/>
          <w:sz w:val="22"/>
          <w:szCs w:val="22"/>
        </w:rPr>
        <w:t xml:space="preserve"> N°</w:t>
      </w:r>
      <w:r w:rsidR="00D66194" w:rsidRPr="00CC638C">
        <w:rPr>
          <w:rFonts w:ascii="Verdana" w:hAnsi="Verdana"/>
          <w:sz w:val="22"/>
          <w:szCs w:val="22"/>
        </w:rPr>
        <w:t xml:space="preserve">28833-MOPT, </w:t>
      </w:r>
      <w:r w:rsidR="00A92CC9" w:rsidRPr="00CC638C">
        <w:rPr>
          <w:rFonts w:ascii="Verdana" w:hAnsi="Verdana"/>
          <w:sz w:val="22"/>
          <w:szCs w:val="22"/>
        </w:rPr>
        <w:t>“</w:t>
      </w:r>
      <w:r w:rsidR="00D66194" w:rsidRPr="00CC638C">
        <w:rPr>
          <w:rFonts w:ascii="Verdana" w:hAnsi="Verdana"/>
          <w:sz w:val="22"/>
          <w:szCs w:val="22"/>
        </w:rPr>
        <w:t xml:space="preserve">Reglamento para la Evaluación y Calificación de la Calidad de Servicio Público de Transporte Remunerado de Personas” es totalmente autónomo e independiente </w:t>
      </w:r>
      <w:r w:rsidR="00FD2782" w:rsidRPr="00CC638C">
        <w:rPr>
          <w:rFonts w:ascii="Verdana" w:hAnsi="Verdana"/>
          <w:sz w:val="22"/>
          <w:szCs w:val="22"/>
        </w:rPr>
        <w:t>del</w:t>
      </w:r>
      <w:r w:rsidR="00D66194" w:rsidRPr="00CC638C">
        <w:rPr>
          <w:rFonts w:ascii="Verdana" w:hAnsi="Verdana"/>
          <w:sz w:val="22"/>
          <w:szCs w:val="22"/>
        </w:rPr>
        <w:t xml:space="preserve"> proceso de renovación de concesiones, tanto que se aplica también a los permisos.  No es una reglamentación al artículo 21 de la 3503, que es </w:t>
      </w:r>
      <w:r w:rsidR="00A92CC9" w:rsidRPr="00CC638C">
        <w:rPr>
          <w:rFonts w:ascii="Verdana" w:hAnsi="Verdana"/>
          <w:sz w:val="22"/>
          <w:szCs w:val="22"/>
        </w:rPr>
        <w:t>preexistente</w:t>
      </w:r>
      <w:r w:rsidR="00D66194" w:rsidRPr="00CC638C">
        <w:rPr>
          <w:rFonts w:ascii="Verdana" w:hAnsi="Verdana"/>
          <w:sz w:val="22"/>
          <w:szCs w:val="22"/>
        </w:rPr>
        <w:t>, ni de su contenido se puede determinar que esté ligado al proceso de renovación de concesiones.</w:t>
      </w:r>
    </w:p>
    <w:p w:rsidR="00D66194" w:rsidRPr="00CC638C" w:rsidRDefault="00D66194" w:rsidP="00CC638C">
      <w:pPr>
        <w:tabs>
          <w:tab w:val="left" w:pos="851"/>
        </w:tabs>
        <w:jc w:val="both"/>
        <w:rPr>
          <w:rFonts w:ascii="Verdana" w:hAnsi="Verdana"/>
          <w:sz w:val="22"/>
          <w:szCs w:val="22"/>
        </w:rPr>
      </w:pPr>
    </w:p>
    <w:p w:rsidR="00D66194" w:rsidRPr="00CC638C" w:rsidRDefault="00A07BEA" w:rsidP="00CC638C">
      <w:pPr>
        <w:tabs>
          <w:tab w:val="left" w:pos="851"/>
        </w:tabs>
        <w:jc w:val="both"/>
        <w:rPr>
          <w:rFonts w:ascii="Verdana" w:hAnsi="Verdana"/>
          <w:sz w:val="22"/>
          <w:szCs w:val="22"/>
        </w:rPr>
      </w:pPr>
      <w:r>
        <w:rPr>
          <w:rFonts w:ascii="Verdana" w:hAnsi="Verdana"/>
          <w:sz w:val="22"/>
          <w:szCs w:val="22"/>
        </w:rPr>
        <w:t>h).-  Se requiere para la implementación del Reglamento 28833-MOPT</w:t>
      </w:r>
      <w:r w:rsidR="00D66194" w:rsidRPr="00CC638C">
        <w:rPr>
          <w:rFonts w:ascii="Verdana" w:hAnsi="Verdana"/>
          <w:sz w:val="22"/>
          <w:szCs w:val="22"/>
        </w:rPr>
        <w:t>, de la implementación de un Mo</w:t>
      </w:r>
      <w:r w:rsidR="00FD2782" w:rsidRPr="00CC638C">
        <w:rPr>
          <w:rFonts w:ascii="Verdana" w:hAnsi="Verdana"/>
          <w:sz w:val="22"/>
          <w:szCs w:val="22"/>
        </w:rPr>
        <w:t>del</w:t>
      </w:r>
      <w:r w:rsidR="00D66194" w:rsidRPr="00CC638C">
        <w:rPr>
          <w:rFonts w:ascii="Verdana" w:hAnsi="Verdana"/>
          <w:sz w:val="22"/>
          <w:szCs w:val="22"/>
        </w:rPr>
        <w:t>o y un Manual, y es hasta recienteme</w:t>
      </w:r>
      <w:r w:rsidR="00A92CC9" w:rsidRPr="00CC638C">
        <w:rPr>
          <w:rFonts w:ascii="Verdana" w:hAnsi="Verdana"/>
          <w:sz w:val="22"/>
          <w:szCs w:val="22"/>
        </w:rPr>
        <w:t>nte que la administración adoptó</w:t>
      </w:r>
      <w:r w:rsidR="00D66194" w:rsidRPr="00CC638C">
        <w:rPr>
          <w:rFonts w:ascii="Verdana" w:hAnsi="Verdana"/>
          <w:sz w:val="22"/>
          <w:szCs w:val="22"/>
        </w:rPr>
        <w:t xml:space="preserve"> un acuerdo al respecto con el fin de que las evaluaciones de calidad de servicio basadas en el mo</w:t>
      </w:r>
      <w:r w:rsidR="00FD2782" w:rsidRPr="00CC638C">
        <w:rPr>
          <w:rFonts w:ascii="Verdana" w:hAnsi="Verdana"/>
          <w:sz w:val="22"/>
          <w:szCs w:val="22"/>
        </w:rPr>
        <w:t>del</w:t>
      </w:r>
      <w:r w:rsidR="00D66194"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D66194"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D66194" w:rsidRPr="00CC638C">
        <w:rPr>
          <w:rFonts w:ascii="Verdana" w:hAnsi="Verdana"/>
          <w:sz w:val="22"/>
          <w:szCs w:val="22"/>
        </w:rPr>
        <w:t xml:space="preserve"> Consejo especialmente en lo referente a la renovación de las concesiones.</w:t>
      </w:r>
    </w:p>
    <w:p w:rsidR="00D66194" w:rsidRPr="00CC638C" w:rsidRDefault="00D66194"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w:t>
      </w:r>
      <w:r w:rsidR="00A92CC9" w:rsidRPr="00CC638C">
        <w:rPr>
          <w:rFonts w:ascii="Verdana" w:hAnsi="Verdana"/>
          <w:sz w:val="22"/>
          <w:szCs w:val="22"/>
        </w:rPr>
        <w:t xml:space="preserve"> que debe aplicarse el artículo</w:t>
      </w:r>
      <w:r w:rsidRPr="00CC638C">
        <w:rPr>
          <w:rFonts w:ascii="Verdana" w:hAnsi="Verdana"/>
          <w:sz w:val="22"/>
          <w:szCs w:val="22"/>
        </w:rPr>
        <w:t xml:space="preserve"> 55 de la Ley 7969. Aún cuando ese n</w:t>
      </w:r>
      <w:r w:rsidR="00A92CC9" w:rsidRPr="00CC638C">
        <w:rPr>
          <w:rFonts w:ascii="Verdana" w:hAnsi="Verdana"/>
          <w:sz w:val="22"/>
          <w:szCs w:val="22"/>
        </w:rPr>
        <w:t>umeral pudiera ser aplicado al s</w:t>
      </w:r>
      <w:r w:rsidRPr="00CC638C">
        <w:rPr>
          <w:rFonts w:ascii="Verdana" w:hAnsi="Verdana"/>
          <w:sz w:val="22"/>
          <w:szCs w:val="22"/>
        </w:rPr>
        <w:t>ervicio remunerado de persona</w:t>
      </w:r>
      <w:r w:rsidR="00A92CC9" w:rsidRPr="00CC638C">
        <w:rPr>
          <w:rFonts w:ascii="Verdana" w:hAnsi="Verdana"/>
          <w:sz w:val="22"/>
          <w:szCs w:val="22"/>
        </w:rPr>
        <w:t>s</w:t>
      </w:r>
      <w:r w:rsidRPr="00CC638C">
        <w:rPr>
          <w:rFonts w:ascii="Verdana" w:hAnsi="Verdana"/>
          <w:sz w:val="22"/>
          <w:szCs w:val="22"/>
        </w:rPr>
        <w:t xml:space="preserve"> en la modalidad de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D66194" w:rsidRPr="00CC638C" w:rsidRDefault="00D66194"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w:t>
      </w:r>
      <w:r w:rsidR="00A92CC9" w:rsidRPr="00CC638C">
        <w:rPr>
          <w:rFonts w:ascii="Verdana" w:hAnsi="Verdana"/>
          <w:sz w:val="22"/>
          <w:szCs w:val="22"/>
        </w:rPr>
        <w:t>obligaciones contractuales, para el perí</w:t>
      </w:r>
      <w:r w:rsidRPr="00CC638C">
        <w:rPr>
          <w:rFonts w:ascii="Verdana" w:hAnsi="Verdana"/>
          <w:sz w:val="22"/>
          <w:szCs w:val="22"/>
        </w:rPr>
        <w:t>odo 2007-2014</w:t>
      </w:r>
      <w:r w:rsidR="00A92CC9" w:rsidRPr="00CC638C">
        <w:rPr>
          <w:rFonts w:ascii="Verdana" w:hAnsi="Verdana"/>
          <w:sz w:val="22"/>
          <w:szCs w:val="22"/>
        </w:rPr>
        <w:t>, según</w:t>
      </w:r>
      <w:r w:rsidRPr="00CC638C">
        <w:rPr>
          <w:rFonts w:ascii="Verdana" w:hAnsi="Verdana"/>
          <w:sz w:val="22"/>
          <w:szCs w:val="22"/>
        </w:rPr>
        <w:t xml:space="preserve"> acuerdo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w:t>
      </w:r>
      <w:r w:rsidR="00A92CC9" w:rsidRPr="00CC638C">
        <w:rPr>
          <w:rFonts w:ascii="Verdana" w:hAnsi="Verdana"/>
          <w:sz w:val="22"/>
          <w:szCs w:val="22"/>
        </w:rPr>
        <w:t xml:space="preserve">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actos administrativo </w:t>
      </w:r>
      <w:r w:rsidR="00150B29" w:rsidRPr="00CC638C">
        <w:rPr>
          <w:rFonts w:ascii="Verdana" w:hAnsi="Verdana"/>
          <w:sz w:val="22"/>
          <w:szCs w:val="22"/>
        </w:rPr>
        <w:t xml:space="preserve">pasados </w:t>
      </w:r>
      <w:r w:rsidRPr="00CC638C">
        <w:rPr>
          <w:rFonts w:ascii="Verdana" w:hAnsi="Verdana"/>
          <w:sz w:val="22"/>
          <w:szCs w:val="22"/>
        </w:rPr>
        <w:t>cinco días serían extemporáneos.</w:t>
      </w:r>
    </w:p>
    <w:p w:rsidR="00D66194" w:rsidRPr="00CC638C" w:rsidRDefault="00D66194"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D66194" w:rsidRPr="00CC638C" w:rsidRDefault="00D66194"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l).- Con base en el artículo</w:t>
      </w:r>
      <w:r w:rsidR="00150B29" w:rsidRPr="00CC638C">
        <w:rPr>
          <w:rFonts w:ascii="Verdana" w:hAnsi="Verdana"/>
          <w:sz w:val="22"/>
          <w:szCs w:val="22"/>
        </w:rPr>
        <w:t xml:space="preserve"> </w:t>
      </w:r>
      <w:r w:rsidRPr="00CC638C">
        <w:rPr>
          <w:rFonts w:ascii="Verdana" w:hAnsi="Verdana"/>
          <w:sz w:val="22"/>
          <w:szCs w:val="22"/>
        </w:rPr>
        <w:t xml:space="preserve">14 </w:t>
      </w:r>
      <w:r w:rsidR="00FD2782" w:rsidRPr="00CC638C">
        <w:rPr>
          <w:rFonts w:ascii="Verdana" w:hAnsi="Verdana"/>
          <w:sz w:val="22"/>
          <w:szCs w:val="22"/>
        </w:rPr>
        <w:t>del</w:t>
      </w:r>
      <w:r w:rsidRPr="00CC638C">
        <w:rPr>
          <w:rFonts w:ascii="Verdana" w:hAnsi="Verdana"/>
          <w:sz w:val="22"/>
          <w:szCs w:val="22"/>
        </w:rPr>
        <w:t xml:space="preserve"> Reglamento de Evaluación 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en cuenta </w:t>
      </w:r>
      <w:r w:rsidR="00150B29" w:rsidRPr="00CC638C">
        <w:rPr>
          <w:rFonts w:ascii="Verdana" w:hAnsi="Verdana"/>
          <w:sz w:val="22"/>
          <w:szCs w:val="22"/>
        </w:rPr>
        <w:t>para</w:t>
      </w:r>
      <w:r w:rsidRPr="00CC638C">
        <w:rPr>
          <w:rFonts w:ascii="Verdana" w:hAnsi="Verdana"/>
          <w:sz w:val="22"/>
          <w:szCs w:val="22"/>
        </w:rPr>
        <w:t xml:space="preserve"> obtener la CALIFICACIÓN GLOBAL DE LA RUTA,  no la </w:t>
      </w:r>
      <w:r w:rsidR="00FD2782" w:rsidRPr="00CC638C">
        <w:rPr>
          <w:rFonts w:ascii="Verdana" w:hAnsi="Verdana"/>
          <w:sz w:val="22"/>
          <w:szCs w:val="22"/>
        </w:rPr>
        <w:t>del</w:t>
      </w:r>
      <w:r w:rsidRPr="00CC638C">
        <w:rPr>
          <w:rFonts w:ascii="Verdana" w:hAnsi="Verdana"/>
          <w:sz w:val="22"/>
          <w:szCs w:val="22"/>
        </w:rPr>
        <w:t xml:space="preserve"> concesionario</w:t>
      </w:r>
      <w:r w:rsidR="00150B29" w:rsidRPr="00CC638C">
        <w:rPr>
          <w:rFonts w:ascii="Verdana" w:hAnsi="Verdana"/>
          <w:sz w:val="22"/>
          <w:szCs w:val="22"/>
        </w:rPr>
        <w:t>,</w:t>
      </w:r>
      <w:r w:rsidRPr="00CC638C">
        <w:rPr>
          <w:rFonts w:ascii="Verdana" w:hAnsi="Verdana"/>
          <w:sz w:val="22"/>
          <w:szCs w:val="22"/>
        </w:rPr>
        <w:t xml:space="preserve">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operador (Artículo</w:t>
      </w:r>
      <w:r w:rsidR="00150B29" w:rsidRPr="00CC638C">
        <w:rPr>
          <w:rFonts w:ascii="Verdana" w:hAnsi="Verdana"/>
          <w:sz w:val="22"/>
          <w:szCs w:val="22"/>
        </w:rPr>
        <w:t xml:space="preserve"> </w:t>
      </w:r>
      <w:r w:rsidRPr="00CC638C">
        <w:rPr>
          <w:rFonts w:ascii="Verdana" w:hAnsi="Verdana"/>
          <w:sz w:val="22"/>
          <w:szCs w:val="22"/>
        </w:rPr>
        <w:t xml:space="preserve">21) para 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D66194" w:rsidRPr="00CC638C" w:rsidRDefault="00D66194"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en que lo prevé el </w:t>
      </w:r>
      <w:r w:rsidR="00441A55" w:rsidRPr="00CC638C">
        <w:rPr>
          <w:rFonts w:ascii="Verdana" w:hAnsi="Verdana"/>
          <w:sz w:val="22"/>
          <w:szCs w:val="22"/>
        </w:rPr>
        <w:t>Decreto Ejecutivo</w:t>
      </w:r>
      <w:r w:rsidR="00150B29" w:rsidRPr="00CC638C">
        <w:rPr>
          <w:rFonts w:ascii="Verdana" w:hAnsi="Verdana"/>
          <w:sz w:val="22"/>
          <w:szCs w:val="22"/>
        </w:rPr>
        <w:t xml:space="preserve"> N°</w:t>
      </w:r>
      <w:r w:rsidRPr="00CC638C">
        <w:rPr>
          <w:rFonts w:ascii="Verdana" w:hAnsi="Verdana"/>
          <w:sz w:val="22"/>
          <w:szCs w:val="22"/>
        </w:rPr>
        <w:t xml:space="preserve">28337-MOPT no quiere decir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atención de quejas</w:t>
      </w:r>
      <w:r w:rsidR="00150B29" w:rsidRPr="00CC638C">
        <w:rPr>
          <w:rFonts w:ascii="Verdana" w:hAnsi="Verdana"/>
          <w:sz w:val="22"/>
          <w:szCs w:val="22"/>
        </w:rPr>
        <w:t>,</w:t>
      </w:r>
      <w:r w:rsidRPr="00CC638C">
        <w:rPr>
          <w:rFonts w:ascii="Verdana" w:hAnsi="Verdana"/>
          <w:sz w:val="22"/>
          <w:szCs w:val="22"/>
        </w:rPr>
        <w:t xml:space="preserve"> </w:t>
      </w:r>
      <w:r w:rsidR="00150B29" w:rsidRPr="00CC638C">
        <w:rPr>
          <w:rFonts w:ascii="Verdana" w:hAnsi="Verdana"/>
          <w:sz w:val="22"/>
          <w:szCs w:val="22"/>
        </w:rPr>
        <w:t>d</w:t>
      </w:r>
      <w:r w:rsidRPr="00CC638C">
        <w:rPr>
          <w:rFonts w:ascii="Verdana" w:hAnsi="Verdana"/>
          <w:sz w:val="22"/>
          <w:szCs w:val="22"/>
        </w:rPr>
        <w:t>enuncias</w:t>
      </w:r>
      <w:r w:rsidR="00150B29" w:rsidRPr="00CC638C">
        <w:rPr>
          <w:rFonts w:ascii="Verdana" w:hAnsi="Verdana"/>
          <w:sz w:val="22"/>
          <w:szCs w:val="22"/>
        </w:rPr>
        <w:t>,</w:t>
      </w:r>
      <w:r w:rsidRPr="00CC638C">
        <w:rPr>
          <w:rFonts w:ascii="Verdana" w:hAnsi="Verdana"/>
          <w:sz w:val="22"/>
          <w:szCs w:val="22"/>
        </w:rPr>
        <w:t xml:space="preserve"> operativos, peticione</w:t>
      </w:r>
      <w:r w:rsidR="00150B29" w:rsidRPr="00CC638C">
        <w:rPr>
          <w:rFonts w:ascii="Verdana" w:hAnsi="Verdana"/>
          <w:sz w:val="22"/>
          <w:szCs w:val="22"/>
        </w:rPr>
        <w:t>s</w:t>
      </w:r>
      <w:r w:rsidRPr="00CC638C">
        <w:rPr>
          <w:rFonts w:ascii="Verdana" w:hAnsi="Verdana"/>
          <w:sz w:val="22"/>
          <w:szCs w:val="22"/>
        </w:rPr>
        <w:t xml:space="preserve"> de informes específicos y otros.  El artículo 21 de la Ley 3503 simplemente no indica </w:t>
      </w:r>
      <w:r w:rsidR="00150B29" w:rsidRPr="00CC638C">
        <w:rPr>
          <w:rFonts w:ascii="Verdana" w:hAnsi="Verdana"/>
          <w:sz w:val="22"/>
          <w:szCs w:val="22"/>
        </w:rPr>
        <w:t>cómo</w:t>
      </w:r>
      <w:r w:rsidRPr="00CC638C">
        <w:rPr>
          <w:rFonts w:ascii="Verdana" w:hAnsi="Verdana"/>
          <w:sz w:val="22"/>
          <w:szCs w:val="22"/>
        </w:rPr>
        <w:t xml:space="preserve"> se verifican las 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150B29" w:rsidRPr="00CC638C" w:rsidRDefault="00150B29"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150B29" w:rsidRPr="00CC638C" w:rsidRDefault="00150B29"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n).-</w:t>
      </w:r>
      <w:r w:rsidR="00150B29" w:rsidRPr="00CC638C">
        <w:rPr>
          <w:rFonts w:ascii="Verdana" w:hAnsi="Verdana"/>
          <w:sz w:val="22"/>
          <w:szCs w:val="22"/>
        </w:rPr>
        <w:t xml:space="preserve"> Respecto a la vulneración </w:t>
      </w:r>
      <w:r w:rsidR="00FD2782" w:rsidRPr="00CC638C">
        <w:rPr>
          <w:rFonts w:ascii="Verdana" w:hAnsi="Verdana"/>
          <w:sz w:val="22"/>
          <w:szCs w:val="22"/>
        </w:rPr>
        <w:t>del</w:t>
      </w:r>
      <w:r w:rsidR="00150B29" w:rsidRPr="00CC638C">
        <w:rPr>
          <w:rFonts w:ascii="Verdana" w:hAnsi="Verdana"/>
          <w:sz w:val="22"/>
          <w:szCs w:val="22"/>
        </w:rPr>
        <w:t xml:space="preserve"> Principio de I</w:t>
      </w:r>
      <w:r w:rsidRPr="00CC638C">
        <w:rPr>
          <w:rFonts w:ascii="Verdana" w:hAnsi="Verdana"/>
          <w:sz w:val="22"/>
          <w:szCs w:val="22"/>
        </w:rPr>
        <w:t xml:space="preserve">nderogabilidad </w:t>
      </w:r>
      <w:r w:rsidR="00150B29" w:rsidRPr="00CC638C">
        <w:rPr>
          <w:rFonts w:ascii="Verdana" w:hAnsi="Verdana"/>
          <w:sz w:val="22"/>
          <w:szCs w:val="22"/>
        </w:rPr>
        <w:t xml:space="preserve"> Singular de la N</w:t>
      </w:r>
      <w:r w:rsidRPr="00CC638C">
        <w:rPr>
          <w:rFonts w:ascii="Verdana" w:hAnsi="Verdana"/>
          <w:sz w:val="22"/>
          <w:szCs w:val="22"/>
        </w:rPr>
        <w:t>orma ratifica lo</w:t>
      </w:r>
      <w:r w:rsidR="00150B29" w:rsidRPr="00CC638C">
        <w:rPr>
          <w:rFonts w:ascii="Verdana" w:hAnsi="Verdana"/>
          <w:sz w:val="22"/>
          <w:szCs w:val="22"/>
        </w:rPr>
        <w:t xml:space="preserve"> dicho en el sentido de que el </w:t>
      </w:r>
      <w:r w:rsidR="00441A55" w:rsidRPr="00CC638C">
        <w:rPr>
          <w:rFonts w:ascii="Verdana" w:hAnsi="Verdana"/>
          <w:sz w:val="22"/>
          <w:szCs w:val="22"/>
        </w:rPr>
        <w:t>Decreto Ejecutivo</w:t>
      </w:r>
      <w:r w:rsidRPr="00CC638C">
        <w:rPr>
          <w:rFonts w:ascii="Verdana" w:hAnsi="Verdana"/>
          <w:sz w:val="22"/>
          <w:szCs w:val="22"/>
        </w:rPr>
        <w:t xml:space="preserve"> </w:t>
      </w:r>
      <w:r w:rsidR="00150B29" w:rsidRPr="00CC638C">
        <w:rPr>
          <w:rFonts w:ascii="Verdana" w:hAnsi="Verdana"/>
          <w:sz w:val="22"/>
          <w:szCs w:val="22"/>
        </w:rPr>
        <w:t>N°</w:t>
      </w:r>
      <w:r w:rsidRPr="00CC638C">
        <w:rPr>
          <w:rFonts w:ascii="Verdana" w:hAnsi="Verdana"/>
          <w:sz w:val="22"/>
          <w:szCs w:val="22"/>
        </w:rPr>
        <w:t xml:space="preserve">28833-MOPT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serie de leyes</w:t>
      </w:r>
      <w:r w:rsidR="00222E28" w:rsidRPr="00CC638C">
        <w:rPr>
          <w:rFonts w:ascii="Verdana" w:hAnsi="Verdana"/>
          <w:sz w:val="22"/>
          <w:szCs w:val="22"/>
        </w:rPr>
        <w:t>,</w:t>
      </w:r>
      <w:r w:rsidRPr="00CC638C">
        <w:rPr>
          <w:rFonts w:ascii="Verdana" w:hAnsi="Verdana"/>
          <w:sz w:val="22"/>
          <w:szCs w:val="22"/>
        </w:rPr>
        <w:t xml:space="preserve"> reglamentos y acuerdos, pero de ello no se puede deducir que tenga incidencia en lo establecido en el numeral 21 de la Ley 3503, pues de lo contrario se trataría de una interpretación totalmente forzada y antijurídica.</w:t>
      </w:r>
    </w:p>
    <w:p w:rsidR="00D66194" w:rsidRPr="00CC638C" w:rsidRDefault="00D66194" w:rsidP="00CC638C">
      <w:pPr>
        <w:tabs>
          <w:tab w:val="left" w:pos="851"/>
        </w:tabs>
        <w:jc w:val="both"/>
        <w:rPr>
          <w:rFonts w:ascii="Verdana" w:hAnsi="Verdana"/>
          <w:sz w:val="22"/>
          <w:szCs w:val="22"/>
        </w:rPr>
      </w:pPr>
    </w:p>
    <w:p w:rsidR="00D66194" w:rsidRPr="00CC638C" w:rsidRDefault="00D66194" w:rsidP="00CC638C">
      <w:pPr>
        <w:tabs>
          <w:tab w:val="left" w:pos="851"/>
        </w:tabs>
        <w:jc w:val="both"/>
        <w:rPr>
          <w:rFonts w:ascii="Verdana" w:hAnsi="Verdana"/>
          <w:sz w:val="22"/>
          <w:szCs w:val="22"/>
        </w:rPr>
      </w:pPr>
      <w:r w:rsidRPr="00CC638C">
        <w:rPr>
          <w:rFonts w:ascii="Verdana" w:hAnsi="Verdana"/>
          <w:sz w:val="22"/>
          <w:szCs w:val="22"/>
        </w:rPr>
        <w:t xml:space="preserve">ñ).- En cuanto al quebranto </w:t>
      </w:r>
      <w:r w:rsidR="00FD2782" w:rsidRPr="00CC638C">
        <w:rPr>
          <w:rFonts w:ascii="Verdana" w:hAnsi="Verdana"/>
          <w:sz w:val="22"/>
          <w:szCs w:val="22"/>
        </w:rPr>
        <w:t>del</w:t>
      </w:r>
      <w:r w:rsidR="00222E28" w:rsidRPr="00CC638C">
        <w:rPr>
          <w:rFonts w:ascii="Verdana" w:hAnsi="Verdana"/>
          <w:sz w:val="22"/>
          <w:szCs w:val="22"/>
        </w:rPr>
        <w:t xml:space="preserve"> Principio de Interdicción de la A</w:t>
      </w:r>
      <w:r w:rsidRPr="00CC638C">
        <w:rPr>
          <w:rFonts w:ascii="Verdana" w:hAnsi="Verdana"/>
          <w:sz w:val="22"/>
          <w:szCs w:val="22"/>
        </w:rPr>
        <w:t>rbitrariedad,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222E28" w:rsidRPr="00CC638C" w:rsidRDefault="00222E28" w:rsidP="00CC638C">
      <w:pPr>
        <w:tabs>
          <w:tab w:val="left" w:pos="851"/>
        </w:tabs>
        <w:jc w:val="both"/>
        <w:rPr>
          <w:rFonts w:ascii="Verdana" w:hAnsi="Verdana"/>
          <w:sz w:val="22"/>
          <w:szCs w:val="22"/>
        </w:rPr>
      </w:pPr>
    </w:p>
    <w:p w:rsidR="00D66194" w:rsidRPr="00CC638C" w:rsidRDefault="005E2E0F" w:rsidP="00CC638C">
      <w:pPr>
        <w:tabs>
          <w:tab w:val="left" w:pos="851"/>
        </w:tabs>
        <w:jc w:val="both"/>
        <w:rPr>
          <w:rFonts w:ascii="Verdana" w:hAnsi="Verdana"/>
          <w:b/>
          <w:sz w:val="22"/>
          <w:szCs w:val="22"/>
        </w:rPr>
      </w:pPr>
      <w:r>
        <w:rPr>
          <w:rFonts w:ascii="Verdana" w:hAnsi="Verdana"/>
          <w:sz w:val="22"/>
          <w:szCs w:val="22"/>
        </w:rPr>
        <w:t xml:space="preserve">o).- En cuanto </w:t>
      </w:r>
      <w:r w:rsidR="00D66194"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D66194"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D66194"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medida cautelar </w:t>
      </w:r>
      <w:r w:rsidR="00222E28" w:rsidRPr="00CC638C">
        <w:rPr>
          <w:rFonts w:ascii="Verdana" w:hAnsi="Verdana"/>
          <w:sz w:val="22"/>
          <w:szCs w:val="22"/>
        </w:rPr>
        <w:t xml:space="preserve">como son la Apariencia de Buen Derecho, el Peligro en la demora y el </w:t>
      </w:r>
      <w:r w:rsidR="00D66194" w:rsidRPr="00CC638C">
        <w:rPr>
          <w:rFonts w:ascii="Verdana" w:hAnsi="Verdana"/>
          <w:sz w:val="22"/>
          <w:szCs w:val="22"/>
        </w:rPr>
        <w:t>interés en juego.</w:t>
      </w:r>
    </w:p>
    <w:p w:rsidR="008961D9" w:rsidRPr="00CC638C" w:rsidRDefault="008961D9" w:rsidP="00CC638C">
      <w:pPr>
        <w:tabs>
          <w:tab w:val="left" w:pos="851"/>
        </w:tabs>
        <w:jc w:val="both"/>
        <w:rPr>
          <w:rFonts w:ascii="Verdana" w:hAnsi="Verdana"/>
          <w:b/>
          <w:sz w:val="22"/>
          <w:szCs w:val="22"/>
        </w:rPr>
      </w:pPr>
    </w:p>
    <w:p w:rsidR="008961D9" w:rsidRPr="00CC638C" w:rsidRDefault="00D66194" w:rsidP="00CC638C">
      <w:pPr>
        <w:tabs>
          <w:tab w:val="left" w:pos="851"/>
        </w:tabs>
        <w:jc w:val="both"/>
        <w:rPr>
          <w:rFonts w:ascii="Verdana" w:hAnsi="Verdana"/>
          <w:sz w:val="22"/>
          <w:szCs w:val="22"/>
        </w:rPr>
      </w:pPr>
      <w:r w:rsidRPr="00CC638C">
        <w:rPr>
          <w:rFonts w:ascii="Verdana" w:hAnsi="Verdana"/>
          <w:b/>
          <w:sz w:val="22"/>
          <w:szCs w:val="22"/>
        </w:rPr>
        <w:t>DECIMO NOVENO:</w:t>
      </w:r>
      <w:r w:rsidR="008961D9" w:rsidRPr="00CC638C">
        <w:rPr>
          <w:rFonts w:ascii="Verdana" w:hAnsi="Verdana"/>
          <w:sz w:val="22"/>
          <w:szCs w:val="22"/>
        </w:rPr>
        <w:t xml:space="preserve"> La Señora </w:t>
      </w:r>
      <w:r w:rsidR="008961D9" w:rsidRPr="00CC638C">
        <w:rPr>
          <w:rFonts w:ascii="Verdana" w:hAnsi="Verdana"/>
          <w:b/>
          <w:sz w:val="22"/>
          <w:szCs w:val="22"/>
        </w:rPr>
        <w:t>M</w:t>
      </w:r>
      <w:r w:rsidR="0004736F">
        <w:rPr>
          <w:rFonts w:ascii="Verdana" w:hAnsi="Verdana"/>
          <w:b/>
          <w:sz w:val="22"/>
          <w:szCs w:val="22"/>
        </w:rPr>
        <w:t>.V.P.R.</w:t>
      </w:r>
      <w:r w:rsidR="008961D9" w:rsidRPr="00CC638C">
        <w:rPr>
          <w:rFonts w:ascii="Verdana" w:hAnsi="Verdana"/>
          <w:sz w:val="22"/>
          <w:szCs w:val="22"/>
        </w:rPr>
        <w:t xml:space="preserve"> cédula de identidad número </w:t>
      </w:r>
      <w:r w:rsidR="0004736F">
        <w:rPr>
          <w:rFonts w:ascii="Verdana" w:hAnsi="Verdana"/>
          <w:sz w:val="22"/>
          <w:szCs w:val="22"/>
        </w:rPr>
        <w:t xml:space="preserve">            </w:t>
      </w:r>
      <w:r w:rsidR="002A3A8A">
        <w:rPr>
          <w:rFonts w:ascii="Verdana" w:hAnsi="Verdana"/>
          <w:sz w:val="22"/>
          <w:szCs w:val="22"/>
        </w:rPr>
        <w:t>…</w:t>
      </w:r>
      <w:r w:rsidR="008961D9" w:rsidRPr="00CC638C">
        <w:rPr>
          <w:rFonts w:ascii="Verdana" w:hAnsi="Verdana"/>
          <w:sz w:val="22"/>
          <w:szCs w:val="22"/>
        </w:rPr>
        <w:t xml:space="preserve">, en su condición de representante de la empresa </w:t>
      </w:r>
      <w:r w:rsidR="008961D9" w:rsidRPr="00CC638C">
        <w:rPr>
          <w:rFonts w:ascii="Verdana" w:hAnsi="Verdana"/>
          <w:b/>
          <w:sz w:val="22"/>
          <w:szCs w:val="22"/>
        </w:rPr>
        <w:t>A</w:t>
      </w:r>
      <w:r w:rsidR="0004736F">
        <w:rPr>
          <w:rFonts w:ascii="Verdana" w:hAnsi="Verdana"/>
          <w:b/>
          <w:sz w:val="22"/>
          <w:szCs w:val="22"/>
        </w:rPr>
        <w:t>.M.S.A.</w:t>
      </w:r>
      <w:r w:rsidR="008961D9" w:rsidRPr="00CC638C">
        <w:rPr>
          <w:rFonts w:ascii="Verdana" w:hAnsi="Verdana"/>
          <w:b/>
          <w:sz w:val="22"/>
          <w:szCs w:val="22"/>
        </w:rPr>
        <w:t xml:space="preserve">, </w:t>
      </w:r>
      <w:r w:rsidR="008961D9" w:rsidRPr="00CC638C">
        <w:rPr>
          <w:rFonts w:ascii="Verdana" w:hAnsi="Verdana"/>
          <w:sz w:val="22"/>
          <w:szCs w:val="22"/>
        </w:rPr>
        <w:t xml:space="preserve">cédula Jurídica número </w:t>
      </w:r>
      <w:r w:rsidR="002A3A8A">
        <w:rPr>
          <w:rFonts w:ascii="Verdana" w:hAnsi="Verdana"/>
          <w:sz w:val="22"/>
          <w:szCs w:val="22"/>
        </w:rPr>
        <w:t>…</w:t>
      </w:r>
      <w:r w:rsidR="008961D9" w:rsidRPr="00CC638C">
        <w:rPr>
          <w:rFonts w:ascii="Verdana" w:hAnsi="Verdana"/>
          <w:sz w:val="22"/>
          <w:szCs w:val="22"/>
        </w:rPr>
        <w:t>, se apersona ante el Tribunal</w:t>
      </w:r>
      <w:r w:rsidR="003A6B9E" w:rsidRPr="00CC638C">
        <w:rPr>
          <w:rFonts w:ascii="Verdana" w:hAnsi="Verdana"/>
          <w:sz w:val="22"/>
          <w:szCs w:val="22"/>
        </w:rPr>
        <w:t>,</w:t>
      </w:r>
      <w:r w:rsidR="008961D9" w:rsidRPr="00CC638C">
        <w:rPr>
          <w:rFonts w:ascii="Verdana" w:hAnsi="Verdana"/>
          <w:sz w:val="22"/>
          <w:szCs w:val="22"/>
        </w:rPr>
        <w:t xml:space="preserve"> de conformidad con  la audiencia otorgada mediante resolución las diez horas </w:t>
      </w:r>
      <w:r w:rsidR="00FD2782" w:rsidRPr="00CC638C">
        <w:rPr>
          <w:rFonts w:ascii="Verdana" w:hAnsi="Verdana"/>
          <w:sz w:val="22"/>
          <w:szCs w:val="22"/>
        </w:rPr>
        <w:t>del</w:t>
      </w:r>
      <w:r w:rsidR="008961D9" w:rsidRPr="00CC638C">
        <w:rPr>
          <w:rFonts w:ascii="Verdana" w:hAnsi="Verdana"/>
          <w:sz w:val="22"/>
          <w:szCs w:val="22"/>
        </w:rPr>
        <w:t xml:space="preserve"> trece de junio de dos mil catorce</w:t>
      </w:r>
      <w:r w:rsidR="003A6B9E" w:rsidRPr="00CC638C">
        <w:rPr>
          <w:rFonts w:ascii="Verdana" w:hAnsi="Verdana"/>
          <w:sz w:val="22"/>
          <w:szCs w:val="22"/>
        </w:rPr>
        <w:t>, manifestando lo</w:t>
      </w:r>
      <w:r w:rsidR="008961D9" w:rsidRPr="00CC638C">
        <w:rPr>
          <w:rFonts w:ascii="Verdana" w:hAnsi="Verdana"/>
          <w:sz w:val="22"/>
          <w:szCs w:val="22"/>
        </w:rPr>
        <w:t xml:space="preserve"> siguiente: (Léanse folios </w:t>
      </w:r>
      <w:r w:rsidR="00FD2782" w:rsidRPr="00CC638C">
        <w:rPr>
          <w:rFonts w:ascii="Verdana" w:hAnsi="Verdana"/>
          <w:sz w:val="22"/>
          <w:szCs w:val="22"/>
        </w:rPr>
        <w:t>del</w:t>
      </w:r>
      <w:r w:rsidR="008961D9" w:rsidRPr="00CC638C">
        <w:rPr>
          <w:rFonts w:ascii="Verdana" w:hAnsi="Verdana"/>
          <w:sz w:val="22"/>
          <w:szCs w:val="22"/>
        </w:rPr>
        <w:t xml:space="preserve"> 1314 al  1341 </w:t>
      </w:r>
      <w:r w:rsidR="00FD2782" w:rsidRPr="00CC638C">
        <w:rPr>
          <w:rFonts w:ascii="Verdana" w:hAnsi="Verdana"/>
          <w:sz w:val="22"/>
          <w:szCs w:val="22"/>
        </w:rPr>
        <w:t>del</w:t>
      </w:r>
      <w:r w:rsidR="008961D9" w:rsidRPr="00CC638C">
        <w:rPr>
          <w:rFonts w:ascii="Verdana" w:hAnsi="Verdana"/>
          <w:sz w:val="22"/>
          <w:szCs w:val="22"/>
        </w:rPr>
        <w:t xml:space="preserve"> expediente administrativo)</w:t>
      </w:r>
    </w:p>
    <w:p w:rsidR="008961D9" w:rsidRPr="00CC638C" w:rsidRDefault="008961D9" w:rsidP="00CC638C">
      <w:pPr>
        <w:tabs>
          <w:tab w:val="left" w:pos="851"/>
        </w:tabs>
        <w:jc w:val="both"/>
        <w:rPr>
          <w:rFonts w:ascii="Verdana" w:hAnsi="Verdana"/>
          <w:sz w:val="22"/>
          <w:szCs w:val="22"/>
        </w:rPr>
      </w:pPr>
    </w:p>
    <w:p w:rsidR="008961D9" w:rsidRPr="00CC638C" w:rsidRDefault="008961D9"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respecto de los</w:t>
      </w:r>
      <w:r w:rsidR="003A6B9E" w:rsidRPr="00CC638C">
        <w:rPr>
          <w:rFonts w:ascii="Verdana" w:hAnsi="Verdana"/>
          <w:sz w:val="22"/>
          <w:szCs w:val="22"/>
        </w:rPr>
        <w:t xml:space="preserve"> actos</w:t>
      </w:r>
      <w:r w:rsidRPr="00CC638C">
        <w:rPr>
          <w:rFonts w:ascii="Verdana" w:hAnsi="Verdana"/>
          <w:sz w:val="22"/>
          <w:szCs w:val="22"/>
        </w:rPr>
        <w:t xml:space="preserve"> que recurre,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E25C3" w:rsidRPr="00CC638C">
        <w:rPr>
          <w:rFonts w:ascii="Verdana" w:hAnsi="Verdana"/>
          <w:sz w:val="22"/>
          <w:szCs w:val="22"/>
        </w:rPr>
        <w:t xml:space="preserve">Recurso de Apelación </w:t>
      </w:r>
      <w:r w:rsidRPr="00CC638C">
        <w:rPr>
          <w:rFonts w:ascii="Verdana" w:hAnsi="Verdana"/>
          <w:sz w:val="22"/>
          <w:szCs w:val="22"/>
        </w:rPr>
        <w:t>que nos ocupa de</w:t>
      </w:r>
      <w:r w:rsidR="003A6B9E" w:rsidRPr="00CC638C">
        <w:rPr>
          <w:rFonts w:ascii="Verdana" w:hAnsi="Verdana"/>
          <w:sz w:val="22"/>
          <w:szCs w:val="22"/>
        </w:rPr>
        <w:t>be</w:t>
      </w:r>
      <w:r w:rsidRPr="00CC638C">
        <w:rPr>
          <w:rFonts w:ascii="Verdana" w:hAnsi="Verdana"/>
          <w:sz w:val="22"/>
          <w:szCs w:val="22"/>
        </w:rPr>
        <w:t xml:space="preserve"> ser rechazado.</w:t>
      </w:r>
    </w:p>
    <w:p w:rsidR="003A6B9E" w:rsidRPr="00CC638C" w:rsidRDefault="003A6B9E" w:rsidP="00CC638C">
      <w:pPr>
        <w:tabs>
          <w:tab w:val="left" w:pos="851"/>
        </w:tabs>
        <w:jc w:val="both"/>
        <w:rPr>
          <w:rFonts w:ascii="Verdana" w:hAnsi="Verdana"/>
          <w:sz w:val="22"/>
          <w:szCs w:val="22"/>
        </w:rPr>
      </w:pPr>
    </w:p>
    <w:p w:rsidR="008961D9" w:rsidRPr="00CC638C" w:rsidRDefault="008961D9"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w:t>
      </w:r>
      <w:r w:rsidR="003A6B9E" w:rsidRPr="00CC638C">
        <w:rPr>
          <w:rFonts w:ascii="Verdana" w:hAnsi="Verdana"/>
          <w:sz w:val="22"/>
          <w:szCs w:val="22"/>
        </w:rPr>
        <w:t xml:space="preserve"> </w:t>
      </w:r>
      <w:r w:rsidRPr="00CC638C">
        <w:rPr>
          <w:rFonts w:ascii="Verdana" w:hAnsi="Verdana"/>
          <w:sz w:val="22"/>
          <w:szCs w:val="22"/>
        </w:rPr>
        <w:t>13 de la Ley que la crea, considerando que puede participar en la parte final de un procedimiento administrativo interponiendo recursos ordinarios, no obstante no existe norma legal que expresamente disponga que dicha institución, cuenta con tal potestad.</w:t>
      </w:r>
    </w:p>
    <w:p w:rsidR="003A6B9E" w:rsidRPr="00CC638C" w:rsidRDefault="003A6B9E" w:rsidP="00CC638C">
      <w:pPr>
        <w:tabs>
          <w:tab w:val="left" w:pos="851"/>
        </w:tabs>
        <w:jc w:val="both"/>
        <w:rPr>
          <w:rFonts w:ascii="Verdana" w:hAnsi="Verdana"/>
          <w:sz w:val="22"/>
          <w:szCs w:val="22"/>
        </w:rPr>
      </w:pPr>
    </w:p>
    <w:p w:rsidR="008961D9" w:rsidRPr="00CC638C" w:rsidRDefault="008961D9" w:rsidP="00CC638C">
      <w:pPr>
        <w:tabs>
          <w:tab w:val="left" w:pos="851"/>
        </w:tabs>
        <w:jc w:val="both"/>
        <w:rPr>
          <w:rFonts w:ascii="Verdana" w:hAnsi="Verdana"/>
          <w:sz w:val="22"/>
          <w:szCs w:val="22"/>
        </w:rPr>
      </w:pPr>
      <w:r w:rsidRPr="00CC638C">
        <w:rPr>
          <w:rFonts w:ascii="Verdana" w:hAnsi="Verdana"/>
          <w:sz w:val="22"/>
          <w:szCs w:val="22"/>
        </w:rPr>
        <w:t>c).- La acción recursiva de la Defensoría de los Habitantes y la admisión de una medida cautelar totalmente injustificada, crea inseguridad jurídica que está causando efectos graves al ponerse en entre dicho derechos subjetivos de más de 150 empr</w:t>
      </w:r>
      <w:r w:rsidR="003A6B9E" w:rsidRPr="00CC638C">
        <w:rPr>
          <w:rFonts w:ascii="Verdana" w:hAnsi="Verdana"/>
          <w:sz w:val="22"/>
          <w:szCs w:val="22"/>
        </w:rPr>
        <w:t>esas, cuando la Defensoría no ostenta</w:t>
      </w:r>
      <w:r w:rsidRPr="00CC638C">
        <w:rPr>
          <w:rFonts w:ascii="Verdana" w:hAnsi="Verdana"/>
          <w:sz w:val="22"/>
          <w:szCs w:val="22"/>
        </w:rPr>
        <w:t xml:space="preserve"> la Legitimación suficien</w:t>
      </w:r>
      <w:r w:rsidR="005227BC" w:rsidRPr="00CC638C">
        <w:rPr>
          <w:rFonts w:ascii="Verdana" w:hAnsi="Verdana"/>
          <w:sz w:val="22"/>
          <w:szCs w:val="22"/>
        </w:rPr>
        <w:t xml:space="preserve">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8961D9" w:rsidRPr="00CC638C" w:rsidRDefault="008961D9" w:rsidP="00CC638C">
      <w:pPr>
        <w:tabs>
          <w:tab w:val="left" w:pos="851"/>
        </w:tabs>
        <w:jc w:val="both"/>
        <w:rPr>
          <w:rFonts w:ascii="Verdana" w:hAnsi="Verdana"/>
          <w:sz w:val="22"/>
          <w:szCs w:val="22"/>
        </w:rPr>
      </w:pPr>
    </w:p>
    <w:p w:rsidR="008961D9" w:rsidRPr="00CC638C" w:rsidRDefault="005227BC"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008961D9" w:rsidRPr="00CC638C">
        <w:rPr>
          <w:rFonts w:ascii="Verdana" w:hAnsi="Verdana"/>
          <w:sz w:val="22"/>
          <w:szCs w:val="22"/>
        </w:rPr>
        <w:t>carece de l</w:t>
      </w:r>
      <w:r w:rsidRPr="00CC638C">
        <w:rPr>
          <w:rFonts w:ascii="Verdana" w:hAnsi="Verdana"/>
          <w:sz w:val="22"/>
          <w:szCs w:val="22"/>
        </w:rPr>
        <w:t xml:space="preserve">egitimación para interponer el </w:t>
      </w:r>
      <w:r w:rsidR="007E25C3" w:rsidRPr="00CC638C">
        <w:rPr>
          <w:rFonts w:ascii="Verdana" w:hAnsi="Verdana"/>
          <w:sz w:val="22"/>
          <w:szCs w:val="22"/>
        </w:rPr>
        <w:t xml:space="preserve">Recurso de Apelación </w:t>
      </w:r>
      <w:r w:rsidR="008961D9" w:rsidRPr="00CC638C">
        <w:rPr>
          <w:rFonts w:ascii="Verdana" w:hAnsi="Verdana"/>
          <w:sz w:val="22"/>
          <w:szCs w:val="22"/>
        </w:rPr>
        <w:t>por cuanto según lo dictaminado por la Procuraduría General de la República en su dictamen C-259-98 de 2 de diciembre de 1998, indica que la Ley es taxativa a</w:t>
      </w:r>
      <w:r w:rsidRPr="00CC638C">
        <w:rPr>
          <w:rFonts w:ascii="Verdana" w:hAnsi="Verdana"/>
          <w:sz w:val="22"/>
          <w:szCs w:val="22"/>
        </w:rPr>
        <w:t>l</w:t>
      </w:r>
      <w:r w:rsidR="008961D9" w:rsidRPr="00CC638C">
        <w:rPr>
          <w:rFonts w:ascii="Verdana" w:hAnsi="Verdana"/>
          <w:sz w:val="22"/>
          <w:szCs w:val="22"/>
        </w:rPr>
        <w:t xml:space="preserve"> indicar cuáles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008961D9"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008961D9" w:rsidRPr="00CC638C">
        <w:rPr>
          <w:rFonts w:ascii="Verdana" w:hAnsi="Verdana"/>
          <w:sz w:val="22"/>
          <w:szCs w:val="22"/>
        </w:rPr>
        <w:t xml:space="preserve">sin que mediara </w:t>
      </w:r>
      <w:r w:rsidR="00FD2782" w:rsidRPr="00CC638C">
        <w:rPr>
          <w:rFonts w:ascii="Verdana" w:hAnsi="Verdana"/>
          <w:sz w:val="22"/>
          <w:szCs w:val="22"/>
        </w:rPr>
        <w:t>del</w:t>
      </w:r>
      <w:r w:rsidR="008961D9"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008961D9" w:rsidRPr="00CC638C">
        <w:rPr>
          <w:rFonts w:ascii="Verdana" w:hAnsi="Verdana"/>
          <w:sz w:val="22"/>
          <w:szCs w:val="22"/>
        </w:rPr>
        <w:t>.</w:t>
      </w:r>
    </w:p>
    <w:p w:rsidR="008961D9" w:rsidRPr="00CC638C" w:rsidRDefault="008961D9" w:rsidP="00CC638C">
      <w:pPr>
        <w:tabs>
          <w:tab w:val="left" w:pos="851"/>
        </w:tabs>
        <w:jc w:val="both"/>
        <w:rPr>
          <w:rFonts w:ascii="Verdana" w:hAnsi="Verdana"/>
          <w:sz w:val="22"/>
          <w:szCs w:val="22"/>
        </w:rPr>
      </w:pPr>
    </w:p>
    <w:p w:rsidR="008961D9" w:rsidRPr="00CC638C" w:rsidRDefault="008961D9" w:rsidP="00CC638C">
      <w:pPr>
        <w:tabs>
          <w:tab w:val="left" w:pos="851"/>
        </w:tabs>
        <w:jc w:val="both"/>
        <w:rPr>
          <w:rFonts w:ascii="Verdana" w:hAnsi="Verdana"/>
          <w:sz w:val="22"/>
          <w:szCs w:val="22"/>
        </w:rPr>
      </w:pPr>
      <w:r w:rsidRPr="00CC638C">
        <w:rPr>
          <w:rFonts w:ascii="Verdana" w:hAnsi="Verdana"/>
          <w:sz w:val="22"/>
          <w:szCs w:val="22"/>
        </w:rPr>
        <w:t>e).- El recurso es extemporáneo pues el 10 de abril de 2014 L</w:t>
      </w:r>
      <w:r w:rsidR="002A3A8A">
        <w:rPr>
          <w:rFonts w:ascii="Verdana" w:hAnsi="Verdana"/>
          <w:sz w:val="22"/>
          <w:szCs w:val="22"/>
        </w:rPr>
        <w:t xml:space="preserve">uis </w:t>
      </w:r>
      <w:r w:rsidR="0004736F">
        <w:rPr>
          <w:rFonts w:ascii="Verdana" w:hAnsi="Verdana"/>
          <w:sz w:val="22"/>
          <w:szCs w:val="22"/>
        </w:rPr>
        <w:t>F</w:t>
      </w:r>
      <w:r w:rsidR="002A3A8A">
        <w:rPr>
          <w:rFonts w:ascii="Verdana" w:hAnsi="Verdana"/>
          <w:sz w:val="22"/>
          <w:szCs w:val="22"/>
        </w:rPr>
        <w:t xml:space="preserve">allas </w:t>
      </w:r>
      <w:r w:rsidR="0004736F">
        <w:rPr>
          <w:rFonts w:ascii="Verdana" w:hAnsi="Verdana"/>
          <w:sz w:val="22"/>
          <w:szCs w:val="22"/>
        </w:rPr>
        <w:t>A</w:t>
      </w:r>
      <w:r w:rsidR="002A3A8A">
        <w:rPr>
          <w:rFonts w:ascii="Verdana" w:hAnsi="Verdana"/>
          <w:sz w:val="22"/>
          <w:szCs w:val="22"/>
        </w:rPr>
        <w:t>costa</w:t>
      </w:r>
      <w:r w:rsidRPr="00CC638C">
        <w:rPr>
          <w:rFonts w:ascii="Verdana" w:hAnsi="Verdana"/>
          <w:sz w:val="22"/>
          <w:szCs w:val="22"/>
        </w:rPr>
        <w:t xml:space="preserve">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por lo q</w:t>
      </w:r>
      <w:r w:rsidR="005227BC" w:rsidRPr="00CC638C">
        <w:rPr>
          <w:rFonts w:ascii="Verdana" w:hAnsi="Verdana"/>
          <w:sz w:val="22"/>
          <w:szCs w:val="22"/>
        </w:rPr>
        <w:t>ue es a partir de ese mismo día</w:t>
      </w:r>
      <w:r w:rsidRPr="00CC638C">
        <w:rPr>
          <w:rFonts w:ascii="Verdana" w:hAnsi="Verdana"/>
          <w:sz w:val="22"/>
          <w:szCs w:val="22"/>
        </w:rPr>
        <w:t xml:space="preserve"> 10 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8961D9" w:rsidRPr="00CC638C" w:rsidRDefault="008961D9" w:rsidP="00CC638C">
      <w:pPr>
        <w:tabs>
          <w:tab w:val="left" w:pos="851"/>
        </w:tabs>
        <w:jc w:val="both"/>
        <w:rPr>
          <w:rFonts w:ascii="Verdana" w:hAnsi="Verdana"/>
          <w:sz w:val="22"/>
          <w:szCs w:val="22"/>
        </w:rPr>
      </w:pPr>
    </w:p>
    <w:p w:rsidR="008961D9" w:rsidRPr="00CC638C" w:rsidRDefault="008961D9"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y sostener lo</w:t>
      </w:r>
      <w:r w:rsidR="005227BC" w:rsidRPr="00CC638C">
        <w:rPr>
          <w:rFonts w:ascii="Verdana" w:hAnsi="Verdana"/>
          <w:sz w:val="22"/>
          <w:szCs w:val="22"/>
        </w:rPr>
        <w:t xml:space="preserve">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8961D9" w:rsidRPr="00CC638C" w:rsidRDefault="008961D9" w:rsidP="00CC638C">
      <w:pPr>
        <w:tabs>
          <w:tab w:val="left" w:pos="851"/>
        </w:tabs>
        <w:jc w:val="both"/>
        <w:rPr>
          <w:rFonts w:ascii="Verdana" w:hAnsi="Verdana"/>
          <w:sz w:val="22"/>
          <w:szCs w:val="22"/>
        </w:rPr>
      </w:pPr>
    </w:p>
    <w:p w:rsidR="008961D9"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8961D9" w:rsidRPr="00CC638C">
        <w:rPr>
          <w:rFonts w:ascii="Verdana" w:hAnsi="Verdana"/>
          <w:sz w:val="22"/>
          <w:szCs w:val="22"/>
        </w:rPr>
        <w:t xml:space="preserve">la </w:t>
      </w:r>
      <w:r w:rsidR="008961D9" w:rsidRPr="00CC638C">
        <w:rPr>
          <w:rFonts w:ascii="Verdana" w:hAnsi="Verdana"/>
          <w:b/>
          <w:sz w:val="22"/>
          <w:szCs w:val="22"/>
        </w:rPr>
        <w:t xml:space="preserve">Evaluación de Calidad </w:t>
      </w:r>
      <w:r w:rsidR="00FD2782" w:rsidRPr="00CC638C">
        <w:rPr>
          <w:rFonts w:ascii="Verdana" w:hAnsi="Verdana"/>
          <w:b/>
          <w:sz w:val="22"/>
          <w:szCs w:val="22"/>
        </w:rPr>
        <w:t>del</w:t>
      </w:r>
      <w:r w:rsidR="008961D9" w:rsidRPr="00CC638C">
        <w:rPr>
          <w:rFonts w:ascii="Verdana" w:hAnsi="Verdana"/>
          <w:b/>
          <w:sz w:val="22"/>
          <w:szCs w:val="22"/>
        </w:rPr>
        <w:t xml:space="preserve"> Servicio </w:t>
      </w:r>
      <w:r w:rsidR="008961D9"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8961D9" w:rsidRPr="00CC638C">
        <w:rPr>
          <w:rFonts w:ascii="Verdana" w:hAnsi="Verdana"/>
          <w:sz w:val="22"/>
          <w:szCs w:val="22"/>
        </w:rPr>
        <w:t xml:space="preserve"> N° </w:t>
      </w:r>
      <w:r w:rsidR="00E9013A">
        <w:rPr>
          <w:rFonts w:ascii="Verdana" w:hAnsi="Verdana"/>
          <w:sz w:val="22"/>
          <w:szCs w:val="22"/>
        </w:rPr>
        <w:t xml:space="preserve">28833-MOPT,” Reglamento para  </w:t>
      </w:r>
      <w:r w:rsidR="008961D9"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8961D9" w:rsidRPr="00CC638C">
        <w:rPr>
          <w:rFonts w:ascii="Verdana" w:hAnsi="Verdana"/>
          <w:sz w:val="22"/>
          <w:szCs w:val="22"/>
        </w:rPr>
        <w:t xml:space="preserve"> proceso de renovación de concesiones, tanto que se aplica también a los permisos.  No es una reglamentación al artículo 21 de la 3503, que es </w:t>
      </w:r>
      <w:r w:rsidR="00222E28" w:rsidRPr="00CC638C">
        <w:rPr>
          <w:rFonts w:ascii="Verdana" w:hAnsi="Verdana"/>
          <w:sz w:val="22"/>
          <w:szCs w:val="22"/>
        </w:rPr>
        <w:t>preexistente</w:t>
      </w:r>
      <w:r w:rsidR="008961D9" w:rsidRPr="00CC638C">
        <w:rPr>
          <w:rFonts w:ascii="Verdana" w:hAnsi="Verdana"/>
          <w:sz w:val="22"/>
          <w:szCs w:val="22"/>
        </w:rPr>
        <w:t>, ni de su contenido se puede determinar que esté ligado al proceso de renovación de concesiones.</w:t>
      </w:r>
    </w:p>
    <w:p w:rsidR="008961D9" w:rsidRPr="00CC638C" w:rsidRDefault="008961D9" w:rsidP="00CC638C">
      <w:pPr>
        <w:tabs>
          <w:tab w:val="left" w:pos="851"/>
        </w:tabs>
        <w:jc w:val="both"/>
        <w:rPr>
          <w:rFonts w:ascii="Verdana" w:hAnsi="Verdana"/>
          <w:sz w:val="22"/>
          <w:szCs w:val="22"/>
        </w:rPr>
      </w:pPr>
    </w:p>
    <w:p w:rsidR="008961D9" w:rsidRPr="00CC638C" w:rsidRDefault="00A07BEA" w:rsidP="00CC638C">
      <w:pPr>
        <w:tabs>
          <w:tab w:val="left" w:pos="851"/>
        </w:tabs>
        <w:jc w:val="both"/>
        <w:rPr>
          <w:rFonts w:ascii="Verdana" w:hAnsi="Verdana"/>
          <w:sz w:val="22"/>
          <w:szCs w:val="22"/>
        </w:rPr>
      </w:pPr>
      <w:r>
        <w:rPr>
          <w:rFonts w:ascii="Verdana" w:hAnsi="Verdana"/>
          <w:sz w:val="22"/>
          <w:szCs w:val="22"/>
        </w:rPr>
        <w:t>h).-  Se requiere para la implementación del Reglamento 28833-MOPT</w:t>
      </w:r>
      <w:r w:rsidR="008961D9" w:rsidRPr="00CC638C">
        <w:rPr>
          <w:rFonts w:ascii="Verdana" w:hAnsi="Verdana"/>
          <w:sz w:val="22"/>
          <w:szCs w:val="22"/>
        </w:rPr>
        <w:t>, de la implementación de un Mo</w:t>
      </w:r>
      <w:r w:rsidR="00FD2782" w:rsidRPr="00CC638C">
        <w:rPr>
          <w:rFonts w:ascii="Verdana" w:hAnsi="Verdana"/>
          <w:sz w:val="22"/>
          <w:szCs w:val="22"/>
        </w:rPr>
        <w:t>del</w:t>
      </w:r>
      <w:r w:rsidR="008961D9" w:rsidRPr="00CC638C">
        <w:rPr>
          <w:rFonts w:ascii="Verdana" w:hAnsi="Verdana"/>
          <w:sz w:val="22"/>
          <w:szCs w:val="22"/>
        </w:rPr>
        <w:t>o y un Manual, y es hasta recienteme</w:t>
      </w:r>
      <w:r w:rsidR="005227BC" w:rsidRPr="00CC638C">
        <w:rPr>
          <w:rFonts w:ascii="Verdana" w:hAnsi="Verdana"/>
          <w:sz w:val="22"/>
          <w:szCs w:val="22"/>
        </w:rPr>
        <w:t>nte que la administración adoptó</w:t>
      </w:r>
      <w:r w:rsidR="008961D9" w:rsidRPr="00CC638C">
        <w:rPr>
          <w:rFonts w:ascii="Verdana" w:hAnsi="Verdana"/>
          <w:sz w:val="22"/>
          <w:szCs w:val="22"/>
        </w:rPr>
        <w:t xml:space="preserve"> un acuerdo al respecto con el fin de que las evaluaciones de calidad de servicio basadas en el mo</w:t>
      </w:r>
      <w:r w:rsidR="00FD2782" w:rsidRPr="00CC638C">
        <w:rPr>
          <w:rFonts w:ascii="Verdana" w:hAnsi="Verdana"/>
          <w:sz w:val="22"/>
          <w:szCs w:val="22"/>
        </w:rPr>
        <w:t>del</w:t>
      </w:r>
      <w:r w:rsidR="008961D9"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8961D9"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8961D9" w:rsidRPr="00CC638C">
        <w:rPr>
          <w:rFonts w:ascii="Verdana" w:hAnsi="Verdana"/>
          <w:sz w:val="22"/>
          <w:szCs w:val="22"/>
        </w:rPr>
        <w:t xml:space="preserve"> Consejo especialmente en lo referente a la renovación de las concesiones.</w:t>
      </w:r>
    </w:p>
    <w:p w:rsidR="008961D9" w:rsidRPr="00CC638C" w:rsidRDefault="008961D9" w:rsidP="00CC638C">
      <w:pPr>
        <w:tabs>
          <w:tab w:val="left" w:pos="851"/>
        </w:tabs>
        <w:jc w:val="both"/>
        <w:rPr>
          <w:rFonts w:ascii="Verdana" w:hAnsi="Verdana"/>
          <w:sz w:val="22"/>
          <w:szCs w:val="22"/>
        </w:rPr>
      </w:pPr>
    </w:p>
    <w:p w:rsidR="008961D9" w:rsidRPr="00CC638C" w:rsidRDefault="008961D9"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w:t>
      </w:r>
      <w:r w:rsidR="005227BC" w:rsidRPr="00CC638C">
        <w:rPr>
          <w:rFonts w:ascii="Verdana" w:hAnsi="Verdana"/>
          <w:sz w:val="22"/>
          <w:szCs w:val="22"/>
        </w:rPr>
        <w:t xml:space="preserve"> que debe aplicarse el artículo</w:t>
      </w:r>
      <w:r w:rsidRPr="00CC638C">
        <w:rPr>
          <w:rFonts w:ascii="Verdana" w:hAnsi="Verdana"/>
          <w:sz w:val="22"/>
          <w:szCs w:val="22"/>
        </w:rPr>
        <w:t xml:space="preserve"> 55 de la Ley 7969. Aún cuando ese numeral pudiera ser aplicado</w:t>
      </w:r>
      <w:r w:rsidR="005227BC" w:rsidRPr="00CC638C">
        <w:rPr>
          <w:rFonts w:ascii="Verdana" w:hAnsi="Verdana"/>
          <w:sz w:val="22"/>
          <w:szCs w:val="22"/>
        </w:rPr>
        <w:t xml:space="preserve"> al s</w:t>
      </w:r>
      <w:r w:rsidRPr="00CC638C">
        <w:rPr>
          <w:rFonts w:ascii="Verdana" w:hAnsi="Verdana"/>
          <w:sz w:val="22"/>
          <w:szCs w:val="22"/>
        </w:rPr>
        <w:t>ervicio remunerado de persona</w:t>
      </w:r>
      <w:r w:rsidR="005227BC" w:rsidRPr="00CC638C">
        <w:rPr>
          <w:rFonts w:ascii="Verdana" w:hAnsi="Verdana"/>
          <w:sz w:val="22"/>
          <w:szCs w:val="22"/>
        </w:rPr>
        <w:t>s</w:t>
      </w:r>
      <w:r w:rsidRPr="00CC638C">
        <w:rPr>
          <w:rFonts w:ascii="Verdana" w:hAnsi="Verdana"/>
          <w:sz w:val="22"/>
          <w:szCs w:val="22"/>
        </w:rPr>
        <w:t xml:space="preserve"> en la modalidad de bus y no solo a la de </w:t>
      </w:r>
      <w:r w:rsidR="005227BC" w:rsidRPr="00CC638C">
        <w:rPr>
          <w:rFonts w:ascii="Verdana" w:hAnsi="Verdana"/>
          <w:sz w:val="22"/>
          <w:szCs w:val="22"/>
        </w:rPr>
        <w:t xml:space="preserve">Taxi, se le olvida al </w:t>
      </w:r>
      <w:r w:rsidR="00441A55" w:rsidRPr="00CC638C">
        <w:rPr>
          <w:rFonts w:ascii="Verdana" w:hAnsi="Verdana"/>
          <w:sz w:val="22"/>
          <w:szCs w:val="22"/>
        </w:rPr>
        <w:t xml:space="preserve">Defensor Adjunto </w:t>
      </w:r>
      <w:r w:rsidRPr="00CC638C">
        <w:rPr>
          <w:rFonts w:ascii="Verdana" w:hAnsi="Verdana"/>
          <w:sz w:val="22"/>
          <w:szCs w:val="22"/>
        </w:rPr>
        <w:t>referir al artículo 54 de la Ley 7969, en la cual se estipula que un representante de los</w:t>
      </w:r>
      <w:r w:rsidR="005227BC" w:rsidRPr="00CC638C">
        <w:rPr>
          <w:rFonts w:ascii="Verdana" w:hAnsi="Verdana"/>
          <w:sz w:val="22"/>
          <w:szCs w:val="22"/>
        </w:rPr>
        <w:t xml:space="preserve"> usuarios, conformará la </w:t>
      </w:r>
      <w:r w:rsidR="004074ED" w:rsidRPr="00CC638C">
        <w:rPr>
          <w:rFonts w:ascii="Verdana" w:hAnsi="Verdana"/>
          <w:sz w:val="22"/>
          <w:szCs w:val="22"/>
        </w:rPr>
        <w:t>Junta Directiva del CTP</w:t>
      </w:r>
      <w:r w:rsidRPr="00CC638C">
        <w:rPr>
          <w:rFonts w:ascii="Verdana" w:hAnsi="Verdana"/>
          <w:sz w:val="22"/>
          <w:szCs w:val="22"/>
        </w:rPr>
        <w:t>.</w:t>
      </w:r>
    </w:p>
    <w:p w:rsidR="008961D9" w:rsidRPr="00CC638C" w:rsidRDefault="008961D9" w:rsidP="00CC638C">
      <w:pPr>
        <w:tabs>
          <w:tab w:val="left" w:pos="851"/>
        </w:tabs>
        <w:jc w:val="both"/>
        <w:rPr>
          <w:rFonts w:ascii="Verdana" w:hAnsi="Verdana"/>
          <w:sz w:val="22"/>
          <w:szCs w:val="22"/>
        </w:rPr>
      </w:pPr>
    </w:p>
    <w:p w:rsidR="008961D9" w:rsidRPr="00CC638C" w:rsidRDefault="008961D9" w:rsidP="00CC638C">
      <w:pPr>
        <w:tabs>
          <w:tab w:val="left" w:pos="851"/>
        </w:tabs>
        <w:jc w:val="both"/>
        <w:rPr>
          <w:rFonts w:ascii="Verdana" w:hAnsi="Verdana"/>
          <w:sz w:val="22"/>
          <w:szCs w:val="22"/>
        </w:rPr>
      </w:pPr>
      <w:r w:rsidRPr="00CC638C">
        <w:rPr>
          <w:rFonts w:ascii="Verdana" w:hAnsi="Verdana"/>
          <w:sz w:val="22"/>
          <w:szCs w:val="22"/>
        </w:rPr>
        <w:t>j).- En igual sentido advierte que la matriz de Verificación de Cumplimientos de las obligaciones contractuales, periodo 2007-2014</w:t>
      </w:r>
      <w:r w:rsidR="005227BC" w:rsidRPr="00CC638C">
        <w:rPr>
          <w:rFonts w:ascii="Verdana" w:hAnsi="Verdana"/>
          <w:sz w:val="22"/>
          <w:szCs w:val="22"/>
        </w:rPr>
        <w:t>, según</w:t>
      </w:r>
      <w:r w:rsidRPr="00CC638C">
        <w:rPr>
          <w:rFonts w:ascii="Verdana" w:hAnsi="Verdana"/>
          <w:sz w:val="22"/>
          <w:szCs w:val="22"/>
        </w:rPr>
        <w:t xml:space="preserve"> acuerdo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w:t>
      </w:r>
      <w:r w:rsidR="005227BC" w:rsidRPr="00CC638C">
        <w:rPr>
          <w:rFonts w:ascii="Verdana" w:hAnsi="Verdana"/>
          <w:sz w:val="22"/>
          <w:szCs w:val="22"/>
        </w:rPr>
        <w:t xml:space="preserve">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actos administrativo</w:t>
      </w:r>
      <w:r w:rsidR="005227BC" w:rsidRPr="00CC638C">
        <w:rPr>
          <w:rFonts w:ascii="Verdana" w:hAnsi="Verdana"/>
          <w:sz w:val="22"/>
          <w:szCs w:val="22"/>
        </w:rPr>
        <w:t xml:space="preserve">s después </w:t>
      </w:r>
      <w:r w:rsidRPr="00CC638C">
        <w:rPr>
          <w:rFonts w:ascii="Verdana" w:hAnsi="Verdana"/>
          <w:sz w:val="22"/>
          <w:szCs w:val="22"/>
        </w:rPr>
        <w:t>de cinco días serían extemporáneos.</w:t>
      </w:r>
    </w:p>
    <w:p w:rsidR="008961D9" w:rsidRPr="00CC638C" w:rsidRDefault="008961D9" w:rsidP="00CC638C">
      <w:pPr>
        <w:tabs>
          <w:tab w:val="left" w:pos="851"/>
        </w:tabs>
        <w:jc w:val="both"/>
        <w:rPr>
          <w:rFonts w:ascii="Verdana" w:hAnsi="Verdana"/>
          <w:sz w:val="22"/>
          <w:szCs w:val="22"/>
        </w:rPr>
      </w:pPr>
    </w:p>
    <w:p w:rsidR="008961D9" w:rsidRPr="00CC638C" w:rsidRDefault="008961D9"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8961D9" w:rsidRPr="00CC638C" w:rsidRDefault="008961D9" w:rsidP="00CC638C">
      <w:pPr>
        <w:tabs>
          <w:tab w:val="left" w:pos="851"/>
        </w:tabs>
        <w:jc w:val="both"/>
        <w:rPr>
          <w:rFonts w:ascii="Verdana" w:hAnsi="Verdana"/>
          <w:sz w:val="22"/>
          <w:szCs w:val="22"/>
        </w:rPr>
      </w:pPr>
    </w:p>
    <w:p w:rsidR="008961D9" w:rsidRPr="00CC638C" w:rsidRDefault="008961D9" w:rsidP="00CC638C">
      <w:pPr>
        <w:tabs>
          <w:tab w:val="left" w:pos="851"/>
        </w:tabs>
        <w:jc w:val="both"/>
        <w:rPr>
          <w:rFonts w:ascii="Verdana" w:hAnsi="Verdana"/>
          <w:sz w:val="22"/>
          <w:szCs w:val="22"/>
        </w:rPr>
      </w:pPr>
      <w:r w:rsidRPr="00CC638C">
        <w:rPr>
          <w:rFonts w:ascii="Verdana" w:hAnsi="Verdana"/>
          <w:sz w:val="22"/>
          <w:szCs w:val="22"/>
        </w:rPr>
        <w:t>l).- Con base en el artículo</w:t>
      </w:r>
      <w:r w:rsidR="005227BC" w:rsidRPr="00CC638C">
        <w:rPr>
          <w:rFonts w:ascii="Verdana" w:hAnsi="Verdana"/>
          <w:sz w:val="22"/>
          <w:szCs w:val="22"/>
        </w:rPr>
        <w:t xml:space="preserve"> </w:t>
      </w:r>
      <w:r w:rsidRPr="00CC638C">
        <w:rPr>
          <w:rFonts w:ascii="Verdana" w:hAnsi="Verdana"/>
          <w:sz w:val="22"/>
          <w:szCs w:val="22"/>
        </w:rPr>
        <w:t xml:space="preserve">14 </w:t>
      </w:r>
      <w:r w:rsidR="00FD2782" w:rsidRPr="00CC638C">
        <w:rPr>
          <w:rFonts w:ascii="Verdana" w:hAnsi="Verdana"/>
          <w:sz w:val="22"/>
          <w:szCs w:val="22"/>
        </w:rPr>
        <w:t>del</w:t>
      </w:r>
      <w:r w:rsidRPr="00CC638C">
        <w:rPr>
          <w:rFonts w:ascii="Verdana" w:hAnsi="Verdana"/>
          <w:sz w:val="22"/>
          <w:szCs w:val="22"/>
        </w:rPr>
        <w:t xml:space="preserve"> Reglamento de Evaluación 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en cuenta par</w:t>
      </w:r>
      <w:r w:rsidR="005227BC" w:rsidRPr="00CC638C">
        <w:rPr>
          <w:rFonts w:ascii="Verdana" w:hAnsi="Verdana"/>
          <w:sz w:val="22"/>
          <w:szCs w:val="22"/>
        </w:rPr>
        <w:t>a</w:t>
      </w:r>
      <w:r w:rsidRPr="00CC638C">
        <w:rPr>
          <w:rFonts w:ascii="Verdana" w:hAnsi="Verdana"/>
          <w:sz w:val="22"/>
          <w:szCs w:val="22"/>
        </w:rPr>
        <w:t xml:space="preserve"> obtener la CALIFICACIÓN GLOBAL DE LA RUTA,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operador (Artículo</w:t>
      </w:r>
      <w:r w:rsidR="00BB027C" w:rsidRPr="00CC638C">
        <w:rPr>
          <w:rFonts w:ascii="Verdana" w:hAnsi="Verdana"/>
          <w:sz w:val="22"/>
          <w:szCs w:val="22"/>
        </w:rPr>
        <w:t xml:space="preserve"> </w:t>
      </w:r>
      <w:r w:rsidRPr="00CC638C">
        <w:rPr>
          <w:rFonts w:ascii="Verdana" w:hAnsi="Verdana"/>
          <w:sz w:val="22"/>
          <w:szCs w:val="22"/>
        </w:rPr>
        <w:t>21) para lo cual no tiene incidencia la encuesta aplicada al usuario. Debe recordarse que la calificación global artículo 15 se hace desde dos perspectivas el artículo 11, que corresponde a ítems responsabilidad de la administración y el artículo 12 que corresponde a ítem</w:t>
      </w:r>
      <w:r w:rsidR="00BB027C" w:rsidRPr="00CC638C">
        <w:rPr>
          <w:rFonts w:ascii="Verdana" w:hAnsi="Verdana"/>
          <w:sz w:val="22"/>
          <w:szCs w:val="22"/>
        </w:rPr>
        <w:t>s</w:t>
      </w:r>
      <w:r w:rsidRPr="00CC638C">
        <w:rPr>
          <w:rFonts w:ascii="Verdana" w:hAnsi="Verdana"/>
          <w:sz w:val="22"/>
          <w:szCs w:val="22"/>
        </w:rPr>
        <w:t xml:space="preserve"> responsabilidad  </w:t>
      </w:r>
      <w:r w:rsidR="00FD2782" w:rsidRPr="00CC638C">
        <w:rPr>
          <w:rFonts w:ascii="Verdana" w:hAnsi="Verdana"/>
          <w:sz w:val="22"/>
          <w:szCs w:val="22"/>
        </w:rPr>
        <w:t>del</w:t>
      </w:r>
      <w:r w:rsidRPr="00CC638C">
        <w:rPr>
          <w:rFonts w:ascii="Verdana" w:hAnsi="Verdana"/>
          <w:sz w:val="22"/>
          <w:szCs w:val="22"/>
        </w:rPr>
        <w:t xml:space="preserve"> operador, en todo caso eso será una valoración subjetiva que hará el usuario y en materia de contratación administrativa no es permitida la influencia de criterios subjetivos.</w:t>
      </w:r>
    </w:p>
    <w:p w:rsidR="008961D9" w:rsidRPr="00CC638C" w:rsidRDefault="008961D9" w:rsidP="00CC638C">
      <w:pPr>
        <w:tabs>
          <w:tab w:val="left" w:pos="851"/>
        </w:tabs>
        <w:jc w:val="both"/>
        <w:rPr>
          <w:rFonts w:ascii="Verdana" w:hAnsi="Verdana"/>
          <w:sz w:val="22"/>
          <w:szCs w:val="22"/>
        </w:rPr>
      </w:pPr>
    </w:p>
    <w:p w:rsidR="008961D9" w:rsidRPr="00CC638C" w:rsidRDefault="008961D9"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en que lo prevé el </w:t>
      </w:r>
      <w:r w:rsidR="00441A55" w:rsidRPr="00CC638C">
        <w:rPr>
          <w:rFonts w:ascii="Verdana" w:hAnsi="Verdana"/>
          <w:sz w:val="22"/>
          <w:szCs w:val="22"/>
        </w:rPr>
        <w:t>Decreto Ejecutivo</w:t>
      </w:r>
      <w:r w:rsidR="00BB027C" w:rsidRPr="00CC638C">
        <w:rPr>
          <w:rFonts w:ascii="Verdana" w:hAnsi="Verdana"/>
          <w:sz w:val="22"/>
          <w:szCs w:val="22"/>
        </w:rPr>
        <w:t xml:space="preserve"> N°</w:t>
      </w:r>
      <w:r w:rsidRPr="00CC638C">
        <w:rPr>
          <w:rFonts w:ascii="Verdana" w:hAnsi="Verdana"/>
          <w:sz w:val="22"/>
          <w:szCs w:val="22"/>
        </w:rPr>
        <w:t xml:space="preserve">28337-MOPT no quiere decir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atención de quejas</w:t>
      </w:r>
      <w:r w:rsidR="00BB027C" w:rsidRPr="00CC638C">
        <w:rPr>
          <w:rFonts w:ascii="Verdana" w:hAnsi="Verdana"/>
          <w:sz w:val="22"/>
          <w:szCs w:val="22"/>
        </w:rPr>
        <w:t>,</w:t>
      </w:r>
      <w:r w:rsidRPr="00CC638C">
        <w:rPr>
          <w:rFonts w:ascii="Verdana" w:hAnsi="Verdana"/>
          <w:sz w:val="22"/>
          <w:szCs w:val="22"/>
        </w:rPr>
        <w:t xml:space="preserve"> denuncias</w:t>
      </w:r>
      <w:r w:rsidR="00BB027C" w:rsidRPr="00CC638C">
        <w:rPr>
          <w:rFonts w:ascii="Verdana" w:hAnsi="Verdana"/>
          <w:sz w:val="22"/>
          <w:szCs w:val="22"/>
        </w:rPr>
        <w:t>,</w:t>
      </w:r>
      <w:r w:rsidRPr="00CC638C">
        <w:rPr>
          <w:rFonts w:ascii="Verdana" w:hAnsi="Verdana"/>
          <w:sz w:val="22"/>
          <w:szCs w:val="22"/>
        </w:rPr>
        <w:t xml:space="preserve"> operativos, peticione</w:t>
      </w:r>
      <w:r w:rsidR="00BB027C" w:rsidRPr="00CC638C">
        <w:rPr>
          <w:rFonts w:ascii="Verdana" w:hAnsi="Verdana"/>
          <w:sz w:val="22"/>
          <w:szCs w:val="22"/>
        </w:rPr>
        <w:t>s</w:t>
      </w:r>
      <w:r w:rsidRPr="00CC638C">
        <w:rPr>
          <w:rFonts w:ascii="Verdana" w:hAnsi="Verdana"/>
          <w:sz w:val="22"/>
          <w:szCs w:val="22"/>
        </w:rPr>
        <w:t xml:space="preserve"> de informes específicos y otros.  El artículo 21 de la Ley 3503 simplemente no indica </w:t>
      </w:r>
      <w:r w:rsidR="00BB027C" w:rsidRPr="00CC638C">
        <w:rPr>
          <w:rFonts w:ascii="Verdana" w:hAnsi="Verdana"/>
          <w:sz w:val="22"/>
          <w:szCs w:val="22"/>
        </w:rPr>
        <w:t>cómo</w:t>
      </w:r>
      <w:r w:rsidRPr="00CC638C">
        <w:rPr>
          <w:rFonts w:ascii="Verdana" w:hAnsi="Verdana"/>
          <w:sz w:val="22"/>
          <w:szCs w:val="22"/>
        </w:rPr>
        <w:t xml:space="preserve"> se verifican las 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222E28" w:rsidRPr="00CC638C" w:rsidRDefault="00222E28" w:rsidP="00CC638C">
      <w:pPr>
        <w:tabs>
          <w:tab w:val="left" w:pos="851"/>
        </w:tabs>
        <w:jc w:val="both"/>
        <w:rPr>
          <w:rFonts w:ascii="Verdana" w:hAnsi="Verdana"/>
          <w:sz w:val="22"/>
          <w:szCs w:val="22"/>
        </w:rPr>
      </w:pPr>
    </w:p>
    <w:p w:rsidR="008961D9" w:rsidRPr="00CC638C" w:rsidRDefault="008961D9"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222E28" w:rsidRPr="00CC638C" w:rsidRDefault="00222E28" w:rsidP="00CC638C">
      <w:pPr>
        <w:tabs>
          <w:tab w:val="left" w:pos="851"/>
        </w:tabs>
        <w:jc w:val="both"/>
        <w:rPr>
          <w:rFonts w:ascii="Verdana" w:hAnsi="Verdana"/>
          <w:sz w:val="22"/>
          <w:szCs w:val="22"/>
        </w:rPr>
      </w:pPr>
    </w:p>
    <w:p w:rsidR="008961D9" w:rsidRPr="00CC638C" w:rsidRDefault="008961D9" w:rsidP="00CC638C">
      <w:pPr>
        <w:tabs>
          <w:tab w:val="left" w:pos="851"/>
        </w:tabs>
        <w:jc w:val="both"/>
        <w:rPr>
          <w:rFonts w:ascii="Verdana" w:hAnsi="Verdana"/>
          <w:sz w:val="22"/>
          <w:szCs w:val="22"/>
        </w:rPr>
      </w:pPr>
      <w:r w:rsidRPr="00CC638C">
        <w:rPr>
          <w:rFonts w:ascii="Verdana" w:hAnsi="Verdana"/>
          <w:sz w:val="22"/>
          <w:szCs w:val="22"/>
        </w:rPr>
        <w:t>n).-</w:t>
      </w:r>
      <w:r w:rsidR="00BB027C" w:rsidRPr="00CC638C">
        <w:rPr>
          <w:rFonts w:ascii="Verdana" w:hAnsi="Verdana"/>
          <w:sz w:val="22"/>
          <w:szCs w:val="22"/>
        </w:rPr>
        <w:t xml:space="preserve"> Respecto a la vulneración </w:t>
      </w:r>
      <w:r w:rsidR="00FD2782" w:rsidRPr="00CC638C">
        <w:rPr>
          <w:rFonts w:ascii="Verdana" w:hAnsi="Verdana"/>
          <w:sz w:val="22"/>
          <w:szCs w:val="22"/>
        </w:rPr>
        <w:t>del</w:t>
      </w:r>
      <w:r w:rsidR="00BB027C" w:rsidRPr="00CC638C">
        <w:rPr>
          <w:rFonts w:ascii="Verdana" w:hAnsi="Verdana"/>
          <w:sz w:val="22"/>
          <w:szCs w:val="22"/>
        </w:rPr>
        <w:t xml:space="preserve"> Principio de I</w:t>
      </w:r>
      <w:r w:rsidRPr="00CC638C">
        <w:rPr>
          <w:rFonts w:ascii="Verdana" w:hAnsi="Verdana"/>
          <w:sz w:val="22"/>
          <w:szCs w:val="22"/>
        </w:rPr>
        <w:t xml:space="preserve">nderogabilidad </w:t>
      </w:r>
      <w:r w:rsidR="00BB027C" w:rsidRPr="00CC638C">
        <w:rPr>
          <w:rFonts w:ascii="Verdana" w:hAnsi="Verdana"/>
          <w:sz w:val="22"/>
          <w:szCs w:val="22"/>
        </w:rPr>
        <w:t>Singular de la N</w:t>
      </w:r>
      <w:r w:rsidRPr="00CC638C">
        <w:rPr>
          <w:rFonts w:ascii="Verdana" w:hAnsi="Verdana"/>
          <w:sz w:val="22"/>
          <w:szCs w:val="22"/>
        </w:rPr>
        <w:t>orma ratifica lo</w:t>
      </w:r>
      <w:r w:rsidR="00BB027C" w:rsidRPr="00CC638C">
        <w:rPr>
          <w:rFonts w:ascii="Verdana" w:hAnsi="Verdana"/>
          <w:sz w:val="22"/>
          <w:szCs w:val="22"/>
        </w:rPr>
        <w:t xml:space="preserve"> dicho en el sentido de que el </w:t>
      </w:r>
      <w:r w:rsidR="00441A55" w:rsidRPr="00CC638C">
        <w:rPr>
          <w:rFonts w:ascii="Verdana" w:hAnsi="Verdana"/>
          <w:sz w:val="22"/>
          <w:szCs w:val="22"/>
        </w:rPr>
        <w:t>Decreto Ejecutivo</w:t>
      </w:r>
      <w:r w:rsidRPr="00CC638C">
        <w:rPr>
          <w:rFonts w:ascii="Verdana" w:hAnsi="Verdana"/>
          <w:sz w:val="22"/>
          <w:szCs w:val="22"/>
        </w:rPr>
        <w:t xml:space="preserve"> </w:t>
      </w:r>
      <w:r w:rsidR="00BB027C" w:rsidRPr="00CC638C">
        <w:rPr>
          <w:rFonts w:ascii="Verdana" w:hAnsi="Verdana"/>
          <w:sz w:val="22"/>
          <w:szCs w:val="22"/>
        </w:rPr>
        <w:t>N°28833-</w:t>
      </w:r>
      <w:r w:rsidRPr="00CC638C">
        <w:rPr>
          <w:rFonts w:ascii="Verdana" w:hAnsi="Verdana"/>
          <w:sz w:val="22"/>
          <w:szCs w:val="22"/>
        </w:rPr>
        <w:t xml:space="preserve">MOPT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serie de leyes</w:t>
      </w:r>
      <w:r w:rsidR="00BB027C" w:rsidRPr="00CC638C">
        <w:rPr>
          <w:rFonts w:ascii="Verdana" w:hAnsi="Verdana"/>
          <w:sz w:val="22"/>
          <w:szCs w:val="22"/>
        </w:rPr>
        <w:t>,</w:t>
      </w:r>
      <w:r w:rsidRPr="00CC638C">
        <w:rPr>
          <w:rFonts w:ascii="Verdana" w:hAnsi="Verdana"/>
          <w:sz w:val="22"/>
          <w:szCs w:val="22"/>
        </w:rPr>
        <w:t xml:space="preserve"> reglamentos y acuerdos, pero de ello no se puede deducir que tenga incidencia en lo establecido en el numeral 21 de la Ley 3503, pues de lo contrario se trataría de una interpretación totalmente forzada y antijurídica.</w:t>
      </w:r>
    </w:p>
    <w:p w:rsidR="008961D9" w:rsidRPr="00CC638C" w:rsidRDefault="008961D9" w:rsidP="00CC638C">
      <w:pPr>
        <w:tabs>
          <w:tab w:val="left" w:pos="851"/>
        </w:tabs>
        <w:jc w:val="both"/>
        <w:rPr>
          <w:rFonts w:ascii="Verdana" w:hAnsi="Verdana"/>
          <w:sz w:val="22"/>
          <w:szCs w:val="22"/>
        </w:rPr>
      </w:pPr>
    </w:p>
    <w:p w:rsidR="008961D9" w:rsidRPr="00CC638C" w:rsidRDefault="008961D9" w:rsidP="00CC638C">
      <w:pPr>
        <w:tabs>
          <w:tab w:val="left" w:pos="851"/>
        </w:tabs>
        <w:jc w:val="both"/>
        <w:rPr>
          <w:rFonts w:ascii="Verdana" w:hAnsi="Verdana"/>
          <w:sz w:val="22"/>
          <w:szCs w:val="22"/>
        </w:rPr>
      </w:pPr>
      <w:r w:rsidRPr="00CC638C">
        <w:rPr>
          <w:rFonts w:ascii="Verdana" w:hAnsi="Verdana"/>
          <w:sz w:val="22"/>
          <w:szCs w:val="22"/>
        </w:rPr>
        <w:t xml:space="preserve">ñ).- En cuanto al quebranto </w:t>
      </w:r>
      <w:r w:rsidR="00FD2782" w:rsidRPr="00CC638C">
        <w:rPr>
          <w:rFonts w:ascii="Verdana" w:hAnsi="Verdana"/>
          <w:sz w:val="22"/>
          <w:szCs w:val="22"/>
        </w:rPr>
        <w:t>del</w:t>
      </w:r>
      <w:r w:rsidR="00BB027C" w:rsidRPr="00CC638C">
        <w:rPr>
          <w:rFonts w:ascii="Verdana" w:hAnsi="Verdana"/>
          <w:sz w:val="22"/>
          <w:szCs w:val="22"/>
        </w:rPr>
        <w:t xml:space="preserve"> Principio de Interdicción de la A</w:t>
      </w:r>
      <w:r w:rsidRPr="00CC638C">
        <w:rPr>
          <w:rFonts w:ascii="Verdana" w:hAnsi="Verdana"/>
          <w:sz w:val="22"/>
          <w:szCs w:val="22"/>
        </w:rPr>
        <w:t>rbitrariedad,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222E28" w:rsidRPr="00CC638C" w:rsidRDefault="00222E28" w:rsidP="00CC638C">
      <w:pPr>
        <w:tabs>
          <w:tab w:val="left" w:pos="851"/>
        </w:tabs>
        <w:jc w:val="both"/>
        <w:rPr>
          <w:rFonts w:ascii="Verdana" w:hAnsi="Verdana"/>
          <w:sz w:val="22"/>
          <w:szCs w:val="22"/>
        </w:rPr>
      </w:pPr>
    </w:p>
    <w:p w:rsidR="00D66194" w:rsidRPr="00CC638C" w:rsidRDefault="005E2E0F" w:rsidP="00CC638C">
      <w:pPr>
        <w:tabs>
          <w:tab w:val="left" w:pos="851"/>
        </w:tabs>
        <w:jc w:val="both"/>
        <w:rPr>
          <w:rFonts w:ascii="Verdana" w:hAnsi="Verdana"/>
          <w:b/>
          <w:sz w:val="22"/>
          <w:szCs w:val="22"/>
        </w:rPr>
      </w:pPr>
      <w:r>
        <w:rPr>
          <w:rFonts w:ascii="Verdana" w:hAnsi="Verdana"/>
          <w:sz w:val="22"/>
          <w:szCs w:val="22"/>
        </w:rPr>
        <w:t xml:space="preserve">o).- En cuanto </w:t>
      </w:r>
      <w:r w:rsidR="008961D9"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8961D9"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8961D9"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medida cautelar</w:t>
      </w:r>
      <w:r w:rsidR="00BB027C" w:rsidRPr="00CC638C">
        <w:rPr>
          <w:rFonts w:ascii="Verdana" w:hAnsi="Verdana"/>
          <w:sz w:val="22"/>
          <w:szCs w:val="22"/>
        </w:rPr>
        <w:t xml:space="preserve"> como son la </w:t>
      </w:r>
      <w:r w:rsidR="008961D9" w:rsidRPr="00CC638C">
        <w:rPr>
          <w:rFonts w:ascii="Verdana" w:hAnsi="Verdana"/>
          <w:sz w:val="22"/>
          <w:szCs w:val="22"/>
        </w:rPr>
        <w:t xml:space="preserve"> Apariencia de B</w:t>
      </w:r>
      <w:r w:rsidR="00BB027C" w:rsidRPr="00CC638C">
        <w:rPr>
          <w:rFonts w:ascii="Verdana" w:hAnsi="Verdana"/>
          <w:sz w:val="22"/>
          <w:szCs w:val="22"/>
        </w:rPr>
        <w:t xml:space="preserve">uen Derecho, </w:t>
      </w:r>
      <w:r w:rsidR="008961D9" w:rsidRPr="00CC638C">
        <w:rPr>
          <w:rFonts w:ascii="Verdana" w:hAnsi="Verdana"/>
          <w:sz w:val="22"/>
          <w:szCs w:val="22"/>
        </w:rPr>
        <w:t xml:space="preserve"> el Peligro en la demora </w:t>
      </w:r>
      <w:r w:rsidR="00BB027C" w:rsidRPr="00CC638C">
        <w:rPr>
          <w:rFonts w:ascii="Verdana" w:hAnsi="Verdana"/>
          <w:sz w:val="22"/>
          <w:szCs w:val="22"/>
        </w:rPr>
        <w:t xml:space="preserve">y el </w:t>
      </w:r>
      <w:r w:rsidR="008961D9" w:rsidRPr="00CC638C">
        <w:rPr>
          <w:rFonts w:ascii="Verdana" w:hAnsi="Verdana"/>
          <w:sz w:val="22"/>
          <w:szCs w:val="22"/>
        </w:rPr>
        <w:t>interés en juego.</w:t>
      </w:r>
    </w:p>
    <w:p w:rsidR="008961D9" w:rsidRPr="00CC638C" w:rsidRDefault="008961D9" w:rsidP="00CC638C">
      <w:pPr>
        <w:tabs>
          <w:tab w:val="left" w:pos="851"/>
        </w:tabs>
        <w:jc w:val="both"/>
        <w:rPr>
          <w:rFonts w:ascii="Verdana" w:hAnsi="Verdana"/>
          <w:b/>
          <w:sz w:val="22"/>
          <w:szCs w:val="22"/>
        </w:rPr>
      </w:pPr>
    </w:p>
    <w:p w:rsidR="008961D9" w:rsidRPr="00CC638C" w:rsidRDefault="00D66194" w:rsidP="00CC638C">
      <w:pPr>
        <w:tabs>
          <w:tab w:val="left" w:pos="851"/>
        </w:tabs>
        <w:jc w:val="both"/>
        <w:rPr>
          <w:rFonts w:ascii="Verdana" w:hAnsi="Verdana"/>
          <w:sz w:val="22"/>
          <w:szCs w:val="22"/>
        </w:rPr>
      </w:pPr>
      <w:r w:rsidRPr="00CC638C">
        <w:rPr>
          <w:rFonts w:ascii="Verdana" w:hAnsi="Verdana"/>
          <w:b/>
          <w:sz w:val="22"/>
          <w:szCs w:val="22"/>
        </w:rPr>
        <w:t>VIGESIMO:</w:t>
      </w:r>
      <w:r w:rsidR="00BB027C" w:rsidRPr="00CC638C">
        <w:rPr>
          <w:rFonts w:ascii="Verdana" w:hAnsi="Verdana"/>
          <w:b/>
          <w:sz w:val="22"/>
          <w:szCs w:val="22"/>
        </w:rPr>
        <w:t xml:space="preserve"> </w:t>
      </w:r>
      <w:r w:rsidR="008961D9" w:rsidRPr="00CC638C">
        <w:rPr>
          <w:rFonts w:ascii="Verdana" w:hAnsi="Verdana"/>
          <w:sz w:val="22"/>
          <w:szCs w:val="22"/>
        </w:rPr>
        <w:t xml:space="preserve">La Señora </w:t>
      </w:r>
      <w:r w:rsidR="008961D9" w:rsidRPr="00CC638C">
        <w:rPr>
          <w:rFonts w:ascii="Verdana" w:hAnsi="Verdana"/>
          <w:b/>
          <w:sz w:val="22"/>
          <w:szCs w:val="22"/>
        </w:rPr>
        <w:t>M</w:t>
      </w:r>
      <w:r w:rsidR="0004736F">
        <w:rPr>
          <w:rFonts w:ascii="Verdana" w:hAnsi="Verdana"/>
          <w:b/>
          <w:sz w:val="22"/>
          <w:szCs w:val="22"/>
        </w:rPr>
        <w:t>.V.P.R.</w:t>
      </w:r>
      <w:r w:rsidR="008961D9" w:rsidRPr="00CC638C">
        <w:rPr>
          <w:rFonts w:ascii="Verdana" w:hAnsi="Verdana"/>
          <w:sz w:val="22"/>
          <w:szCs w:val="22"/>
        </w:rPr>
        <w:t xml:space="preserve"> cédula de identidad número </w:t>
      </w:r>
      <w:r w:rsidR="002A3A8A">
        <w:rPr>
          <w:rFonts w:ascii="Verdana" w:hAnsi="Verdana"/>
          <w:sz w:val="22"/>
          <w:szCs w:val="22"/>
        </w:rPr>
        <w:t>…</w:t>
      </w:r>
      <w:r w:rsidR="008961D9" w:rsidRPr="00CC638C">
        <w:rPr>
          <w:rFonts w:ascii="Verdana" w:hAnsi="Verdana"/>
          <w:sz w:val="22"/>
          <w:szCs w:val="22"/>
        </w:rPr>
        <w:t xml:space="preserve">, en su condición de representante de la empresa </w:t>
      </w:r>
      <w:r w:rsidR="008961D9" w:rsidRPr="00CC638C">
        <w:rPr>
          <w:rFonts w:ascii="Verdana" w:hAnsi="Verdana"/>
          <w:b/>
          <w:sz w:val="22"/>
          <w:szCs w:val="22"/>
        </w:rPr>
        <w:t>A</w:t>
      </w:r>
      <w:r w:rsidR="0004736F">
        <w:rPr>
          <w:rFonts w:ascii="Verdana" w:hAnsi="Verdana"/>
          <w:b/>
          <w:sz w:val="22"/>
          <w:szCs w:val="22"/>
        </w:rPr>
        <w:t>.L.C.</w:t>
      </w:r>
      <w:r w:rsidR="008961D9" w:rsidRPr="00CC638C">
        <w:rPr>
          <w:rFonts w:ascii="Verdana" w:hAnsi="Verdana"/>
          <w:b/>
          <w:sz w:val="22"/>
          <w:szCs w:val="22"/>
        </w:rPr>
        <w:t>S.A</w:t>
      </w:r>
      <w:r w:rsidR="004E7D93">
        <w:rPr>
          <w:rFonts w:ascii="Verdana" w:hAnsi="Verdana"/>
          <w:b/>
          <w:sz w:val="22"/>
          <w:szCs w:val="22"/>
        </w:rPr>
        <w:t>.</w:t>
      </w:r>
      <w:r w:rsidR="008961D9" w:rsidRPr="00CC638C">
        <w:rPr>
          <w:rFonts w:ascii="Verdana" w:hAnsi="Verdana"/>
          <w:b/>
          <w:sz w:val="22"/>
          <w:szCs w:val="22"/>
        </w:rPr>
        <w:t xml:space="preserve">, </w:t>
      </w:r>
      <w:r w:rsidR="008961D9" w:rsidRPr="00CC638C">
        <w:rPr>
          <w:rFonts w:ascii="Verdana" w:hAnsi="Verdana"/>
          <w:sz w:val="22"/>
          <w:szCs w:val="22"/>
        </w:rPr>
        <w:t xml:space="preserve">cédula Jurídica número </w:t>
      </w:r>
      <w:r w:rsidR="002A3A8A">
        <w:rPr>
          <w:rFonts w:ascii="Verdana" w:hAnsi="Verdana"/>
          <w:sz w:val="22"/>
          <w:szCs w:val="22"/>
        </w:rPr>
        <w:t>…</w:t>
      </w:r>
      <w:r w:rsidR="008961D9"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8961D9"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8961D9" w:rsidRPr="00CC638C">
        <w:rPr>
          <w:rFonts w:ascii="Verdana" w:hAnsi="Verdana"/>
          <w:sz w:val="22"/>
          <w:szCs w:val="22"/>
        </w:rPr>
        <w:t xml:space="preserve">: (Léanse folios </w:t>
      </w:r>
      <w:r w:rsidR="00FD2782" w:rsidRPr="00CC638C">
        <w:rPr>
          <w:rFonts w:ascii="Verdana" w:hAnsi="Verdana"/>
          <w:sz w:val="22"/>
          <w:szCs w:val="22"/>
        </w:rPr>
        <w:t>del</w:t>
      </w:r>
      <w:r w:rsidR="008961D9" w:rsidRPr="00CC638C">
        <w:rPr>
          <w:rFonts w:ascii="Verdana" w:hAnsi="Verdana"/>
          <w:sz w:val="22"/>
          <w:szCs w:val="22"/>
        </w:rPr>
        <w:t xml:space="preserve"> 1343 al  </w:t>
      </w:r>
      <w:r w:rsidR="00E209F0" w:rsidRPr="00CC638C">
        <w:rPr>
          <w:rFonts w:ascii="Verdana" w:hAnsi="Verdana"/>
          <w:sz w:val="22"/>
          <w:szCs w:val="22"/>
        </w:rPr>
        <w:t>1370</w:t>
      </w:r>
      <w:r w:rsidR="008961D9" w:rsidRPr="00CC638C">
        <w:rPr>
          <w:rFonts w:ascii="Verdana" w:hAnsi="Verdana"/>
          <w:sz w:val="22"/>
          <w:szCs w:val="22"/>
        </w:rPr>
        <w:t xml:space="preserve"> </w:t>
      </w:r>
      <w:r w:rsidR="00FD2782" w:rsidRPr="00CC638C">
        <w:rPr>
          <w:rFonts w:ascii="Verdana" w:hAnsi="Verdana"/>
          <w:sz w:val="22"/>
          <w:szCs w:val="22"/>
        </w:rPr>
        <w:t>del</w:t>
      </w:r>
      <w:r w:rsidR="008961D9" w:rsidRPr="00CC638C">
        <w:rPr>
          <w:rFonts w:ascii="Verdana" w:hAnsi="Verdana"/>
          <w:sz w:val="22"/>
          <w:szCs w:val="22"/>
        </w:rPr>
        <w:t xml:space="preserve"> expediente administrativo)</w:t>
      </w:r>
    </w:p>
    <w:p w:rsidR="008961D9" w:rsidRPr="00CC638C" w:rsidRDefault="008961D9" w:rsidP="00CC638C">
      <w:pPr>
        <w:tabs>
          <w:tab w:val="left" w:pos="851"/>
        </w:tabs>
        <w:jc w:val="both"/>
        <w:rPr>
          <w:rFonts w:ascii="Verdana" w:hAnsi="Verdana"/>
          <w:sz w:val="22"/>
          <w:szCs w:val="22"/>
        </w:rPr>
      </w:pPr>
    </w:p>
    <w:p w:rsidR="008961D9" w:rsidRPr="00CC638C" w:rsidRDefault="008961D9"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respecto de los</w:t>
      </w:r>
      <w:r w:rsidR="00A61ED9" w:rsidRPr="00CC638C">
        <w:rPr>
          <w:rFonts w:ascii="Verdana" w:hAnsi="Verdana"/>
          <w:sz w:val="22"/>
          <w:szCs w:val="22"/>
        </w:rPr>
        <w:t xml:space="preserve"> actos</w:t>
      </w:r>
      <w:r w:rsidRPr="00CC638C">
        <w:rPr>
          <w:rFonts w:ascii="Verdana" w:hAnsi="Verdana"/>
          <w:sz w:val="22"/>
          <w:szCs w:val="22"/>
        </w:rPr>
        <w:t xml:space="preserve"> que recurre,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E25C3" w:rsidRPr="00CC638C">
        <w:rPr>
          <w:rFonts w:ascii="Verdana" w:hAnsi="Verdana"/>
          <w:sz w:val="22"/>
          <w:szCs w:val="22"/>
        </w:rPr>
        <w:t xml:space="preserve">Recurso de Apelación </w:t>
      </w:r>
      <w:r w:rsidRPr="00CC638C">
        <w:rPr>
          <w:rFonts w:ascii="Verdana" w:hAnsi="Verdana"/>
          <w:sz w:val="22"/>
          <w:szCs w:val="22"/>
        </w:rPr>
        <w:t>que nos ocupa de</w:t>
      </w:r>
      <w:r w:rsidR="00A61ED9" w:rsidRPr="00CC638C">
        <w:rPr>
          <w:rFonts w:ascii="Verdana" w:hAnsi="Verdana"/>
          <w:sz w:val="22"/>
          <w:szCs w:val="22"/>
        </w:rPr>
        <w:t>be</w:t>
      </w:r>
      <w:r w:rsidRPr="00CC638C">
        <w:rPr>
          <w:rFonts w:ascii="Verdana" w:hAnsi="Verdana"/>
          <w:sz w:val="22"/>
          <w:szCs w:val="22"/>
        </w:rPr>
        <w:t xml:space="preserve"> ser rechazado.</w:t>
      </w:r>
    </w:p>
    <w:p w:rsidR="00A61ED9" w:rsidRPr="00CC638C" w:rsidRDefault="00A61ED9" w:rsidP="00CC638C">
      <w:pPr>
        <w:tabs>
          <w:tab w:val="left" w:pos="851"/>
        </w:tabs>
        <w:jc w:val="both"/>
        <w:rPr>
          <w:rFonts w:ascii="Verdana" w:hAnsi="Verdana"/>
          <w:sz w:val="22"/>
          <w:szCs w:val="22"/>
        </w:rPr>
      </w:pPr>
    </w:p>
    <w:p w:rsidR="008961D9" w:rsidRPr="00CC638C" w:rsidRDefault="008961D9"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w:t>
      </w:r>
      <w:r w:rsidR="00A61ED9" w:rsidRPr="00CC638C">
        <w:rPr>
          <w:rFonts w:ascii="Verdana" w:hAnsi="Verdana"/>
          <w:sz w:val="22"/>
          <w:szCs w:val="22"/>
        </w:rPr>
        <w:t xml:space="preserve"> </w:t>
      </w:r>
      <w:r w:rsidRPr="00CC638C">
        <w:rPr>
          <w:rFonts w:ascii="Verdana" w:hAnsi="Verdana"/>
          <w:sz w:val="22"/>
          <w:szCs w:val="22"/>
        </w:rPr>
        <w:t>13 de la Ley que la crea, considerando que puede participar en la parte final de un procedimiento administrativo interponiendo recursos ordinarios, no obstante no existe norma legal que expresamente disponga que dicha institución, cuenta con tal potestad.</w:t>
      </w:r>
    </w:p>
    <w:p w:rsidR="00A61ED9" w:rsidRPr="00CC638C" w:rsidRDefault="00A61ED9" w:rsidP="00CC638C">
      <w:pPr>
        <w:tabs>
          <w:tab w:val="left" w:pos="851"/>
        </w:tabs>
        <w:jc w:val="both"/>
        <w:rPr>
          <w:rFonts w:ascii="Verdana" w:hAnsi="Verdana"/>
          <w:sz w:val="22"/>
          <w:szCs w:val="22"/>
        </w:rPr>
      </w:pPr>
    </w:p>
    <w:p w:rsidR="008961D9" w:rsidRPr="00CC638C" w:rsidRDefault="008961D9" w:rsidP="00CC638C">
      <w:pPr>
        <w:tabs>
          <w:tab w:val="left" w:pos="851"/>
        </w:tabs>
        <w:jc w:val="both"/>
        <w:rPr>
          <w:rFonts w:ascii="Verdana" w:hAnsi="Verdana"/>
          <w:sz w:val="22"/>
          <w:szCs w:val="22"/>
        </w:rPr>
      </w:pPr>
      <w:r w:rsidRPr="00CC638C">
        <w:rPr>
          <w:rFonts w:ascii="Verdana" w:hAnsi="Verdana"/>
          <w:sz w:val="22"/>
          <w:szCs w:val="22"/>
        </w:rPr>
        <w:t>c).- La acción recursiva de la Defensoría de los Habitantes y la admisión de una medida cautelar totalmente injustificada, crea inseguridad jurídica que está causando efectos graves al ponerse en entre dicho derechos subjetivos de más de 150 empr</w:t>
      </w:r>
      <w:r w:rsidR="00A61ED9" w:rsidRPr="00CC638C">
        <w:rPr>
          <w:rFonts w:ascii="Verdana" w:hAnsi="Verdana"/>
          <w:sz w:val="22"/>
          <w:szCs w:val="22"/>
        </w:rPr>
        <w:t>esas, cuando la Defensoría no ostenta</w:t>
      </w:r>
      <w:r w:rsidRPr="00CC638C">
        <w:rPr>
          <w:rFonts w:ascii="Verdana" w:hAnsi="Verdana"/>
          <w:sz w:val="22"/>
          <w:szCs w:val="22"/>
        </w:rPr>
        <w:t xml:space="preserve"> la Legitimación suficien</w:t>
      </w:r>
      <w:r w:rsidR="00A61ED9" w:rsidRPr="00CC638C">
        <w:rPr>
          <w:rFonts w:ascii="Verdana" w:hAnsi="Verdana"/>
          <w:sz w:val="22"/>
          <w:szCs w:val="22"/>
        </w:rPr>
        <w:t xml:space="preserve">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8961D9" w:rsidRPr="00CC638C" w:rsidRDefault="008961D9" w:rsidP="00CC638C">
      <w:pPr>
        <w:tabs>
          <w:tab w:val="left" w:pos="851"/>
        </w:tabs>
        <w:jc w:val="both"/>
        <w:rPr>
          <w:rFonts w:ascii="Verdana" w:hAnsi="Verdana"/>
          <w:sz w:val="22"/>
          <w:szCs w:val="22"/>
        </w:rPr>
      </w:pPr>
    </w:p>
    <w:p w:rsidR="008961D9" w:rsidRPr="00CC638C" w:rsidRDefault="008961D9"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egación previa de la Defensora, o la existencia de otra causal que lo habilitara, hace devenir en ileg</w:t>
      </w:r>
      <w:r w:rsidR="00A61ED9" w:rsidRPr="00CC638C">
        <w:rPr>
          <w:rFonts w:ascii="Verdana" w:hAnsi="Verdana"/>
          <w:sz w:val="22"/>
          <w:szCs w:val="22"/>
        </w:rPr>
        <w:t xml:space="preserve">al y oficiosa la actuación </w:t>
      </w:r>
      <w:r w:rsidR="00FD2782" w:rsidRPr="00CC638C">
        <w:rPr>
          <w:rFonts w:ascii="Verdana" w:hAnsi="Verdana"/>
          <w:sz w:val="22"/>
          <w:szCs w:val="22"/>
        </w:rPr>
        <w:t>del Adjunto</w:t>
      </w:r>
      <w:r w:rsidRPr="00CC638C">
        <w:rPr>
          <w:rFonts w:ascii="Verdana" w:hAnsi="Verdana"/>
          <w:sz w:val="22"/>
          <w:szCs w:val="22"/>
        </w:rPr>
        <w:t>.</w:t>
      </w:r>
    </w:p>
    <w:p w:rsidR="008961D9" w:rsidRPr="00CC638C" w:rsidRDefault="008961D9" w:rsidP="00CC638C">
      <w:pPr>
        <w:tabs>
          <w:tab w:val="left" w:pos="851"/>
        </w:tabs>
        <w:jc w:val="both"/>
        <w:rPr>
          <w:rFonts w:ascii="Verdana" w:hAnsi="Verdana"/>
          <w:sz w:val="22"/>
          <w:szCs w:val="22"/>
        </w:rPr>
      </w:pPr>
    </w:p>
    <w:p w:rsidR="008961D9" w:rsidRPr="00CC638C" w:rsidRDefault="008961D9" w:rsidP="00CC638C">
      <w:pPr>
        <w:tabs>
          <w:tab w:val="left" w:pos="851"/>
        </w:tabs>
        <w:jc w:val="both"/>
        <w:rPr>
          <w:rFonts w:ascii="Verdana" w:hAnsi="Verdana"/>
          <w:sz w:val="22"/>
          <w:szCs w:val="22"/>
        </w:rPr>
      </w:pPr>
      <w:r w:rsidRPr="00CC638C">
        <w:rPr>
          <w:rFonts w:ascii="Verdana" w:hAnsi="Verdana"/>
          <w:sz w:val="22"/>
          <w:szCs w:val="22"/>
        </w:rPr>
        <w:t>e).-  El recurso es extemporáneo pues el 10 de abril de 2014 L</w:t>
      </w:r>
      <w:r w:rsidR="002A3A8A">
        <w:rPr>
          <w:rFonts w:ascii="Verdana" w:hAnsi="Verdana"/>
          <w:sz w:val="22"/>
          <w:szCs w:val="22"/>
        </w:rPr>
        <w:t>uis Fallas Acosta</w:t>
      </w:r>
      <w:r w:rsidRPr="00CC638C">
        <w:rPr>
          <w:rFonts w:ascii="Verdana" w:hAnsi="Verdana"/>
          <w:sz w:val="22"/>
          <w:szCs w:val="22"/>
        </w:rPr>
        <w:t xml:space="preserve">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por lo q</w:t>
      </w:r>
      <w:r w:rsidR="00A61ED9" w:rsidRPr="00CC638C">
        <w:rPr>
          <w:rFonts w:ascii="Verdana" w:hAnsi="Verdana"/>
          <w:sz w:val="22"/>
          <w:szCs w:val="22"/>
        </w:rPr>
        <w:t>ue es a partir de ese mismo día</w:t>
      </w:r>
      <w:r w:rsidRPr="00CC638C">
        <w:rPr>
          <w:rFonts w:ascii="Verdana" w:hAnsi="Verdana"/>
          <w:sz w:val="22"/>
          <w:szCs w:val="22"/>
        </w:rPr>
        <w:t xml:space="preserve"> 10 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8961D9" w:rsidRPr="00CC638C" w:rsidRDefault="008961D9" w:rsidP="00CC638C">
      <w:pPr>
        <w:tabs>
          <w:tab w:val="left" w:pos="851"/>
        </w:tabs>
        <w:jc w:val="both"/>
        <w:rPr>
          <w:rFonts w:ascii="Verdana" w:hAnsi="Verdana"/>
          <w:sz w:val="22"/>
          <w:szCs w:val="22"/>
        </w:rPr>
      </w:pPr>
    </w:p>
    <w:p w:rsidR="008961D9" w:rsidRPr="00CC638C" w:rsidRDefault="008961D9"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y sostener lo</w:t>
      </w:r>
      <w:r w:rsidR="00516843" w:rsidRPr="00CC638C">
        <w:rPr>
          <w:rFonts w:ascii="Verdana" w:hAnsi="Verdana"/>
          <w:sz w:val="22"/>
          <w:szCs w:val="22"/>
        </w:rPr>
        <w:t xml:space="preserve">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8961D9" w:rsidRPr="00CC638C" w:rsidRDefault="008961D9" w:rsidP="00CC638C">
      <w:pPr>
        <w:tabs>
          <w:tab w:val="left" w:pos="851"/>
        </w:tabs>
        <w:jc w:val="both"/>
        <w:rPr>
          <w:rFonts w:ascii="Verdana" w:hAnsi="Verdana"/>
          <w:sz w:val="22"/>
          <w:szCs w:val="22"/>
        </w:rPr>
      </w:pPr>
    </w:p>
    <w:p w:rsidR="008961D9"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8961D9" w:rsidRPr="00CC638C">
        <w:rPr>
          <w:rFonts w:ascii="Verdana" w:hAnsi="Verdana"/>
          <w:sz w:val="22"/>
          <w:szCs w:val="22"/>
        </w:rPr>
        <w:t xml:space="preserve">la </w:t>
      </w:r>
      <w:r w:rsidR="008961D9" w:rsidRPr="00CC638C">
        <w:rPr>
          <w:rFonts w:ascii="Verdana" w:hAnsi="Verdana"/>
          <w:b/>
          <w:sz w:val="22"/>
          <w:szCs w:val="22"/>
        </w:rPr>
        <w:t xml:space="preserve">Evaluación de Calidad </w:t>
      </w:r>
      <w:r w:rsidR="00FD2782" w:rsidRPr="00CC638C">
        <w:rPr>
          <w:rFonts w:ascii="Verdana" w:hAnsi="Verdana"/>
          <w:b/>
          <w:sz w:val="22"/>
          <w:szCs w:val="22"/>
        </w:rPr>
        <w:t>del</w:t>
      </w:r>
      <w:r w:rsidR="008961D9" w:rsidRPr="00CC638C">
        <w:rPr>
          <w:rFonts w:ascii="Verdana" w:hAnsi="Verdana"/>
          <w:b/>
          <w:sz w:val="22"/>
          <w:szCs w:val="22"/>
        </w:rPr>
        <w:t xml:space="preserve"> Servicio </w:t>
      </w:r>
      <w:r w:rsidR="008961D9"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8961D9" w:rsidRPr="00CC638C">
        <w:rPr>
          <w:rFonts w:ascii="Verdana" w:hAnsi="Verdana"/>
          <w:sz w:val="22"/>
          <w:szCs w:val="22"/>
        </w:rPr>
        <w:t xml:space="preserve"> N° </w:t>
      </w:r>
      <w:r w:rsidR="00E9013A">
        <w:rPr>
          <w:rFonts w:ascii="Verdana" w:hAnsi="Verdana"/>
          <w:sz w:val="22"/>
          <w:szCs w:val="22"/>
        </w:rPr>
        <w:t xml:space="preserve">28833-MOPT,” Reglamento para  </w:t>
      </w:r>
      <w:r w:rsidR="008961D9"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8961D9"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8961D9" w:rsidRPr="00CC638C">
        <w:rPr>
          <w:rFonts w:ascii="Verdana" w:hAnsi="Verdana"/>
          <w:sz w:val="22"/>
          <w:szCs w:val="22"/>
        </w:rPr>
        <w:t>, ni de su contenido se puede determinar que esté ligado al proceso de renovación de concesiones.</w:t>
      </w:r>
    </w:p>
    <w:p w:rsidR="008961D9" w:rsidRPr="00CC638C" w:rsidRDefault="008961D9" w:rsidP="00CC638C">
      <w:pPr>
        <w:tabs>
          <w:tab w:val="left" w:pos="851"/>
        </w:tabs>
        <w:jc w:val="both"/>
        <w:rPr>
          <w:rFonts w:ascii="Verdana" w:hAnsi="Verdana"/>
          <w:sz w:val="22"/>
          <w:szCs w:val="22"/>
        </w:rPr>
      </w:pPr>
    </w:p>
    <w:p w:rsidR="008961D9" w:rsidRPr="00CC638C" w:rsidRDefault="00A07BEA" w:rsidP="00CC638C">
      <w:pPr>
        <w:tabs>
          <w:tab w:val="left" w:pos="851"/>
        </w:tabs>
        <w:jc w:val="both"/>
        <w:rPr>
          <w:rFonts w:ascii="Verdana" w:hAnsi="Verdana"/>
          <w:sz w:val="22"/>
          <w:szCs w:val="22"/>
        </w:rPr>
      </w:pPr>
      <w:r>
        <w:rPr>
          <w:rFonts w:ascii="Verdana" w:hAnsi="Verdana"/>
          <w:sz w:val="22"/>
          <w:szCs w:val="22"/>
        </w:rPr>
        <w:t>H).-  Se requiere para la implementación del Reglamento 28833-MOPT</w:t>
      </w:r>
      <w:r w:rsidR="008961D9" w:rsidRPr="00CC638C">
        <w:rPr>
          <w:rFonts w:ascii="Verdana" w:hAnsi="Verdana"/>
          <w:sz w:val="22"/>
          <w:szCs w:val="22"/>
        </w:rPr>
        <w:t>, de la implementación de un Mo</w:t>
      </w:r>
      <w:r w:rsidR="00FD2782" w:rsidRPr="00CC638C">
        <w:rPr>
          <w:rFonts w:ascii="Verdana" w:hAnsi="Verdana"/>
          <w:sz w:val="22"/>
          <w:szCs w:val="22"/>
        </w:rPr>
        <w:t>del</w:t>
      </w:r>
      <w:r w:rsidR="008961D9"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8961D9"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8961D9"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8961D9"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8961D9" w:rsidRPr="00CC638C">
        <w:rPr>
          <w:rFonts w:ascii="Verdana" w:hAnsi="Verdana"/>
          <w:sz w:val="22"/>
          <w:szCs w:val="22"/>
        </w:rPr>
        <w:t xml:space="preserve"> Consejo especialmente en lo referente a la renovación de las concesiones.</w:t>
      </w:r>
    </w:p>
    <w:p w:rsidR="008961D9" w:rsidRPr="00CC638C" w:rsidRDefault="008961D9" w:rsidP="00CC638C">
      <w:pPr>
        <w:tabs>
          <w:tab w:val="left" w:pos="851"/>
        </w:tabs>
        <w:jc w:val="both"/>
        <w:rPr>
          <w:rFonts w:ascii="Verdana" w:hAnsi="Verdana"/>
          <w:sz w:val="22"/>
          <w:szCs w:val="22"/>
        </w:rPr>
      </w:pPr>
    </w:p>
    <w:p w:rsidR="008961D9" w:rsidRPr="00CC638C" w:rsidRDefault="008961D9"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8961D9" w:rsidRPr="00CC638C" w:rsidRDefault="008961D9" w:rsidP="00CC638C">
      <w:pPr>
        <w:tabs>
          <w:tab w:val="left" w:pos="851"/>
        </w:tabs>
        <w:jc w:val="both"/>
        <w:rPr>
          <w:rFonts w:ascii="Verdana" w:hAnsi="Verdana"/>
          <w:sz w:val="22"/>
          <w:szCs w:val="22"/>
        </w:rPr>
      </w:pPr>
    </w:p>
    <w:p w:rsidR="008961D9" w:rsidRPr="00CC638C" w:rsidRDefault="008961D9"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8961D9" w:rsidRPr="00CC638C" w:rsidRDefault="008961D9" w:rsidP="00CC638C">
      <w:pPr>
        <w:tabs>
          <w:tab w:val="left" w:pos="851"/>
        </w:tabs>
        <w:jc w:val="both"/>
        <w:rPr>
          <w:rFonts w:ascii="Verdana" w:hAnsi="Verdana"/>
          <w:sz w:val="22"/>
          <w:szCs w:val="22"/>
        </w:rPr>
      </w:pPr>
    </w:p>
    <w:p w:rsidR="008961D9" w:rsidRPr="00CC638C" w:rsidRDefault="008961D9"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8961D9" w:rsidRPr="00CC638C" w:rsidRDefault="008961D9" w:rsidP="00CC638C">
      <w:pPr>
        <w:tabs>
          <w:tab w:val="left" w:pos="851"/>
        </w:tabs>
        <w:jc w:val="both"/>
        <w:rPr>
          <w:rFonts w:ascii="Verdana" w:hAnsi="Verdana"/>
          <w:sz w:val="22"/>
          <w:szCs w:val="22"/>
        </w:rPr>
      </w:pPr>
    </w:p>
    <w:p w:rsidR="008961D9" w:rsidRPr="00CC638C" w:rsidRDefault="008961D9"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8961D9" w:rsidRPr="00CC638C" w:rsidRDefault="008961D9" w:rsidP="00CC638C">
      <w:pPr>
        <w:tabs>
          <w:tab w:val="left" w:pos="851"/>
        </w:tabs>
        <w:jc w:val="both"/>
        <w:rPr>
          <w:rFonts w:ascii="Verdana" w:hAnsi="Verdana"/>
          <w:sz w:val="22"/>
          <w:szCs w:val="22"/>
        </w:rPr>
      </w:pPr>
    </w:p>
    <w:p w:rsidR="008961D9" w:rsidRPr="00CC638C" w:rsidRDefault="008961D9"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A61ED9" w:rsidRPr="00CC638C" w:rsidRDefault="00A61ED9" w:rsidP="00CC638C">
      <w:pPr>
        <w:tabs>
          <w:tab w:val="left" w:pos="851"/>
        </w:tabs>
        <w:jc w:val="both"/>
        <w:rPr>
          <w:rFonts w:ascii="Verdana" w:hAnsi="Verdana"/>
          <w:sz w:val="22"/>
          <w:szCs w:val="22"/>
        </w:rPr>
      </w:pPr>
    </w:p>
    <w:p w:rsidR="008961D9" w:rsidRPr="00CC638C" w:rsidRDefault="008961D9"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A61ED9" w:rsidRPr="00CC638C" w:rsidRDefault="00A61ED9" w:rsidP="00CC638C">
      <w:pPr>
        <w:tabs>
          <w:tab w:val="left" w:pos="851"/>
        </w:tabs>
        <w:jc w:val="both"/>
        <w:rPr>
          <w:rFonts w:ascii="Verdana" w:hAnsi="Verdana"/>
          <w:sz w:val="22"/>
          <w:szCs w:val="22"/>
        </w:rPr>
      </w:pPr>
    </w:p>
    <w:p w:rsidR="008961D9" w:rsidRPr="00CC638C" w:rsidRDefault="008961D9"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8961D9" w:rsidRPr="00CC638C" w:rsidRDefault="008961D9" w:rsidP="00CC638C">
      <w:pPr>
        <w:tabs>
          <w:tab w:val="left" w:pos="851"/>
        </w:tabs>
        <w:jc w:val="both"/>
        <w:rPr>
          <w:rFonts w:ascii="Verdana" w:hAnsi="Verdana"/>
          <w:sz w:val="22"/>
          <w:szCs w:val="22"/>
        </w:rPr>
      </w:pPr>
    </w:p>
    <w:p w:rsidR="008961D9" w:rsidRPr="00CC638C" w:rsidRDefault="008961D9"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A61ED9" w:rsidRPr="00CC638C" w:rsidRDefault="00A61ED9" w:rsidP="00CC638C">
      <w:pPr>
        <w:tabs>
          <w:tab w:val="left" w:pos="851"/>
        </w:tabs>
        <w:jc w:val="both"/>
        <w:rPr>
          <w:rFonts w:ascii="Verdana" w:hAnsi="Verdana"/>
          <w:sz w:val="22"/>
          <w:szCs w:val="22"/>
        </w:rPr>
      </w:pPr>
    </w:p>
    <w:p w:rsidR="00D66194" w:rsidRPr="00CC638C" w:rsidRDefault="005E2E0F" w:rsidP="00CC638C">
      <w:pPr>
        <w:tabs>
          <w:tab w:val="left" w:pos="851"/>
        </w:tabs>
        <w:jc w:val="both"/>
        <w:rPr>
          <w:rFonts w:ascii="Verdana" w:hAnsi="Verdana"/>
          <w:b/>
          <w:sz w:val="22"/>
          <w:szCs w:val="22"/>
        </w:rPr>
      </w:pPr>
      <w:r>
        <w:rPr>
          <w:rFonts w:ascii="Verdana" w:hAnsi="Verdana"/>
          <w:sz w:val="22"/>
          <w:szCs w:val="22"/>
        </w:rPr>
        <w:t xml:space="preserve">o).- En cuanto </w:t>
      </w:r>
      <w:r w:rsidR="008961D9"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8961D9"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8961D9"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8961D9" w:rsidRPr="00CC638C">
        <w:rPr>
          <w:rFonts w:ascii="Verdana" w:hAnsi="Verdana"/>
          <w:sz w:val="22"/>
          <w:szCs w:val="22"/>
        </w:rPr>
        <w:t>.</w:t>
      </w:r>
    </w:p>
    <w:p w:rsidR="00E209F0" w:rsidRPr="00CC638C" w:rsidRDefault="00E209F0" w:rsidP="00CC638C">
      <w:pPr>
        <w:tabs>
          <w:tab w:val="left" w:pos="851"/>
        </w:tabs>
        <w:jc w:val="both"/>
        <w:rPr>
          <w:rFonts w:ascii="Verdana" w:hAnsi="Verdana"/>
          <w:b/>
          <w:sz w:val="22"/>
          <w:szCs w:val="22"/>
        </w:rPr>
      </w:pPr>
    </w:p>
    <w:p w:rsidR="00E209F0" w:rsidRPr="00CC638C" w:rsidRDefault="00D66194" w:rsidP="00CC638C">
      <w:pPr>
        <w:tabs>
          <w:tab w:val="left" w:pos="851"/>
        </w:tabs>
        <w:jc w:val="both"/>
        <w:rPr>
          <w:rFonts w:ascii="Verdana" w:hAnsi="Verdana"/>
          <w:sz w:val="22"/>
          <w:szCs w:val="22"/>
        </w:rPr>
      </w:pPr>
      <w:r w:rsidRPr="00CC638C">
        <w:rPr>
          <w:rFonts w:ascii="Verdana" w:hAnsi="Verdana"/>
          <w:b/>
          <w:sz w:val="22"/>
          <w:szCs w:val="22"/>
        </w:rPr>
        <w:t>VEGESIMO PRIMERO:</w:t>
      </w:r>
      <w:r w:rsidR="00AF3D71" w:rsidRPr="00CC638C">
        <w:rPr>
          <w:rFonts w:ascii="Verdana" w:hAnsi="Verdana"/>
          <w:b/>
          <w:sz w:val="22"/>
          <w:szCs w:val="22"/>
        </w:rPr>
        <w:t xml:space="preserve"> </w:t>
      </w:r>
      <w:r w:rsidR="00E209F0" w:rsidRPr="00CC638C">
        <w:rPr>
          <w:rFonts w:ascii="Verdana" w:hAnsi="Verdana"/>
          <w:sz w:val="22"/>
          <w:szCs w:val="22"/>
        </w:rPr>
        <w:t xml:space="preserve">El Señor </w:t>
      </w:r>
      <w:r w:rsidR="00E209F0" w:rsidRPr="00CC638C">
        <w:rPr>
          <w:rFonts w:ascii="Verdana" w:hAnsi="Verdana"/>
          <w:b/>
          <w:sz w:val="22"/>
          <w:szCs w:val="22"/>
        </w:rPr>
        <w:t>R</w:t>
      </w:r>
      <w:r w:rsidR="0004736F">
        <w:rPr>
          <w:rFonts w:ascii="Verdana" w:hAnsi="Verdana"/>
          <w:b/>
          <w:sz w:val="22"/>
          <w:szCs w:val="22"/>
        </w:rPr>
        <w:t>.S.E.</w:t>
      </w:r>
      <w:r w:rsidR="00E209F0" w:rsidRPr="00CC638C">
        <w:rPr>
          <w:rFonts w:ascii="Verdana" w:hAnsi="Verdana"/>
          <w:sz w:val="22"/>
          <w:szCs w:val="22"/>
        </w:rPr>
        <w:t xml:space="preserve"> cédula de identidad número </w:t>
      </w:r>
      <w:r w:rsidR="0004736F">
        <w:rPr>
          <w:rFonts w:ascii="Verdana" w:hAnsi="Verdana"/>
          <w:sz w:val="22"/>
          <w:szCs w:val="22"/>
        </w:rPr>
        <w:t xml:space="preserve">              </w:t>
      </w:r>
      <w:r w:rsidR="00572A6C">
        <w:rPr>
          <w:rFonts w:ascii="Verdana" w:hAnsi="Verdana"/>
          <w:sz w:val="22"/>
          <w:szCs w:val="22"/>
        </w:rPr>
        <w:t>…</w:t>
      </w:r>
      <w:r w:rsidR="00E209F0" w:rsidRPr="00CC638C">
        <w:rPr>
          <w:rFonts w:ascii="Verdana" w:hAnsi="Verdana"/>
          <w:sz w:val="22"/>
          <w:szCs w:val="22"/>
        </w:rPr>
        <w:t xml:space="preserve">, en su condición de representante de la empresa </w:t>
      </w:r>
      <w:r w:rsidR="00E209F0" w:rsidRPr="00CC638C">
        <w:rPr>
          <w:rFonts w:ascii="Verdana" w:hAnsi="Verdana"/>
          <w:b/>
          <w:sz w:val="22"/>
          <w:szCs w:val="22"/>
        </w:rPr>
        <w:t>C</w:t>
      </w:r>
      <w:r w:rsidR="0004736F">
        <w:rPr>
          <w:rFonts w:ascii="Verdana" w:hAnsi="Verdana"/>
          <w:b/>
          <w:sz w:val="22"/>
          <w:szCs w:val="22"/>
        </w:rPr>
        <w:t>.T.S.</w:t>
      </w:r>
      <w:r w:rsidR="00E209F0" w:rsidRPr="00CC638C">
        <w:rPr>
          <w:rFonts w:ascii="Verdana" w:hAnsi="Verdana"/>
          <w:b/>
          <w:sz w:val="22"/>
          <w:szCs w:val="22"/>
        </w:rPr>
        <w:t>S.A</w:t>
      </w:r>
      <w:r w:rsidR="004E7D93">
        <w:rPr>
          <w:rFonts w:ascii="Verdana" w:hAnsi="Verdana"/>
          <w:b/>
          <w:sz w:val="22"/>
          <w:szCs w:val="22"/>
        </w:rPr>
        <w:t>.</w:t>
      </w:r>
      <w:r w:rsidR="00E209F0" w:rsidRPr="00CC638C">
        <w:rPr>
          <w:rFonts w:ascii="Verdana" w:hAnsi="Verdana"/>
          <w:b/>
          <w:sz w:val="22"/>
          <w:szCs w:val="22"/>
        </w:rPr>
        <w:t xml:space="preserve">, </w:t>
      </w:r>
      <w:r w:rsidR="00E209F0" w:rsidRPr="00CC638C">
        <w:rPr>
          <w:rFonts w:ascii="Verdana" w:hAnsi="Verdana"/>
          <w:sz w:val="22"/>
          <w:szCs w:val="22"/>
        </w:rPr>
        <w:t xml:space="preserve">cédula Jurídica número </w:t>
      </w:r>
      <w:r w:rsidR="00572A6C">
        <w:rPr>
          <w:rFonts w:ascii="Verdana" w:hAnsi="Verdana"/>
          <w:sz w:val="22"/>
          <w:szCs w:val="22"/>
        </w:rPr>
        <w:t>…</w:t>
      </w:r>
      <w:r w:rsidR="00E209F0"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E209F0"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E209F0" w:rsidRPr="00CC638C">
        <w:rPr>
          <w:rFonts w:ascii="Verdana" w:hAnsi="Verdana"/>
          <w:sz w:val="22"/>
          <w:szCs w:val="22"/>
        </w:rPr>
        <w:t xml:space="preserve">: (Léanse folios </w:t>
      </w:r>
      <w:r w:rsidR="00FD2782" w:rsidRPr="00CC638C">
        <w:rPr>
          <w:rFonts w:ascii="Verdana" w:hAnsi="Verdana"/>
          <w:sz w:val="22"/>
          <w:szCs w:val="22"/>
        </w:rPr>
        <w:t>del</w:t>
      </w:r>
      <w:r w:rsidR="00E209F0" w:rsidRPr="00CC638C">
        <w:rPr>
          <w:rFonts w:ascii="Verdana" w:hAnsi="Verdana"/>
          <w:sz w:val="22"/>
          <w:szCs w:val="22"/>
        </w:rPr>
        <w:t xml:space="preserve"> 1372 al  1380 </w:t>
      </w:r>
      <w:r w:rsidR="00FD2782" w:rsidRPr="00CC638C">
        <w:rPr>
          <w:rFonts w:ascii="Verdana" w:hAnsi="Verdana"/>
          <w:sz w:val="22"/>
          <w:szCs w:val="22"/>
        </w:rPr>
        <w:t>del</w:t>
      </w:r>
      <w:r w:rsidR="00E209F0" w:rsidRPr="00CC638C">
        <w:rPr>
          <w:rFonts w:ascii="Verdana" w:hAnsi="Verdana"/>
          <w:sz w:val="22"/>
          <w:szCs w:val="22"/>
        </w:rPr>
        <w:t xml:space="preserve"> expediente administrativo)</w:t>
      </w:r>
    </w:p>
    <w:p w:rsidR="00E209F0" w:rsidRPr="00CC638C" w:rsidRDefault="00E209F0" w:rsidP="00CC638C">
      <w:pPr>
        <w:tabs>
          <w:tab w:val="left" w:pos="851"/>
        </w:tabs>
        <w:jc w:val="both"/>
        <w:rPr>
          <w:rFonts w:ascii="Verdana" w:hAnsi="Verdana"/>
          <w:b/>
          <w:sz w:val="22"/>
          <w:szCs w:val="22"/>
        </w:rPr>
      </w:pPr>
    </w:p>
    <w:p w:rsidR="00E209F0" w:rsidRPr="00CC638C" w:rsidRDefault="00E209F0" w:rsidP="00CC638C">
      <w:pPr>
        <w:tabs>
          <w:tab w:val="left" w:pos="851"/>
        </w:tabs>
        <w:jc w:val="both"/>
        <w:rPr>
          <w:rFonts w:ascii="Verdana" w:hAnsi="Verdana"/>
          <w:sz w:val="22"/>
          <w:szCs w:val="22"/>
        </w:rPr>
      </w:pPr>
      <w:r w:rsidRPr="00CC638C">
        <w:rPr>
          <w:rFonts w:ascii="Verdana" w:hAnsi="Verdana"/>
          <w:sz w:val="22"/>
          <w:szCs w:val="22"/>
        </w:rPr>
        <w:t xml:space="preserve">a).-En cuanto al plazo para la interposición de los recursos el artículo 11 de la </w:t>
      </w:r>
      <w:r w:rsidR="00F219EA" w:rsidRPr="00CC638C">
        <w:rPr>
          <w:rFonts w:ascii="Verdana" w:hAnsi="Verdana"/>
          <w:sz w:val="22"/>
          <w:szCs w:val="22"/>
        </w:rPr>
        <w:t xml:space="preserve">Ley 7969,  Ley Reguladora </w:t>
      </w:r>
      <w:r w:rsidR="00FD2782" w:rsidRPr="00CC638C">
        <w:rPr>
          <w:rFonts w:ascii="Verdana" w:hAnsi="Verdana"/>
          <w:sz w:val="22"/>
          <w:szCs w:val="22"/>
        </w:rPr>
        <w:t>del</w:t>
      </w:r>
      <w:r w:rsidR="00F219EA" w:rsidRPr="00CC638C">
        <w:rPr>
          <w:rFonts w:ascii="Verdana" w:hAnsi="Verdana"/>
          <w:sz w:val="22"/>
          <w:szCs w:val="22"/>
        </w:rPr>
        <w:t xml:space="preserve"> Servicio Público </w:t>
      </w:r>
      <w:r w:rsidRPr="00CC638C">
        <w:rPr>
          <w:rFonts w:ascii="Verdana" w:hAnsi="Verdana"/>
          <w:sz w:val="22"/>
          <w:szCs w:val="22"/>
        </w:rPr>
        <w:t xml:space="preserve">de Transporte Remunerado de Personas en Vehículos en la Modalidad Taxi, establece que el recurso deberá interponerse en el plazo de cinco días hábiles, contados a partir de la notificación y el escrito </w:t>
      </w:r>
      <w:r w:rsidR="00FD2782" w:rsidRPr="00CC638C">
        <w:rPr>
          <w:rFonts w:ascii="Verdana" w:hAnsi="Verdana"/>
          <w:sz w:val="22"/>
          <w:szCs w:val="22"/>
        </w:rPr>
        <w:t>del</w:t>
      </w:r>
      <w:r w:rsidRPr="00CC638C">
        <w:rPr>
          <w:rFonts w:ascii="Verdana" w:hAnsi="Verdana"/>
          <w:sz w:val="22"/>
          <w:szCs w:val="22"/>
        </w:rPr>
        <w:t xml:space="preserve"> </w:t>
      </w:r>
      <w:r w:rsidR="007E25C3" w:rsidRPr="00CC638C">
        <w:rPr>
          <w:rFonts w:ascii="Verdana" w:hAnsi="Verdana"/>
          <w:sz w:val="22"/>
          <w:szCs w:val="22"/>
        </w:rPr>
        <w:t xml:space="preserve">Recurso de Apelación </w:t>
      </w:r>
      <w:r w:rsidRPr="00CC638C">
        <w:rPr>
          <w:rFonts w:ascii="Verdana" w:hAnsi="Verdana"/>
          <w:sz w:val="22"/>
          <w:szCs w:val="22"/>
        </w:rPr>
        <w:t xml:space="preserve">de la Defensoría de los Habitantes, se presentó al Tribunal Administrativo el 25 de abril de 2014, habiendo transcurrido sobradamente el plazo de Ley para la interposición válida de la acción Recursiva, por lo que es extemporáneo y </w:t>
      </w:r>
      <w:r w:rsidR="00F219EA" w:rsidRPr="00CC638C">
        <w:rPr>
          <w:rFonts w:ascii="Verdana" w:hAnsi="Verdana"/>
          <w:sz w:val="22"/>
          <w:szCs w:val="22"/>
        </w:rPr>
        <w:t>debe rechazarse ad portas.</w:t>
      </w:r>
    </w:p>
    <w:p w:rsidR="00E209F0" w:rsidRPr="00CC638C" w:rsidRDefault="00E209F0" w:rsidP="00CC638C">
      <w:pPr>
        <w:tabs>
          <w:tab w:val="left" w:pos="851"/>
        </w:tabs>
        <w:jc w:val="both"/>
        <w:rPr>
          <w:rFonts w:ascii="Verdana" w:hAnsi="Verdana"/>
          <w:sz w:val="22"/>
          <w:szCs w:val="22"/>
        </w:rPr>
      </w:pPr>
    </w:p>
    <w:p w:rsidR="00E209F0" w:rsidRPr="00CC638C" w:rsidRDefault="00F219EA" w:rsidP="00CC638C">
      <w:pPr>
        <w:tabs>
          <w:tab w:val="left" w:pos="851"/>
        </w:tabs>
        <w:jc w:val="both"/>
        <w:rPr>
          <w:rFonts w:ascii="Verdana" w:hAnsi="Verdana"/>
          <w:sz w:val="22"/>
          <w:szCs w:val="22"/>
        </w:rPr>
      </w:pPr>
      <w:r w:rsidRPr="00CC638C">
        <w:rPr>
          <w:rFonts w:ascii="Verdana" w:hAnsi="Verdana"/>
          <w:sz w:val="22"/>
          <w:szCs w:val="22"/>
        </w:rPr>
        <w:t>b).-La Defensoría presentó</w:t>
      </w:r>
      <w:r w:rsidR="00E209F0" w:rsidRPr="00CC638C">
        <w:rPr>
          <w:rFonts w:ascii="Verdana" w:hAnsi="Verdana"/>
          <w:sz w:val="22"/>
          <w:szCs w:val="22"/>
        </w:rPr>
        <w:t xml:space="preserve"> dos gestiones ante el Consejo, las cuales fueron aportadas como prueba con el líbelo y se encuentran visibles a folios 77 y 80 y folios 163 a 211 y en ambas gestiones se omitió señalar lugar para recibir notificaciones, por lo que acorde con el artículo 12 de la Ley de notificaciones y citaciones queda notificado de las resoluciones posteriores con sólo que transcurran veinticuatro horas.  En todo caso la Defensoría tuvo conocimiento de los acuerdos adoptados en la </w:t>
      </w:r>
      <w:r w:rsidRPr="00CC638C">
        <w:rPr>
          <w:rFonts w:ascii="Verdana" w:hAnsi="Verdana"/>
          <w:sz w:val="22"/>
          <w:szCs w:val="22"/>
        </w:rPr>
        <w:t>Sesión Ordinaria  N°25-2014</w:t>
      </w:r>
      <w:r w:rsidR="00E209F0" w:rsidRPr="00CC638C">
        <w:rPr>
          <w:rFonts w:ascii="Verdana" w:hAnsi="Verdana"/>
          <w:sz w:val="22"/>
          <w:szCs w:val="22"/>
        </w:rPr>
        <w:t xml:space="preserve"> de 3 de abril de 2014 desde el 10 de abril de 2014 fecha en que interpuso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de los Habitantes </w:t>
      </w:r>
      <w:r w:rsidR="00E209F0" w:rsidRPr="00CC638C">
        <w:rPr>
          <w:rFonts w:ascii="Verdana" w:hAnsi="Verdana"/>
          <w:sz w:val="22"/>
          <w:szCs w:val="22"/>
        </w:rPr>
        <w:t xml:space="preserve">recurso de amparo contra el CTP, recurso que fue rechazado de </w:t>
      </w:r>
      <w:r w:rsidRPr="00CC638C">
        <w:rPr>
          <w:rFonts w:ascii="Verdana" w:hAnsi="Verdana"/>
          <w:sz w:val="22"/>
          <w:szCs w:val="22"/>
        </w:rPr>
        <w:t xml:space="preserve">plano en resolución 2014005691 </w:t>
      </w:r>
      <w:r w:rsidR="00E209F0" w:rsidRPr="00CC638C">
        <w:rPr>
          <w:rFonts w:ascii="Verdana" w:hAnsi="Verdana"/>
          <w:sz w:val="22"/>
          <w:szCs w:val="22"/>
        </w:rPr>
        <w:t>de 30 de abril de 2014. Lo importante es que si se tuvo conocimiento el 10 de abril de 2014 al 25 de abril de ese mismo año el asunto estaba prescrito.</w:t>
      </w:r>
    </w:p>
    <w:p w:rsidR="00E209F0" w:rsidRPr="00CC638C" w:rsidRDefault="00E209F0" w:rsidP="00CC638C">
      <w:pPr>
        <w:tabs>
          <w:tab w:val="left" w:pos="851"/>
        </w:tabs>
        <w:jc w:val="both"/>
        <w:rPr>
          <w:rFonts w:ascii="Verdana" w:hAnsi="Verdana"/>
          <w:sz w:val="22"/>
          <w:szCs w:val="22"/>
        </w:rPr>
      </w:pPr>
    </w:p>
    <w:p w:rsidR="00E209F0" w:rsidRPr="00CC638C" w:rsidRDefault="00E209F0" w:rsidP="00CC638C">
      <w:pPr>
        <w:tabs>
          <w:tab w:val="left" w:pos="851"/>
        </w:tabs>
        <w:jc w:val="both"/>
        <w:rPr>
          <w:rFonts w:ascii="Verdana" w:hAnsi="Verdana"/>
          <w:sz w:val="22"/>
          <w:szCs w:val="22"/>
        </w:rPr>
      </w:pPr>
      <w:r w:rsidRPr="00CC638C">
        <w:rPr>
          <w:rFonts w:ascii="Verdana" w:hAnsi="Verdana"/>
          <w:sz w:val="22"/>
          <w:szCs w:val="22"/>
        </w:rPr>
        <w:t xml:space="preserve">c).- </w:t>
      </w:r>
      <w:r w:rsidR="00F219EA" w:rsidRPr="00CC638C">
        <w:rPr>
          <w:rFonts w:ascii="Verdana" w:hAnsi="Verdana"/>
          <w:sz w:val="22"/>
          <w:szCs w:val="22"/>
        </w:rPr>
        <w:t>La Defensoría recurrió los acuerdos</w:t>
      </w:r>
      <w:r w:rsidRPr="00CC638C">
        <w:rPr>
          <w:rFonts w:ascii="Verdana" w:hAnsi="Verdana"/>
          <w:sz w:val="22"/>
          <w:szCs w:val="22"/>
        </w:rPr>
        <w:t xml:space="preserve"> 5.1.32 y 5.2.32 de la </w:t>
      </w:r>
      <w:r w:rsidR="00F219EA" w:rsidRPr="00CC638C">
        <w:rPr>
          <w:rFonts w:ascii="Verdana" w:hAnsi="Verdana"/>
          <w:sz w:val="22"/>
          <w:szCs w:val="22"/>
        </w:rPr>
        <w:t>Sesión Ordinaria  N°25-2014</w:t>
      </w:r>
      <w:r w:rsidRPr="00CC638C">
        <w:rPr>
          <w:rFonts w:ascii="Verdana" w:hAnsi="Verdana"/>
          <w:sz w:val="22"/>
          <w:szCs w:val="22"/>
        </w:rPr>
        <w:t xml:space="preserve"> de 3 de abril de 2014, los cuales no corresponden o son distintos a los actos de dicha sesión en la que se renovó la concesión de su representada, lo cual acarrea el hecho de que deba rechazarse ad portas el recurso por no corresponder explícitamente el recurso a los que atañen a su representada. De forma improcedente y </w:t>
      </w:r>
      <w:r w:rsidR="00F219EA" w:rsidRPr="00CC638C">
        <w:rPr>
          <w:rFonts w:ascii="Verdana" w:hAnsi="Verdana"/>
          <w:sz w:val="22"/>
          <w:szCs w:val="22"/>
        </w:rPr>
        <w:t xml:space="preserve">contraria al </w:t>
      </w:r>
      <w:r w:rsidR="005E32B1" w:rsidRPr="00CC638C">
        <w:rPr>
          <w:rFonts w:ascii="Verdana" w:hAnsi="Verdana"/>
          <w:sz w:val="22"/>
          <w:szCs w:val="22"/>
        </w:rPr>
        <w:t>Principio de Legalidad</w:t>
      </w:r>
      <w:r w:rsidRPr="00CC638C">
        <w:rPr>
          <w:rFonts w:ascii="Verdana" w:hAnsi="Verdana"/>
          <w:sz w:val="22"/>
          <w:szCs w:val="22"/>
        </w:rPr>
        <w:t xml:space="preserve"> el Tribunal Administrativo le otorga audiencia a la Defensoría de los Habitantes, para que aclare esa situación, aclarando esta que el medio impugnatorio se dirige realmente en contra de todos los acuerdos tomados en la </w:t>
      </w:r>
      <w:r w:rsidR="00F219EA" w:rsidRPr="00CC638C">
        <w:rPr>
          <w:rFonts w:ascii="Verdana" w:hAnsi="Verdana"/>
          <w:sz w:val="22"/>
          <w:szCs w:val="22"/>
        </w:rPr>
        <w:t>Sesión Ordinaria  N°25-2014</w:t>
      </w:r>
      <w:r w:rsidRPr="00CC638C">
        <w:rPr>
          <w:rFonts w:ascii="Verdana" w:hAnsi="Verdana"/>
          <w:sz w:val="22"/>
          <w:szCs w:val="22"/>
        </w:rPr>
        <w:t xml:space="preserve">. Que como se puede observar amén de la prevención </w:t>
      </w:r>
      <w:r w:rsidR="00FD2782" w:rsidRPr="00CC638C">
        <w:rPr>
          <w:rFonts w:ascii="Verdana" w:hAnsi="Verdana"/>
          <w:sz w:val="22"/>
          <w:szCs w:val="22"/>
        </w:rPr>
        <w:t>del</w:t>
      </w:r>
      <w:r w:rsidRPr="00CC638C">
        <w:rPr>
          <w:rFonts w:ascii="Verdana" w:hAnsi="Verdana"/>
          <w:sz w:val="22"/>
          <w:szCs w:val="22"/>
        </w:rPr>
        <w:t xml:space="preserve"> Tribunal, la Defensoría continúa sin puntualizar los actos impugnados y de forma improcedente se limita a expresar que se trata de todos los acuerdos tomados en la </w:t>
      </w:r>
      <w:r w:rsidR="00F219EA" w:rsidRPr="00CC638C">
        <w:rPr>
          <w:rFonts w:ascii="Verdana" w:hAnsi="Verdana"/>
          <w:sz w:val="22"/>
          <w:szCs w:val="22"/>
        </w:rPr>
        <w:t>Sesión Ordinaria  N°25-2014</w:t>
      </w:r>
      <w:r w:rsidRPr="00CC638C">
        <w:rPr>
          <w:rFonts w:ascii="Verdana" w:hAnsi="Verdana"/>
          <w:sz w:val="22"/>
          <w:szCs w:val="22"/>
        </w:rPr>
        <w:t>, por lo que la carencia apuntada trae como consecuencia que deba rechazarse ad portas el Recurso.</w:t>
      </w:r>
    </w:p>
    <w:p w:rsidR="00AF3D71" w:rsidRPr="00CC638C" w:rsidRDefault="00AF3D71" w:rsidP="00CC638C">
      <w:pPr>
        <w:tabs>
          <w:tab w:val="left" w:pos="851"/>
        </w:tabs>
        <w:jc w:val="both"/>
        <w:rPr>
          <w:rFonts w:ascii="Verdana" w:hAnsi="Verdana"/>
          <w:sz w:val="22"/>
          <w:szCs w:val="22"/>
        </w:rPr>
      </w:pPr>
    </w:p>
    <w:p w:rsidR="00E209F0" w:rsidRPr="00CC638C" w:rsidRDefault="00E209F0" w:rsidP="00CC638C">
      <w:pPr>
        <w:tabs>
          <w:tab w:val="left" w:pos="851"/>
        </w:tabs>
        <w:jc w:val="both"/>
        <w:rPr>
          <w:rFonts w:ascii="Verdana" w:hAnsi="Verdana"/>
          <w:sz w:val="22"/>
          <w:szCs w:val="22"/>
        </w:rPr>
      </w:pPr>
      <w:r w:rsidRPr="00CC638C">
        <w:rPr>
          <w:rFonts w:ascii="Verdana" w:hAnsi="Verdana"/>
          <w:sz w:val="22"/>
          <w:szCs w:val="22"/>
        </w:rPr>
        <w:t xml:space="preserve">d).- Solicita se resuelvan sus argumentos de previo y especial pronunciamiento y se rechace el </w:t>
      </w:r>
      <w:r w:rsidR="007E25C3" w:rsidRPr="00CC638C">
        <w:rPr>
          <w:rFonts w:ascii="Verdana" w:hAnsi="Verdana"/>
          <w:sz w:val="22"/>
          <w:szCs w:val="22"/>
        </w:rPr>
        <w:t xml:space="preserve">Recurso de Apelación </w:t>
      </w:r>
      <w:r w:rsidRPr="00CC638C">
        <w:rPr>
          <w:rFonts w:ascii="Verdana" w:hAnsi="Verdana"/>
          <w:sz w:val="22"/>
          <w:szCs w:val="22"/>
        </w:rPr>
        <w:t xml:space="preserve">dado que la medida impugnada le está </w:t>
      </w:r>
      <w:r w:rsidR="007E25C3" w:rsidRPr="00CC638C">
        <w:rPr>
          <w:rFonts w:ascii="Verdana" w:hAnsi="Verdana"/>
          <w:sz w:val="22"/>
          <w:szCs w:val="22"/>
        </w:rPr>
        <w:t>causando gran perjuicio  económico a su representada.</w:t>
      </w:r>
    </w:p>
    <w:p w:rsidR="00AF3D71" w:rsidRPr="00CC638C" w:rsidRDefault="00AF3D71" w:rsidP="00CC638C">
      <w:pPr>
        <w:tabs>
          <w:tab w:val="left" w:pos="851"/>
        </w:tabs>
        <w:jc w:val="both"/>
        <w:rPr>
          <w:rFonts w:ascii="Verdana" w:hAnsi="Verdana"/>
          <w:sz w:val="22"/>
          <w:szCs w:val="22"/>
        </w:rPr>
      </w:pPr>
    </w:p>
    <w:p w:rsidR="00E209F0" w:rsidRPr="00CC638C" w:rsidRDefault="00E209F0" w:rsidP="00CC638C">
      <w:pPr>
        <w:tabs>
          <w:tab w:val="left" w:pos="851"/>
        </w:tabs>
        <w:jc w:val="both"/>
        <w:rPr>
          <w:rFonts w:ascii="Verdana" w:hAnsi="Verdana"/>
          <w:sz w:val="22"/>
          <w:szCs w:val="22"/>
        </w:rPr>
      </w:pPr>
      <w:r w:rsidRPr="00CC638C">
        <w:rPr>
          <w:rFonts w:ascii="Verdana" w:hAnsi="Verdana"/>
          <w:sz w:val="22"/>
          <w:szCs w:val="22"/>
        </w:rPr>
        <w:t xml:space="preserve">e).- En cuanto a la falta de participación ciudadana advierte que  es una posición subjetiva de parte de la Defensoría ya que no existe norma alguna en el ordenamiento que exija al </w:t>
      </w:r>
      <w:r w:rsidR="007E25C3" w:rsidRPr="00CC638C">
        <w:rPr>
          <w:rFonts w:ascii="Verdana" w:hAnsi="Verdana"/>
          <w:sz w:val="22"/>
          <w:szCs w:val="22"/>
        </w:rPr>
        <w:t xml:space="preserve">Consejo de Transporte Público </w:t>
      </w:r>
      <w:r w:rsidRPr="00CC638C">
        <w:rPr>
          <w:rFonts w:ascii="Verdana" w:hAnsi="Verdana"/>
          <w:sz w:val="22"/>
          <w:szCs w:val="22"/>
        </w:rPr>
        <w:t xml:space="preserve">incluir las manifestaciones de la Defensoría en la denominada Matriz de Verificación </w:t>
      </w:r>
      <w:r w:rsidR="00FD2782" w:rsidRPr="00CC638C">
        <w:rPr>
          <w:rFonts w:ascii="Verdana" w:hAnsi="Verdana"/>
          <w:sz w:val="22"/>
          <w:szCs w:val="22"/>
        </w:rPr>
        <w:t>del</w:t>
      </w:r>
      <w:r w:rsidRPr="00CC638C">
        <w:rPr>
          <w:rFonts w:ascii="Verdana" w:hAnsi="Verdana"/>
          <w:sz w:val="22"/>
          <w:szCs w:val="22"/>
        </w:rPr>
        <w:t xml:space="preserve"> Cumplimiento de las </w:t>
      </w:r>
      <w:r w:rsidR="007E25C3" w:rsidRPr="00CC638C">
        <w:rPr>
          <w:rFonts w:ascii="Verdana" w:hAnsi="Verdana"/>
          <w:sz w:val="22"/>
          <w:szCs w:val="22"/>
        </w:rPr>
        <w:t xml:space="preserve">Obligaciones Contractuales de las Concesiones </w:t>
      </w:r>
      <w:r w:rsidR="00FD2782" w:rsidRPr="00CC638C">
        <w:rPr>
          <w:rFonts w:ascii="Verdana" w:hAnsi="Verdana"/>
          <w:sz w:val="22"/>
          <w:szCs w:val="22"/>
        </w:rPr>
        <w:t>del</w:t>
      </w:r>
      <w:r w:rsidR="007E25C3" w:rsidRPr="00CC638C">
        <w:rPr>
          <w:rFonts w:ascii="Verdana" w:hAnsi="Verdana"/>
          <w:sz w:val="22"/>
          <w:szCs w:val="22"/>
        </w:rPr>
        <w:t xml:space="preserve"> período 2007-2014</w:t>
      </w:r>
      <w:r w:rsidRPr="00CC638C">
        <w:rPr>
          <w:rFonts w:ascii="Verdana" w:hAnsi="Verdana"/>
          <w:sz w:val="22"/>
          <w:szCs w:val="22"/>
        </w:rPr>
        <w:t xml:space="preserve">. Por otro lado si la Defensoría considera que se debió cumplir con tal prerrogativa lo debió hacer en el momento de la adopción </w:t>
      </w:r>
      <w:r w:rsidR="00FD2782" w:rsidRPr="00CC638C">
        <w:rPr>
          <w:rFonts w:ascii="Verdana" w:hAnsi="Verdana"/>
          <w:sz w:val="22"/>
          <w:szCs w:val="22"/>
        </w:rPr>
        <w:t>del</w:t>
      </w:r>
      <w:r w:rsidRPr="00CC638C">
        <w:rPr>
          <w:rFonts w:ascii="Verdana" w:hAnsi="Verdana"/>
          <w:sz w:val="22"/>
          <w:szCs w:val="22"/>
        </w:rPr>
        <w:t xml:space="preserve"> artículo 7.1 de la Sesión Ordinaria 78-2013 </w:t>
      </w:r>
      <w:r w:rsidR="00FD2782" w:rsidRPr="00CC638C">
        <w:rPr>
          <w:rFonts w:ascii="Verdana" w:hAnsi="Verdana"/>
          <w:sz w:val="22"/>
          <w:szCs w:val="22"/>
        </w:rPr>
        <w:t>del</w:t>
      </w:r>
      <w:r w:rsidRPr="00CC638C">
        <w:rPr>
          <w:rFonts w:ascii="Verdana" w:hAnsi="Verdana"/>
          <w:sz w:val="22"/>
          <w:szCs w:val="22"/>
        </w:rPr>
        <w:t xml:space="preserve"> 24 de octubre de 2013, publicado </w:t>
      </w:r>
      <w:r w:rsidR="007E25C3" w:rsidRPr="00CC638C">
        <w:rPr>
          <w:rFonts w:ascii="Verdana" w:hAnsi="Verdana"/>
          <w:sz w:val="22"/>
          <w:szCs w:val="22"/>
        </w:rPr>
        <w:t>en La Gaceta N° 220</w:t>
      </w:r>
      <w:r w:rsidRPr="00CC638C">
        <w:rPr>
          <w:rFonts w:ascii="Verdana" w:hAnsi="Verdana"/>
          <w:sz w:val="22"/>
          <w:szCs w:val="22"/>
        </w:rPr>
        <w:t xml:space="preserve"> </w:t>
      </w:r>
      <w:r w:rsidR="00FD2782" w:rsidRPr="00CC638C">
        <w:rPr>
          <w:rFonts w:ascii="Verdana" w:hAnsi="Verdana"/>
          <w:sz w:val="22"/>
          <w:szCs w:val="22"/>
        </w:rPr>
        <w:t>del</w:t>
      </w:r>
      <w:r w:rsidRPr="00CC638C">
        <w:rPr>
          <w:rFonts w:ascii="Verdana" w:hAnsi="Verdana"/>
          <w:sz w:val="22"/>
          <w:szCs w:val="22"/>
        </w:rPr>
        <w:t xml:space="preserve"> 14 de noviembre de 2013, no es procedente que sea ahora una </w:t>
      </w:r>
      <w:r w:rsidR="007E25C3" w:rsidRPr="00CC638C">
        <w:rPr>
          <w:rFonts w:ascii="Verdana" w:hAnsi="Verdana"/>
          <w:sz w:val="22"/>
          <w:szCs w:val="22"/>
        </w:rPr>
        <w:t>vez concluido el proceso que la Defensoría  presente tal disconformidad</w:t>
      </w:r>
      <w:r w:rsidRPr="00CC638C">
        <w:rPr>
          <w:rFonts w:ascii="Verdana" w:hAnsi="Verdana"/>
          <w:sz w:val="22"/>
          <w:szCs w:val="22"/>
        </w:rPr>
        <w:t xml:space="preserve"> y en todo caso no prueba dicho órgano de manera contundente que se haya dado un perjuicio a los intereses de los usuarios.</w:t>
      </w:r>
    </w:p>
    <w:p w:rsidR="00AF3D71" w:rsidRPr="00CC638C" w:rsidRDefault="00AF3D71" w:rsidP="00CC638C">
      <w:pPr>
        <w:tabs>
          <w:tab w:val="left" w:pos="851"/>
        </w:tabs>
        <w:jc w:val="both"/>
        <w:rPr>
          <w:rFonts w:ascii="Verdana" w:hAnsi="Verdana"/>
          <w:sz w:val="22"/>
          <w:szCs w:val="22"/>
        </w:rPr>
      </w:pPr>
    </w:p>
    <w:p w:rsidR="00E209F0" w:rsidRPr="00CC638C" w:rsidRDefault="00E209F0" w:rsidP="00CC638C">
      <w:pPr>
        <w:tabs>
          <w:tab w:val="left" w:pos="851"/>
        </w:tabs>
        <w:jc w:val="both"/>
        <w:rPr>
          <w:rFonts w:ascii="Verdana" w:hAnsi="Verdana"/>
          <w:sz w:val="22"/>
          <w:szCs w:val="22"/>
        </w:rPr>
      </w:pPr>
      <w:r w:rsidRPr="00CC638C">
        <w:rPr>
          <w:rFonts w:ascii="Verdana" w:hAnsi="Verdana"/>
          <w:sz w:val="22"/>
          <w:szCs w:val="22"/>
        </w:rPr>
        <w:t xml:space="preserve">f).- Falta de valoración de la calidad </w:t>
      </w:r>
      <w:r w:rsidR="00FD2782" w:rsidRPr="00CC638C">
        <w:rPr>
          <w:rFonts w:ascii="Verdana" w:hAnsi="Verdana"/>
          <w:sz w:val="22"/>
          <w:szCs w:val="22"/>
        </w:rPr>
        <w:t>del</w:t>
      </w:r>
      <w:r w:rsidRPr="00CC638C">
        <w:rPr>
          <w:rFonts w:ascii="Verdana" w:hAnsi="Verdana"/>
          <w:sz w:val="22"/>
          <w:szCs w:val="22"/>
        </w:rPr>
        <w:t xml:space="preserve"> servicio en aplicación de los artículos 25 y 26 </w:t>
      </w:r>
      <w:r w:rsidR="00FD2782" w:rsidRPr="00CC638C">
        <w:rPr>
          <w:rFonts w:ascii="Verdana" w:hAnsi="Verdana"/>
          <w:sz w:val="22"/>
          <w:szCs w:val="22"/>
        </w:rPr>
        <w:t>del</w:t>
      </w:r>
      <w:r w:rsidRPr="00CC638C">
        <w:rPr>
          <w:rFonts w:ascii="Verdana" w:hAnsi="Verdana"/>
          <w:sz w:val="22"/>
          <w:szCs w:val="22"/>
        </w:rPr>
        <w:t xml:space="preserve"> </w:t>
      </w:r>
      <w:r w:rsidR="00441A55" w:rsidRPr="00CC638C">
        <w:rPr>
          <w:rFonts w:ascii="Verdana" w:hAnsi="Verdana"/>
          <w:sz w:val="22"/>
          <w:szCs w:val="22"/>
        </w:rPr>
        <w:t>Decreto Ejecutivo</w:t>
      </w:r>
      <w:r w:rsidR="007E25C3" w:rsidRPr="00CC638C">
        <w:rPr>
          <w:rFonts w:ascii="Verdana" w:hAnsi="Verdana"/>
          <w:sz w:val="22"/>
          <w:szCs w:val="22"/>
        </w:rPr>
        <w:t xml:space="preserve"> N° 28833-MOPT</w:t>
      </w:r>
      <w:r w:rsidRPr="00CC638C">
        <w:rPr>
          <w:rFonts w:ascii="Verdana" w:hAnsi="Verdana"/>
          <w:sz w:val="22"/>
          <w:szCs w:val="22"/>
        </w:rPr>
        <w:t xml:space="preserve">.  En cuanto a este punto alega el representante de la empresa que como se puede verificar todo contrato de concesión debe contener una cláusula que indique que ese Reglamento y el Manual forman parte </w:t>
      </w:r>
      <w:r w:rsidR="00FD2782" w:rsidRPr="00CC638C">
        <w:rPr>
          <w:rFonts w:ascii="Verdana" w:hAnsi="Verdana"/>
          <w:sz w:val="22"/>
          <w:szCs w:val="22"/>
        </w:rPr>
        <w:t>del</w:t>
      </w:r>
      <w:r w:rsidRPr="00CC638C">
        <w:rPr>
          <w:rFonts w:ascii="Verdana" w:hAnsi="Verdana"/>
          <w:sz w:val="22"/>
          <w:szCs w:val="22"/>
        </w:rPr>
        <w:t xml:space="preserve"> contrato, así como las consecuencias derivadas de su incumplimiento. En tal sentido, la </w:t>
      </w:r>
      <w:r w:rsidR="004074ED" w:rsidRPr="00CC638C">
        <w:rPr>
          <w:rFonts w:ascii="Verdana" w:hAnsi="Verdana"/>
          <w:sz w:val="22"/>
          <w:szCs w:val="22"/>
        </w:rPr>
        <w:t>Junta Directiva del CTP</w:t>
      </w:r>
      <w:r w:rsidRPr="00CC638C">
        <w:rPr>
          <w:rFonts w:ascii="Verdana" w:hAnsi="Verdana"/>
          <w:sz w:val="22"/>
          <w:szCs w:val="22"/>
        </w:rPr>
        <w:t xml:space="preserve"> mediante artículo 9.3 de la </w:t>
      </w:r>
      <w:r w:rsidR="00F219EA" w:rsidRPr="00CC638C">
        <w:rPr>
          <w:rFonts w:ascii="Verdana" w:hAnsi="Verdana"/>
          <w:sz w:val="22"/>
          <w:szCs w:val="22"/>
        </w:rPr>
        <w:t>Sesión Ordinaria  N°25-2014</w:t>
      </w:r>
      <w:r w:rsidRPr="00CC638C">
        <w:rPr>
          <w:rFonts w:ascii="Verdana" w:hAnsi="Verdana"/>
          <w:sz w:val="22"/>
          <w:szCs w:val="22"/>
        </w:rPr>
        <w:t xml:space="preserve"> </w:t>
      </w:r>
      <w:r w:rsidR="002B01E0" w:rsidRPr="00CC638C">
        <w:rPr>
          <w:rFonts w:ascii="Verdana" w:hAnsi="Verdana"/>
          <w:sz w:val="22"/>
          <w:szCs w:val="22"/>
        </w:rPr>
        <w:t xml:space="preserve">establece “POR TANTO SE ACUERDA EN FIRME”: Aclarar </w:t>
      </w:r>
      <w:r w:rsidRPr="00CC638C">
        <w:rPr>
          <w:rFonts w:ascii="Verdana" w:hAnsi="Verdana"/>
          <w:sz w:val="22"/>
          <w:szCs w:val="22"/>
        </w:rPr>
        <w:t>que una vez aprobado el sistema de evaluación periódica en el proceso de mo</w:t>
      </w:r>
      <w:r w:rsidR="00FD2782" w:rsidRPr="00CC638C">
        <w:rPr>
          <w:rFonts w:ascii="Verdana" w:hAnsi="Verdana"/>
          <w:sz w:val="22"/>
          <w:szCs w:val="22"/>
        </w:rPr>
        <w:t>del</w:t>
      </w:r>
      <w:r w:rsidRPr="00CC638C">
        <w:rPr>
          <w:rFonts w:ascii="Verdana" w:hAnsi="Verdana"/>
          <w:sz w:val="22"/>
          <w:szCs w:val="22"/>
        </w:rPr>
        <w:t xml:space="preserve">o de calidad, el mismo será incorporado como parte </w:t>
      </w:r>
      <w:r w:rsidR="00FD2782" w:rsidRPr="00CC638C">
        <w:rPr>
          <w:rFonts w:ascii="Verdana" w:hAnsi="Verdana"/>
          <w:sz w:val="22"/>
          <w:szCs w:val="22"/>
        </w:rPr>
        <w:t>del</w:t>
      </w:r>
      <w:r w:rsidRPr="00CC638C">
        <w:rPr>
          <w:rFonts w:ascii="Verdana" w:hAnsi="Verdana"/>
          <w:sz w:val="22"/>
          <w:szCs w:val="22"/>
        </w:rPr>
        <w:t xml:space="preserve"> contrato de concesión en donde se logrará establecer una verificación anual. En tal sentido el mandato de la norma lo es para la formulación </w:t>
      </w:r>
      <w:r w:rsidR="00FD2782" w:rsidRPr="00CC638C">
        <w:rPr>
          <w:rFonts w:ascii="Verdana" w:hAnsi="Verdana"/>
          <w:sz w:val="22"/>
          <w:szCs w:val="22"/>
        </w:rPr>
        <w:t>del</w:t>
      </w:r>
      <w:r w:rsidRPr="00CC638C">
        <w:rPr>
          <w:rFonts w:ascii="Verdana" w:hAnsi="Verdana"/>
          <w:sz w:val="22"/>
          <w:szCs w:val="22"/>
        </w:rPr>
        <w:t xml:space="preserve"> contrato pero no para la renovación de la concesión.</w:t>
      </w:r>
    </w:p>
    <w:p w:rsidR="00AF3D71" w:rsidRPr="00CC638C" w:rsidRDefault="00AF3D71" w:rsidP="00CC638C">
      <w:pPr>
        <w:tabs>
          <w:tab w:val="left" w:pos="851"/>
        </w:tabs>
        <w:jc w:val="both"/>
        <w:rPr>
          <w:rFonts w:ascii="Verdana" w:hAnsi="Verdana"/>
          <w:sz w:val="22"/>
          <w:szCs w:val="22"/>
        </w:rPr>
      </w:pPr>
    </w:p>
    <w:p w:rsidR="00E209F0" w:rsidRPr="00CC638C" w:rsidRDefault="003F1444" w:rsidP="00CC638C">
      <w:pPr>
        <w:tabs>
          <w:tab w:val="left" w:pos="851"/>
        </w:tabs>
        <w:jc w:val="both"/>
        <w:rPr>
          <w:rFonts w:ascii="Verdana" w:hAnsi="Verdana"/>
          <w:sz w:val="22"/>
          <w:szCs w:val="22"/>
        </w:rPr>
      </w:pPr>
      <w:r>
        <w:rPr>
          <w:rFonts w:ascii="Verdana" w:hAnsi="Verdana"/>
          <w:sz w:val="22"/>
          <w:szCs w:val="22"/>
        </w:rPr>
        <w:t xml:space="preserve">g). - Que </w:t>
      </w:r>
      <w:r w:rsidR="00E209F0" w:rsidRPr="00CC638C">
        <w:rPr>
          <w:rFonts w:ascii="Verdana" w:hAnsi="Verdana"/>
          <w:sz w:val="22"/>
          <w:szCs w:val="22"/>
        </w:rPr>
        <w:t xml:space="preserve">por acuerdo 3.1 de la Sesión 31-2014 </w:t>
      </w:r>
      <w:r w:rsidR="00FD2782" w:rsidRPr="00CC638C">
        <w:rPr>
          <w:rFonts w:ascii="Verdana" w:hAnsi="Verdana"/>
          <w:sz w:val="22"/>
          <w:szCs w:val="22"/>
        </w:rPr>
        <w:t>del</w:t>
      </w:r>
      <w:r w:rsidR="00E209F0" w:rsidRPr="00CC638C">
        <w:rPr>
          <w:rFonts w:ascii="Verdana" w:hAnsi="Verdana"/>
          <w:sz w:val="22"/>
          <w:szCs w:val="22"/>
        </w:rPr>
        <w:t xml:space="preserve"> 24 de abril de 2014, se implementa el Mo</w:t>
      </w:r>
      <w:r w:rsidR="00FD2782" w:rsidRPr="00CC638C">
        <w:rPr>
          <w:rFonts w:ascii="Verdana" w:hAnsi="Verdana"/>
          <w:sz w:val="22"/>
          <w:szCs w:val="22"/>
        </w:rPr>
        <w:t>del</w:t>
      </w:r>
      <w:r w:rsidR="00E209F0" w:rsidRPr="00CC638C">
        <w:rPr>
          <w:rFonts w:ascii="Verdana" w:hAnsi="Verdana"/>
          <w:sz w:val="22"/>
          <w:szCs w:val="22"/>
        </w:rPr>
        <w:t xml:space="preserve">o de Evaluación y Calificación de la Calidad </w:t>
      </w:r>
      <w:r w:rsidR="00FD2782" w:rsidRPr="00CC638C">
        <w:rPr>
          <w:rFonts w:ascii="Verdana" w:hAnsi="Verdana"/>
          <w:sz w:val="22"/>
          <w:szCs w:val="22"/>
        </w:rPr>
        <w:t>del</w:t>
      </w:r>
      <w:r w:rsidR="00E209F0" w:rsidRPr="00CC638C">
        <w:rPr>
          <w:rFonts w:ascii="Verdana" w:hAnsi="Verdana"/>
          <w:sz w:val="22"/>
          <w:szCs w:val="22"/>
        </w:rPr>
        <w:t xml:space="preserve"> Servicio Público de Transporte Remunerado de Personas con carácter de acatamiento obligatorio, lo cual hará prevalecer los intereses de los usuarios tal como lo demanda la Defensoría de los Habitantes.</w:t>
      </w:r>
    </w:p>
    <w:p w:rsidR="00AF3D71" w:rsidRPr="00CC638C" w:rsidRDefault="00AF3D71" w:rsidP="00CC638C">
      <w:pPr>
        <w:tabs>
          <w:tab w:val="left" w:pos="851"/>
        </w:tabs>
        <w:jc w:val="both"/>
        <w:rPr>
          <w:rFonts w:ascii="Verdana" w:hAnsi="Verdana"/>
          <w:sz w:val="22"/>
          <w:szCs w:val="22"/>
        </w:rPr>
      </w:pPr>
    </w:p>
    <w:p w:rsidR="00D66194" w:rsidRPr="00CC638C" w:rsidRDefault="002B3F71" w:rsidP="00CC638C">
      <w:pPr>
        <w:tabs>
          <w:tab w:val="left" w:pos="851"/>
        </w:tabs>
        <w:jc w:val="both"/>
        <w:rPr>
          <w:rFonts w:ascii="Verdana" w:hAnsi="Verdana"/>
          <w:b/>
          <w:sz w:val="22"/>
          <w:szCs w:val="22"/>
        </w:rPr>
      </w:pPr>
      <w:r w:rsidRPr="00CC638C">
        <w:rPr>
          <w:rFonts w:ascii="Verdana" w:hAnsi="Verdana"/>
          <w:sz w:val="22"/>
          <w:szCs w:val="22"/>
        </w:rPr>
        <w:t>h).- S</w:t>
      </w:r>
      <w:r w:rsidR="00E209F0" w:rsidRPr="00CC638C">
        <w:rPr>
          <w:rFonts w:ascii="Verdana" w:hAnsi="Verdana"/>
          <w:sz w:val="22"/>
          <w:szCs w:val="22"/>
        </w:rPr>
        <w:t xml:space="preserve">olicita se rechace ad portas el </w:t>
      </w:r>
      <w:r w:rsidR="007E25C3" w:rsidRPr="00CC638C">
        <w:rPr>
          <w:rFonts w:ascii="Verdana" w:hAnsi="Verdana"/>
          <w:sz w:val="22"/>
          <w:szCs w:val="22"/>
        </w:rPr>
        <w:t xml:space="preserve">Recurso de Apelación </w:t>
      </w:r>
      <w:r w:rsidR="00E209F0" w:rsidRPr="00CC638C">
        <w:rPr>
          <w:rFonts w:ascii="Verdana" w:hAnsi="Verdana"/>
          <w:sz w:val="22"/>
          <w:szCs w:val="22"/>
        </w:rPr>
        <w:t xml:space="preserve">planteado por ser extemporáneo y carente de requisitos mínimos de Legalidad.  </w:t>
      </w:r>
    </w:p>
    <w:p w:rsidR="00E209F0" w:rsidRPr="00CC638C" w:rsidRDefault="00E209F0" w:rsidP="00CC638C">
      <w:pPr>
        <w:tabs>
          <w:tab w:val="left" w:pos="851"/>
        </w:tabs>
        <w:jc w:val="both"/>
        <w:rPr>
          <w:rFonts w:ascii="Verdana" w:hAnsi="Verdana"/>
          <w:b/>
          <w:sz w:val="22"/>
          <w:szCs w:val="22"/>
        </w:rPr>
      </w:pPr>
    </w:p>
    <w:p w:rsidR="00E209F0" w:rsidRPr="00CC638C" w:rsidRDefault="00D66194" w:rsidP="00CC638C">
      <w:pPr>
        <w:tabs>
          <w:tab w:val="left" w:pos="851"/>
        </w:tabs>
        <w:jc w:val="both"/>
        <w:rPr>
          <w:rFonts w:ascii="Verdana" w:hAnsi="Verdana"/>
          <w:sz w:val="22"/>
          <w:szCs w:val="22"/>
        </w:rPr>
      </w:pPr>
      <w:r w:rsidRPr="00CC638C">
        <w:rPr>
          <w:rFonts w:ascii="Verdana" w:hAnsi="Verdana"/>
          <w:b/>
          <w:sz w:val="22"/>
          <w:szCs w:val="22"/>
        </w:rPr>
        <w:t>VIGESIMO SEGUNDO:</w:t>
      </w:r>
      <w:r w:rsidR="00E209F0" w:rsidRPr="00CC638C">
        <w:rPr>
          <w:rFonts w:ascii="Verdana" w:hAnsi="Verdana"/>
          <w:sz w:val="22"/>
          <w:szCs w:val="22"/>
        </w:rPr>
        <w:t xml:space="preserve"> El Señor </w:t>
      </w:r>
      <w:r w:rsidR="00C75982" w:rsidRPr="00CC638C">
        <w:rPr>
          <w:rFonts w:ascii="Verdana" w:hAnsi="Verdana"/>
          <w:b/>
          <w:sz w:val="22"/>
          <w:szCs w:val="22"/>
        </w:rPr>
        <w:t>A</w:t>
      </w:r>
      <w:r w:rsidR="0004736F">
        <w:rPr>
          <w:rFonts w:ascii="Verdana" w:hAnsi="Verdana"/>
          <w:b/>
          <w:sz w:val="22"/>
          <w:szCs w:val="22"/>
        </w:rPr>
        <w:t>.F.H.</w:t>
      </w:r>
      <w:r w:rsidR="00E209F0" w:rsidRPr="00CC638C">
        <w:rPr>
          <w:rFonts w:ascii="Verdana" w:hAnsi="Verdana"/>
          <w:sz w:val="22"/>
          <w:szCs w:val="22"/>
        </w:rPr>
        <w:t xml:space="preserve">, en su condición de representante de la empresa </w:t>
      </w:r>
      <w:r w:rsidR="00E209F0" w:rsidRPr="00CC638C">
        <w:rPr>
          <w:rFonts w:ascii="Verdana" w:hAnsi="Verdana"/>
          <w:b/>
          <w:sz w:val="22"/>
          <w:szCs w:val="22"/>
        </w:rPr>
        <w:t>T</w:t>
      </w:r>
      <w:r w:rsidR="0004736F">
        <w:rPr>
          <w:rFonts w:ascii="Verdana" w:hAnsi="Verdana"/>
          <w:b/>
          <w:sz w:val="22"/>
          <w:szCs w:val="22"/>
        </w:rPr>
        <w:t>.P.S.A.</w:t>
      </w:r>
      <w:r w:rsidR="00E209F0" w:rsidRPr="00CC638C">
        <w:rPr>
          <w:rFonts w:ascii="Verdana" w:hAnsi="Verdana"/>
          <w:b/>
          <w:sz w:val="22"/>
          <w:szCs w:val="22"/>
        </w:rPr>
        <w:t xml:space="preserve">, </w:t>
      </w:r>
      <w:r w:rsidR="00E209F0" w:rsidRPr="00CC638C">
        <w:rPr>
          <w:rFonts w:ascii="Verdana" w:hAnsi="Verdana"/>
          <w:sz w:val="22"/>
          <w:szCs w:val="22"/>
        </w:rPr>
        <w:t xml:space="preserve">cédula Jurídica número </w:t>
      </w:r>
      <w:r w:rsidR="00572A6C">
        <w:rPr>
          <w:rFonts w:ascii="Verdana" w:hAnsi="Verdana"/>
          <w:sz w:val="22"/>
          <w:szCs w:val="22"/>
        </w:rPr>
        <w:t>…</w:t>
      </w:r>
      <w:r w:rsidR="00E209F0"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E209F0"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E209F0" w:rsidRPr="00CC638C">
        <w:rPr>
          <w:rFonts w:ascii="Verdana" w:hAnsi="Verdana"/>
          <w:sz w:val="22"/>
          <w:szCs w:val="22"/>
        </w:rPr>
        <w:t xml:space="preserve">: (Léanse folios </w:t>
      </w:r>
      <w:r w:rsidR="00FD2782" w:rsidRPr="00CC638C">
        <w:rPr>
          <w:rFonts w:ascii="Verdana" w:hAnsi="Verdana"/>
          <w:sz w:val="22"/>
          <w:szCs w:val="22"/>
        </w:rPr>
        <w:t>del</w:t>
      </w:r>
      <w:r w:rsidR="00E209F0" w:rsidRPr="00CC638C">
        <w:rPr>
          <w:rFonts w:ascii="Verdana" w:hAnsi="Verdana"/>
          <w:sz w:val="22"/>
          <w:szCs w:val="22"/>
        </w:rPr>
        <w:t xml:space="preserve"> 1466 al  1484 </w:t>
      </w:r>
      <w:r w:rsidR="00FD2782" w:rsidRPr="00CC638C">
        <w:rPr>
          <w:rFonts w:ascii="Verdana" w:hAnsi="Verdana"/>
          <w:sz w:val="22"/>
          <w:szCs w:val="22"/>
        </w:rPr>
        <w:t>del</w:t>
      </w:r>
      <w:r w:rsidR="00E209F0" w:rsidRPr="00CC638C">
        <w:rPr>
          <w:rFonts w:ascii="Verdana" w:hAnsi="Verdana"/>
          <w:sz w:val="22"/>
          <w:szCs w:val="22"/>
        </w:rPr>
        <w:t xml:space="preserve"> expediente administrativo)</w:t>
      </w:r>
    </w:p>
    <w:p w:rsidR="00E209F0" w:rsidRPr="00CC638C" w:rsidRDefault="00E209F0" w:rsidP="00CC638C">
      <w:pPr>
        <w:tabs>
          <w:tab w:val="left" w:pos="851"/>
        </w:tabs>
        <w:jc w:val="both"/>
        <w:rPr>
          <w:rFonts w:ascii="Verdana" w:hAnsi="Verdana"/>
          <w:sz w:val="22"/>
          <w:szCs w:val="22"/>
        </w:rPr>
      </w:pPr>
    </w:p>
    <w:p w:rsidR="00E209F0" w:rsidRPr="00CC638C" w:rsidRDefault="00E209F0"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2B3F71" w:rsidRPr="00CC638C" w:rsidRDefault="002B3F71" w:rsidP="00CC638C">
      <w:pPr>
        <w:tabs>
          <w:tab w:val="left" w:pos="851"/>
        </w:tabs>
        <w:jc w:val="both"/>
        <w:rPr>
          <w:rFonts w:ascii="Verdana" w:hAnsi="Verdana"/>
          <w:sz w:val="22"/>
          <w:szCs w:val="22"/>
        </w:rPr>
      </w:pPr>
    </w:p>
    <w:p w:rsidR="00E209F0" w:rsidRPr="00CC638C" w:rsidRDefault="00E209F0"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005E32B1" w:rsidRPr="00CC638C">
        <w:rPr>
          <w:rFonts w:ascii="Verdana" w:hAnsi="Verdana"/>
          <w:sz w:val="22"/>
          <w:szCs w:val="22"/>
        </w:rPr>
        <w:t xml:space="preserve"> artículo 13 de la Ley </w:t>
      </w:r>
      <w:r w:rsidRPr="00CC638C">
        <w:rPr>
          <w:rFonts w:ascii="Verdana" w:hAnsi="Verdana"/>
          <w:sz w:val="22"/>
          <w:szCs w:val="22"/>
        </w:rPr>
        <w:t>que la crea, considerando que puede participar en la parte final de un procedimiento administrativo interponiendo recursos ordinarios, no obstante no existe norma legal que expresamente disponga que dicha institución, cuenta con tal potestad.</w:t>
      </w:r>
    </w:p>
    <w:p w:rsidR="002B3F71" w:rsidRPr="00CC638C" w:rsidRDefault="002B3F71" w:rsidP="00CC638C">
      <w:pPr>
        <w:tabs>
          <w:tab w:val="left" w:pos="851"/>
        </w:tabs>
        <w:jc w:val="both"/>
        <w:rPr>
          <w:rFonts w:ascii="Verdana" w:hAnsi="Verdana"/>
          <w:sz w:val="22"/>
          <w:szCs w:val="22"/>
        </w:rPr>
      </w:pPr>
    </w:p>
    <w:p w:rsidR="00E209F0" w:rsidRPr="00CC638C" w:rsidRDefault="00E209F0"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E209F0" w:rsidRPr="00CC638C" w:rsidRDefault="00E209F0" w:rsidP="00CC638C">
      <w:pPr>
        <w:tabs>
          <w:tab w:val="left" w:pos="851"/>
        </w:tabs>
        <w:jc w:val="both"/>
        <w:rPr>
          <w:rFonts w:ascii="Verdana" w:hAnsi="Verdana"/>
          <w:sz w:val="22"/>
          <w:szCs w:val="22"/>
        </w:rPr>
      </w:pPr>
    </w:p>
    <w:p w:rsidR="00E209F0" w:rsidRPr="00CC638C" w:rsidRDefault="00E209F0"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E209F0" w:rsidRPr="00CC638C" w:rsidRDefault="00E209F0" w:rsidP="00CC638C">
      <w:pPr>
        <w:tabs>
          <w:tab w:val="left" w:pos="851"/>
        </w:tabs>
        <w:jc w:val="both"/>
        <w:rPr>
          <w:rFonts w:ascii="Verdana" w:hAnsi="Verdana"/>
          <w:sz w:val="22"/>
          <w:szCs w:val="22"/>
        </w:rPr>
      </w:pPr>
    </w:p>
    <w:p w:rsidR="00E209F0" w:rsidRPr="00CC638C" w:rsidRDefault="00E209F0" w:rsidP="00CC638C">
      <w:pPr>
        <w:tabs>
          <w:tab w:val="left" w:pos="851"/>
        </w:tabs>
        <w:jc w:val="both"/>
        <w:rPr>
          <w:rFonts w:ascii="Verdana" w:hAnsi="Verdana"/>
          <w:sz w:val="22"/>
          <w:szCs w:val="22"/>
        </w:rPr>
      </w:pPr>
      <w:r w:rsidRPr="00CC638C">
        <w:rPr>
          <w:rFonts w:ascii="Verdana" w:hAnsi="Verdana"/>
          <w:sz w:val="22"/>
          <w:szCs w:val="22"/>
        </w:rPr>
        <w:t>e).-  El recurso es extemporáneo pues el 10 de abril de 2014 L</w:t>
      </w:r>
      <w:r w:rsidR="00572A6C">
        <w:rPr>
          <w:rFonts w:ascii="Verdana" w:hAnsi="Verdana"/>
          <w:sz w:val="22"/>
          <w:szCs w:val="22"/>
        </w:rPr>
        <w:t>uis Fallas Acosta</w:t>
      </w:r>
      <w:r w:rsidRPr="00CC638C">
        <w:rPr>
          <w:rFonts w:ascii="Verdana" w:hAnsi="Verdana"/>
          <w:sz w:val="22"/>
          <w:szCs w:val="22"/>
        </w:rPr>
        <w:t xml:space="preserve">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E209F0" w:rsidRPr="00CC638C" w:rsidRDefault="00E209F0" w:rsidP="00CC638C">
      <w:pPr>
        <w:tabs>
          <w:tab w:val="left" w:pos="851"/>
        </w:tabs>
        <w:jc w:val="both"/>
        <w:rPr>
          <w:rFonts w:ascii="Verdana" w:hAnsi="Verdana"/>
          <w:sz w:val="22"/>
          <w:szCs w:val="22"/>
        </w:rPr>
      </w:pPr>
    </w:p>
    <w:p w:rsidR="00E209F0" w:rsidRPr="00CC638C" w:rsidRDefault="00E209F0"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E209F0" w:rsidRPr="00CC638C" w:rsidRDefault="00E209F0" w:rsidP="00CC638C">
      <w:pPr>
        <w:tabs>
          <w:tab w:val="left" w:pos="851"/>
        </w:tabs>
        <w:jc w:val="both"/>
        <w:rPr>
          <w:rFonts w:ascii="Verdana" w:hAnsi="Verdana"/>
          <w:sz w:val="22"/>
          <w:szCs w:val="22"/>
        </w:rPr>
      </w:pPr>
    </w:p>
    <w:p w:rsidR="00E209F0"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E209F0" w:rsidRPr="00CC638C">
        <w:rPr>
          <w:rFonts w:ascii="Verdana" w:hAnsi="Verdana"/>
          <w:sz w:val="22"/>
          <w:szCs w:val="22"/>
        </w:rPr>
        <w:t xml:space="preserve">la </w:t>
      </w:r>
      <w:r w:rsidR="00E209F0" w:rsidRPr="00CC638C">
        <w:rPr>
          <w:rFonts w:ascii="Verdana" w:hAnsi="Verdana"/>
          <w:b/>
          <w:sz w:val="22"/>
          <w:szCs w:val="22"/>
        </w:rPr>
        <w:t xml:space="preserve">Evaluación de Calidad </w:t>
      </w:r>
      <w:r w:rsidR="00FD2782" w:rsidRPr="00CC638C">
        <w:rPr>
          <w:rFonts w:ascii="Verdana" w:hAnsi="Verdana"/>
          <w:b/>
          <w:sz w:val="22"/>
          <w:szCs w:val="22"/>
        </w:rPr>
        <w:t>del</w:t>
      </w:r>
      <w:r w:rsidR="00E209F0" w:rsidRPr="00CC638C">
        <w:rPr>
          <w:rFonts w:ascii="Verdana" w:hAnsi="Verdana"/>
          <w:b/>
          <w:sz w:val="22"/>
          <w:szCs w:val="22"/>
        </w:rPr>
        <w:t xml:space="preserve"> Servicio </w:t>
      </w:r>
      <w:r w:rsidR="00E209F0"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E209F0" w:rsidRPr="00CC638C">
        <w:rPr>
          <w:rFonts w:ascii="Verdana" w:hAnsi="Verdana"/>
          <w:sz w:val="22"/>
          <w:szCs w:val="22"/>
        </w:rPr>
        <w:t xml:space="preserve"> N° 28833-MOPT, </w:t>
      </w:r>
      <w:r w:rsidR="00441A55" w:rsidRPr="00CC638C">
        <w:rPr>
          <w:rFonts w:ascii="Verdana" w:hAnsi="Verdana"/>
          <w:sz w:val="22"/>
          <w:szCs w:val="22"/>
        </w:rPr>
        <w:t>“</w:t>
      </w:r>
      <w:r w:rsidR="00E209F0" w:rsidRPr="00CC638C">
        <w:rPr>
          <w:rFonts w:ascii="Verdana" w:hAnsi="Verdana"/>
          <w:sz w:val="22"/>
          <w:szCs w:val="22"/>
        </w:rPr>
        <w:t xml:space="preserve">Reglamento para la Evaluación y Calificación de la Calidad de Servicio Público de Transporte Remunerado de Personas” es totalmente autónomo e independiente </w:t>
      </w:r>
      <w:r w:rsidR="00FD2782" w:rsidRPr="00CC638C">
        <w:rPr>
          <w:rFonts w:ascii="Verdana" w:hAnsi="Verdana"/>
          <w:sz w:val="22"/>
          <w:szCs w:val="22"/>
        </w:rPr>
        <w:t>del</w:t>
      </w:r>
      <w:r w:rsidR="00E209F0"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E209F0" w:rsidRPr="00CC638C">
        <w:rPr>
          <w:rFonts w:ascii="Verdana" w:hAnsi="Verdana"/>
          <w:sz w:val="22"/>
          <w:szCs w:val="22"/>
        </w:rPr>
        <w:t>, ni de su contenido se puede determinar que esté ligado al proceso de renovación de concesiones.</w:t>
      </w:r>
    </w:p>
    <w:p w:rsidR="00E209F0" w:rsidRPr="00CC638C" w:rsidRDefault="00E209F0" w:rsidP="00CC638C">
      <w:pPr>
        <w:tabs>
          <w:tab w:val="left" w:pos="851"/>
        </w:tabs>
        <w:jc w:val="both"/>
        <w:rPr>
          <w:rFonts w:ascii="Verdana" w:hAnsi="Verdana"/>
          <w:sz w:val="22"/>
          <w:szCs w:val="22"/>
        </w:rPr>
      </w:pPr>
    </w:p>
    <w:p w:rsidR="00E209F0" w:rsidRPr="00CC638C" w:rsidRDefault="00A07BEA" w:rsidP="00CC638C">
      <w:pPr>
        <w:tabs>
          <w:tab w:val="left" w:pos="851"/>
        </w:tabs>
        <w:jc w:val="both"/>
        <w:rPr>
          <w:rFonts w:ascii="Verdana" w:hAnsi="Verdana"/>
          <w:sz w:val="22"/>
          <w:szCs w:val="22"/>
        </w:rPr>
      </w:pPr>
      <w:r>
        <w:rPr>
          <w:rFonts w:ascii="Verdana" w:hAnsi="Verdana"/>
          <w:sz w:val="22"/>
          <w:szCs w:val="22"/>
        </w:rPr>
        <w:t>h).-  Se requiere para la implementación del Reglamento 28833-MOPT</w:t>
      </w:r>
      <w:r w:rsidR="00E209F0" w:rsidRPr="00CC638C">
        <w:rPr>
          <w:rFonts w:ascii="Verdana" w:hAnsi="Verdana"/>
          <w:sz w:val="22"/>
          <w:szCs w:val="22"/>
        </w:rPr>
        <w:t>, de la implementación de un Mo</w:t>
      </w:r>
      <w:r w:rsidR="00FD2782" w:rsidRPr="00CC638C">
        <w:rPr>
          <w:rFonts w:ascii="Verdana" w:hAnsi="Verdana"/>
          <w:sz w:val="22"/>
          <w:szCs w:val="22"/>
        </w:rPr>
        <w:t>del</w:t>
      </w:r>
      <w:r w:rsidR="00E209F0" w:rsidRPr="00CC638C">
        <w:rPr>
          <w:rFonts w:ascii="Verdana" w:hAnsi="Verdana"/>
          <w:sz w:val="22"/>
          <w:szCs w:val="22"/>
        </w:rPr>
        <w:t xml:space="preserve">o y un Manual, y es hasta recientemente que </w:t>
      </w:r>
      <w:r w:rsidR="00516843" w:rsidRPr="00CC638C">
        <w:rPr>
          <w:rFonts w:ascii="Verdana" w:hAnsi="Verdana"/>
          <w:sz w:val="22"/>
          <w:szCs w:val="22"/>
        </w:rPr>
        <w:t>la Administración adoptó un acuerdo</w:t>
      </w:r>
      <w:r w:rsidR="00E209F0"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E209F0"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E209F0"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E209F0" w:rsidRPr="00CC638C">
        <w:rPr>
          <w:rFonts w:ascii="Verdana" w:hAnsi="Verdana"/>
          <w:sz w:val="22"/>
          <w:szCs w:val="22"/>
        </w:rPr>
        <w:t xml:space="preserve"> Consejo especialmente en lo referente a la renovación de las concesiones.</w:t>
      </w:r>
    </w:p>
    <w:p w:rsidR="00E209F0" w:rsidRPr="00CC638C" w:rsidRDefault="00E209F0" w:rsidP="00CC638C">
      <w:pPr>
        <w:tabs>
          <w:tab w:val="left" w:pos="851"/>
        </w:tabs>
        <w:jc w:val="both"/>
        <w:rPr>
          <w:rFonts w:ascii="Verdana" w:hAnsi="Verdana"/>
          <w:sz w:val="22"/>
          <w:szCs w:val="22"/>
        </w:rPr>
      </w:pPr>
    </w:p>
    <w:p w:rsidR="00E209F0" w:rsidRPr="00CC638C" w:rsidRDefault="00E209F0"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E209F0" w:rsidRPr="00CC638C" w:rsidRDefault="00E209F0" w:rsidP="00CC638C">
      <w:pPr>
        <w:tabs>
          <w:tab w:val="left" w:pos="851"/>
        </w:tabs>
        <w:jc w:val="both"/>
        <w:rPr>
          <w:rFonts w:ascii="Verdana" w:hAnsi="Verdana"/>
          <w:sz w:val="22"/>
          <w:szCs w:val="22"/>
        </w:rPr>
      </w:pPr>
    </w:p>
    <w:p w:rsidR="00E209F0" w:rsidRPr="00CC638C" w:rsidRDefault="00E209F0"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E209F0" w:rsidRPr="00CC638C" w:rsidRDefault="00E209F0" w:rsidP="00CC638C">
      <w:pPr>
        <w:tabs>
          <w:tab w:val="left" w:pos="851"/>
        </w:tabs>
        <w:jc w:val="both"/>
        <w:rPr>
          <w:rFonts w:ascii="Verdana" w:hAnsi="Verdana"/>
          <w:sz w:val="22"/>
          <w:szCs w:val="22"/>
        </w:rPr>
      </w:pPr>
    </w:p>
    <w:p w:rsidR="00E209F0" w:rsidRPr="00CC638C" w:rsidRDefault="00E209F0"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E209F0" w:rsidRPr="00CC638C" w:rsidRDefault="00E209F0" w:rsidP="00CC638C">
      <w:pPr>
        <w:tabs>
          <w:tab w:val="left" w:pos="851"/>
        </w:tabs>
        <w:jc w:val="both"/>
        <w:rPr>
          <w:rFonts w:ascii="Verdana" w:hAnsi="Verdana"/>
          <w:sz w:val="22"/>
          <w:szCs w:val="22"/>
        </w:rPr>
      </w:pPr>
    </w:p>
    <w:p w:rsidR="00E209F0" w:rsidRPr="00CC638C" w:rsidRDefault="00E209F0"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E209F0" w:rsidRPr="00CC638C" w:rsidRDefault="00E209F0" w:rsidP="00CC638C">
      <w:pPr>
        <w:tabs>
          <w:tab w:val="left" w:pos="851"/>
        </w:tabs>
        <w:jc w:val="both"/>
        <w:rPr>
          <w:rFonts w:ascii="Verdana" w:hAnsi="Verdana"/>
          <w:sz w:val="22"/>
          <w:szCs w:val="22"/>
        </w:rPr>
      </w:pPr>
    </w:p>
    <w:p w:rsidR="00E209F0" w:rsidRPr="00CC638C" w:rsidRDefault="00E209F0"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352F6B" w:rsidRPr="00CC638C" w:rsidRDefault="00352F6B" w:rsidP="00CC638C">
      <w:pPr>
        <w:tabs>
          <w:tab w:val="left" w:pos="851"/>
        </w:tabs>
        <w:jc w:val="both"/>
        <w:rPr>
          <w:rFonts w:ascii="Verdana" w:hAnsi="Verdana"/>
          <w:sz w:val="22"/>
          <w:szCs w:val="22"/>
        </w:rPr>
      </w:pPr>
    </w:p>
    <w:p w:rsidR="00E209F0" w:rsidRPr="00CC638C" w:rsidRDefault="00E209F0"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352F6B" w:rsidRPr="00CC638C" w:rsidRDefault="00352F6B" w:rsidP="00CC638C">
      <w:pPr>
        <w:tabs>
          <w:tab w:val="left" w:pos="851"/>
        </w:tabs>
        <w:jc w:val="both"/>
        <w:rPr>
          <w:rFonts w:ascii="Verdana" w:hAnsi="Verdana"/>
          <w:sz w:val="22"/>
          <w:szCs w:val="22"/>
        </w:rPr>
      </w:pPr>
    </w:p>
    <w:p w:rsidR="00E209F0" w:rsidRPr="00CC638C" w:rsidRDefault="00E209F0"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E209F0" w:rsidRPr="00CC638C" w:rsidRDefault="00E209F0" w:rsidP="00CC638C">
      <w:pPr>
        <w:tabs>
          <w:tab w:val="left" w:pos="851"/>
        </w:tabs>
        <w:jc w:val="both"/>
        <w:rPr>
          <w:rFonts w:ascii="Verdana" w:hAnsi="Verdana"/>
          <w:sz w:val="22"/>
          <w:szCs w:val="22"/>
        </w:rPr>
      </w:pPr>
    </w:p>
    <w:p w:rsidR="00E209F0" w:rsidRPr="00CC638C" w:rsidRDefault="00E209F0"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352F6B" w:rsidRPr="00CC638C" w:rsidRDefault="00352F6B" w:rsidP="00CC638C">
      <w:pPr>
        <w:tabs>
          <w:tab w:val="left" w:pos="851"/>
        </w:tabs>
        <w:jc w:val="both"/>
        <w:rPr>
          <w:rFonts w:ascii="Verdana" w:hAnsi="Verdana"/>
          <w:sz w:val="22"/>
          <w:szCs w:val="22"/>
        </w:rPr>
      </w:pPr>
    </w:p>
    <w:p w:rsidR="00E209F0"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E209F0"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E209F0"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E209F0"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E209F0" w:rsidRPr="00CC638C">
        <w:rPr>
          <w:rFonts w:ascii="Verdana" w:hAnsi="Verdana"/>
          <w:sz w:val="22"/>
          <w:szCs w:val="22"/>
        </w:rPr>
        <w:t>.</w:t>
      </w:r>
    </w:p>
    <w:p w:rsidR="00D66194" w:rsidRPr="00CC638C" w:rsidRDefault="00D66194" w:rsidP="00CC638C">
      <w:pPr>
        <w:tabs>
          <w:tab w:val="left" w:pos="851"/>
        </w:tabs>
        <w:jc w:val="both"/>
        <w:rPr>
          <w:rFonts w:ascii="Verdana" w:hAnsi="Verdana"/>
          <w:b/>
          <w:sz w:val="22"/>
          <w:szCs w:val="22"/>
        </w:rPr>
      </w:pPr>
    </w:p>
    <w:p w:rsidR="00E209F0" w:rsidRPr="00CC638C" w:rsidRDefault="00D66194" w:rsidP="00CC638C">
      <w:pPr>
        <w:tabs>
          <w:tab w:val="left" w:pos="851"/>
        </w:tabs>
        <w:jc w:val="both"/>
        <w:rPr>
          <w:rFonts w:ascii="Verdana" w:hAnsi="Verdana"/>
          <w:sz w:val="22"/>
          <w:szCs w:val="22"/>
        </w:rPr>
      </w:pPr>
      <w:r w:rsidRPr="00CC638C">
        <w:rPr>
          <w:rFonts w:ascii="Verdana" w:hAnsi="Verdana"/>
          <w:b/>
          <w:sz w:val="22"/>
          <w:szCs w:val="22"/>
        </w:rPr>
        <w:t>VIGESIMO TERCERO:</w:t>
      </w:r>
      <w:r w:rsidR="009D5837" w:rsidRPr="00CC638C">
        <w:rPr>
          <w:rFonts w:ascii="Verdana" w:hAnsi="Verdana"/>
          <w:b/>
          <w:sz w:val="22"/>
          <w:szCs w:val="22"/>
        </w:rPr>
        <w:t xml:space="preserve"> </w:t>
      </w:r>
      <w:r w:rsidR="00E209F0" w:rsidRPr="00CC638C">
        <w:rPr>
          <w:rFonts w:ascii="Verdana" w:hAnsi="Verdana"/>
          <w:sz w:val="22"/>
          <w:szCs w:val="22"/>
        </w:rPr>
        <w:t xml:space="preserve">El Señor </w:t>
      </w:r>
      <w:r w:rsidR="00C75982" w:rsidRPr="00CC638C">
        <w:rPr>
          <w:rFonts w:ascii="Verdana" w:hAnsi="Verdana"/>
          <w:b/>
          <w:sz w:val="22"/>
          <w:szCs w:val="22"/>
        </w:rPr>
        <w:t>A</w:t>
      </w:r>
      <w:r w:rsidR="0004736F">
        <w:rPr>
          <w:rFonts w:ascii="Verdana" w:hAnsi="Verdana"/>
          <w:b/>
          <w:sz w:val="22"/>
          <w:szCs w:val="22"/>
        </w:rPr>
        <w:t>.F.H.</w:t>
      </w:r>
      <w:r w:rsidR="00E209F0" w:rsidRPr="00CC638C">
        <w:rPr>
          <w:rFonts w:ascii="Verdana" w:hAnsi="Verdana"/>
          <w:sz w:val="22"/>
          <w:szCs w:val="22"/>
        </w:rPr>
        <w:t xml:space="preserve">, en su condición de representante de la empresa </w:t>
      </w:r>
      <w:r w:rsidR="00E209F0" w:rsidRPr="00CC638C">
        <w:rPr>
          <w:rFonts w:ascii="Verdana" w:hAnsi="Verdana"/>
          <w:b/>
          <w:sz w:val="22"/>
          <w:szCs w:val="22"/>
        </w:rPr>
        <w:t>A</w:t>
      </w:r>
      <w:r w:rsidR="0004736F" w:rsidRPr="003721EE">
        <w:rPr>
          <w:rFonts w:ascii="Verdana" w:hAnsi="Verdana"/>
          <w:b/>
          <w:sz w:val="22"/>
          <w:szCs w:val="22"/>
        </w:rPr>
        <w:t>.S.A.</w:t>
      </w:r>
      <w:r w:rsidR="00E209F0" w:rsidRPr="003721EE">
        <w:rPr>
          <w:rFonts w:ascii="Verdana" w:hAnsi="Verdana"/>
          <w:b/>
          <w:sz w:val="22"/>
          <w:szCs w:val="22"/>
        </w:rPr>
        <w:t>S.A</w:t>
      </w:r>
      <w:r w:rsidR="00572A6C" w:rsidRPr="003721EE">
        <w:rPr>
          <w:rFonts w:ascii="Verdana" w:hAnsi="Verdana"/>
          <w:b/>
          <w:sz w:val="22"/>
          <w:szCs w:val="22"/>
        </w:rPr>
        <w:t>.</w:t>
      </w:r>
      <w:r w:rsidR="00E209F0" w:rsidRPr="003721EE">
        <w:rPr>
          <w:rFonts w:ascii="Verdana" w:hAnsi="Verdana"/>
          <w:b/>
          <w:sz w:val="22"/>
          <w:szCs w:val="22"/>
        </w:rPr>
        <w:t>,</w:t>
      </w:r>
      <w:r w:rsidR="00E209F0" w:rsidRPr="00CC638C">
        <w:rPr>
          <w:rFonts w:ascii="Verdana" w:hAnsi="Verdana"/>
          <w:b/>
          <w:sz w:val="22"/>
          <w:szCs w:val="22"/>
        </w:rPr>
        <w:t xml:space="preserve"> </w:t>
      </w:r>
      <w:r w:rsidR="00E209F0" w:rsidRPr="00CC638C">
        <w:rPr>
          <w:rFonts w:ascii="Verdana" w:hAnsi="Verdana"/>
          <w:sz w:val="22"/>
          <w:szCs w:val="22"/>
        </w:rPr>
        <w:t xml:space="preserve">cédula Jurídica número </w:t>
      </w:r>
      <w:r w:rsidR="00572A6C">
        <w:rPr>
          <w:rFonts w:ascii="Verdana" w:hAnsi="Verdana"/>
          <w:sz w:val="22"/>
          <w:szCs w:val="22"/>
        </w:rPr>
        <w:t>…</w:t>
      </w:r>
      <w:r w:rsidR="00E209F0"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E209F0"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E209F0" w:rsidRPr="00CC638C">
        <w:rPr>
          <w:rFonts w:ascii="Verdana" w:hAnsi="Verdana"/>
          <w:sz w:val="22"/>
          <w:szCs w:val="22"/>
        </w:rPr>
        <w:t xml:space="preserve">: (Léanse folios </w:t>
      </w:r>
      <w:r w:rsidR="00FD2782" w:rsidRPr="00CC638C">
        <w:rPr>
          <w:rFonts w:ascii="Verdana" w:hAnsi="Verdana"/>
          <w:sz w:val="22"/>
          <w:szCs w:val="22"/>
        </w:rPr>
        <w:t>del</w:t>
      </w:r>
      <w:r w:rsidR="00E209F0" w:rsidRPr="00CC638C">
        <w:rPr>
          <w:rFonts w:ascii="Verdana" w:hAnsi="Verdana"/>
          <w:sz w:val="22"/>
          <w:szCs w:val="22"/>
        </w:rPr>
        <w:t xml:space="preserve"> 1488 al  1507 </w:t>
      </w:r>
      <w:r w:rsidR="00FD2782" w:rsidRPr="00CC638C">
        <w:rPr>
          <w:rFonts w:ascii="Verdana" w:hAnsi="Verdana"/>
          <w:sz w:val="22"/>
          <w:szCs w:val="22"/>
        </w:rPr>
        <w:t>del</w:t>
      </w:r>
      <w:r w:rsidR="00E209F0" w:rsidRPr="00CC638C">
        <w:rPr>
          <w:rFonts w:ascii="Verdana" w:hAnsi="Verdana"/>
          <w:sz w:val="22"/>
          <w:szCs w:val="22"/>
        </w:rPr>
        <w:t xml:space="preserve"> expediente administrativo)</w:t>
      </w:r>
    </w:p>
    <w:p w:rsidR="00E209F0" w:rsidRPr="00CC638C" w:rsidRDefault="00E209F0" w:rsidP="00CC638C">
      <w:pPr>
        <w:tabs>
          <w:tab w:val="left" w:pos="851"/>
        </w:tabs>
        <w:jc w:val="both"/>
        <w:rPr>
          <w:rFonts w:ascii="Verdana" w:hAnsi="Verdana"/>
          <w:sz w:val="22"/>
          <w:szCs w:val="22"/>
        </w:rPr>
      </w:pPr>
    </w:p>
    <w:p w:rsidR="00E209F0" w:rsidRPr="00CC638C" w:rsidRDefault="00E209F0"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9D5837" w:rsidRPr="00CC638C" w:rsidRDefault="009D5837" w:rsidP="00CC638C">
      <w:pPr>
        <w:tabs>
          <w:tab w:val="left" w:pos="851"/>
        </w:tabs>
        <w:jc w:val="both"/>
        <w:rPr>
          <w:rFonts w:ascii="Verdana" w:hAnsi="Verdana"/>
          <w:sz w:val="22"/>
          <w:szCs w:val="22"/>
        </w:rPr>
      </w:pPr>
    </w:p>
    <w:p w:rsidR="00E209F0" w:rsidRPr="00CC638C" w:rsidRDefault="00E209F0"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005E32B1" w:rsidRPr="00CC638C">
        <w:rPr>
          <w:rFonts w:ascii="Verdana" w:hAnsi="Verdana"/>
          <w:sz w:val="22"/>
          <w:szCs w:val="22"/>
        </w:rPr>
        <w:t xml:space="preserve"> artículo 13 de la Ley </w:t>
      </w:r>
      <w:r w:rsidRPr="00CC638C">
        <w:rPr>
          <w:rFonts w:ascii="Verdana" w:hAnsi="Verdana"/>
          <w:sz w:val="22"/>
          <w:szCs w:val="22"/>
        </w:rPr>
        <w:t>que la crea, considerando que puede participar en la parte final de un procedimiento administrativo interponiendo recursos ordinarios, no obstante no existe norma legal que expresamente disponga que dicha institución, cuenta con tal potestad.</w:t>
      </w:r>
    </w:p>
    <w:p w:rsidR="009D5837" w:rsidRPr="00CC638C" w:rsidRDefault="009D5837" w:rsidP="00CC638C">
      <w:pPr>
        <w:tabs>
          <w:tab w:val="left" w:pos="851"/>
        </w:tabs>
        <w:jc w:val="both"/>
        <w:rPr>
          <w:rFonts w:ascii="Verdana" w:hAnsi="Verdana"/>
          <w:sz w:val="22"/>
          <w:szCs w:val="22"/>
        </w:rPr>
      </w:pPr>
    </w:p>
    <w:p w:rsidR="00E209F0" w:rsidRPr="00CC638C" w:rsidRDefault="00E209F0"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E209F0" w:rsidRPr="00CC638C" w:rsidRDefault="00E209F0" w:rsidP="00CC638C">
      <w:pPr>
        <w:tabs>
          <w:tab w:val="left" w:pos="851"/>
        </w:tabs>
        <w:jc w:val="both"/>
        <w:rPr>
          <w:rFonts w:ascii="Verdana" w:hAnsi="Verdana"/>
          <w:sz w:val="22"/>
          <w:szCs w:val="22"/>
        </w:rPr>
      </w:pPr>
    </w:p>
    <w:p w:rsidR="00E209F0" w:rsidRPr="00CC638C" w:rsidRDefault="00E209F0"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E209F0" w:rsidRPr="00CC638C" w:rsidRDefault="00E209F0" w:rsidP="00CC638C">
      <w:pPr>
        <w:tabs>
          <w:tab w:val="left" w:pos="851"/>
        </w:tabs>
        <w:jc w:val="both"/>
        <w:rPr>
          <w:rFonts w:ascii="Verdana" w:hAnsi="Verdana"/>
          <w:sz w:val="22"/>
          <w:szCs w:val="22"/>
        </w:rPr>
      </w:pPr>
    </w:p>
    <w:p w:rsidR="00E209F0" w:rsidRPr="00CC638C" w:rsidRDefault="00E209F0" w:rsidP="00CC638C">
      <w:pPr>
        <w:tabs>
          <w:tab w:val="left" w:pos="851"/>
        </w:tabs>
        <w:jc w:val="both"/>
        <w:rPr>
          <w:rFonts w:ascii="Verdana" w:hAnsi="Verdana"/>
          <w:sz w:val="22"/>
          <w:szCs w:val="22"/>
        </w:rPr>
      </w:pPr>
      <w:r w:rsidRPr="00CC638C">
        <w:rPr>
          <w:rFonts w:ascii="Verdana" w:hAnsi="Verdana"/>
          <w:sz w:val="22"/>
          <w:szCs w:val="22"/>
        </w:rPr>
        <w:t>e).-  El recurso es extemporáneo pues el 10 de abril de 2014 L</w:t>
      </w:r>
      <w:r w:rsidR="003721EE">
        <w:rPr>
          <w:rFonts w:ascii="Verdana" w:hAnsi="Verdana"/>
          <w:sz w:val="22"/>
          <w:szCs w:val="22"/>
        </w:rPr>
        <w:t>uis Fallas Acosta</w:t>
      </w:r>
      <w:r w:rsidRPr="00CC638C">
        <w:rPr>
          <w:rFonts w:ascii="Verdana" w:hAnsi="Verdana"/>
          <w:sz w:val="22"/>
          <w:szCs w:val="22"/>
        </w:rPr>
        <w:t xml:space="preserve">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E209F0" w:rsidRPr="00CC638C" w:rsidRDefault="00E209F0" w:rsidP="00CC638C">
      <w:pPr>
        <w:tabs>
          <w:tab w:val="left" w:pos="851"/>
        </w:tabs>
        <w:jc w:val="both"/>
        <w:rPr>
          <w:rFonts w:ascii="Verdana" w:hAnsi="Verdana"/>
          <w:sz w:val="22"/>
          <w:szCs w:val="22"/>
        </w:rPr>
      </w:pPr>
    </w:p>
    <w:p w:rsidR="00E209F0" w:rsidRPr="00CC638C" w:rsidRDefault="00E209F0"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E209F0" w:rsidRPr="00CC638C" w:rsidRDefault="00E209F0" w:rsidP="00CC638C">
      <w:pPr>
        <w:tabs>
          <w:tab w:val="left" w:pos="851"/>
        </w:tabs>
        <w:jc w:val="both"/>
        <w:rPr>
          <w:rFonts w:ascii="Verdana" w:hAnsi="Verdana"/>
          <w:sz w:val="22"/>
          <w:szCs w:val="22"/>
        </w:rPr>
      </w:pPr>
    </w:p>
    <w:p w:rsidR="00E209F0"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E209F0" w:rsidRPr="00CC638C">
        <w:rPr>
          <w:rFonts w:ascii="Verdana" w:hAnsi="Verdana"/>
          <w:sz w:val="22"/>
          <w:szCs w:val="22"/>
        </w:rPr>
        <w:t xml:space="preserve">la </w:t>
      </w:r>
      <w:r w:rsidR="00E209F0" w:rsidRPr="00CC638C">
        <w:rPr>
          <w:rFonts w:ascii="Verdana" w:hAnsi="Verdana"/>
          <w:b/>
          <w:sz w:val="22"/>
          <w:szCs w:val="22"/>
        </w:rPr>
        <w:t xml:space="preserve">Evaluación de Calidad </w:t>
      </w:r>
      <w:r w:rsidR="00FD2782" w:rsidRPr="00CC638C">
        <w:rPr>
          <w:rFonts w:ascii="Verdana" w:hAnsi="Verdana"/>
          <w:b/>
          <w:sz w:val="22"/>
          <w:szCs w:val="22"/>
        </w:rPr>
        <w:t>del</w:t>
      </w:r>
      <w:r w:rsidR="00E209F0" w:rsidRPr="00CC638C">
        <w:rPr>
          <w:rFonts w:ascii="Verdana" w:hAnsi="Verdana"/>
          <w:b/>
          <w:sz w:val="22"/>
          <w:szCs w:val="22"/>
        </w:rPr>
        <w:t xml:space="preserve"> Servicio </w:t>
      </w:r>
      <w:r w:rsidR="00E209F0"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E209F0" w:rsidRPr="00CC638C">
        <w:rPr>
          <w:rFonts w:ascii="Verdana" w:hAnsi="Verdana"/>
          <w:sz w:val="22"/>
          <w:szCs w:val="22"/>
        </w:rPr>
        <w:t xml:space="preserve"> N° 28833-MOPT, </w:t>
      </w:r>
      <w:r w:rsidR="004C74F8" w:rsidRPr="00CC638C">
        <w:rPr>
          <w:rFonts w:ascii="Verdana" w:hAnsi="Verdana"/>
          <w:sz w:val="22"/>
          <w:szCs w:val="22"/>
        </w:rPr>
        <w:t>“</w:t>
      </w:r>
      <w:r w:rsidR="00E209F0" w:rsidRPr="00CC638C">
        <w:rPr>
          <w:rFonts w:ascii="Verdana" w:hAnsi="Verdana"/>
          <w:sz w:val="22"/>
          <w:szCs w:val="22"/>
        </w:rPr>
        <w:t xml:space="preserve">Reglamento para la Evaluación y Calificación de la Calidad de Servicio Público de Transporte Remunerado de Personas” es totalmente autónomo e independiente </w:t>
      </w:r>
      <w:r w:rsidR="00FD2782" w:rsidRPr="00CC638C">
        <w:rPr>
          <w:rFonts w:ascii="Verdana" w:hAnsi="Verdana"/>
          <w:sz w:val="22"/>
          <w:szCs w:val="22"/>
        </w:rPr>
        <w:t>del</w:t>
      </w:r>
      <w:r w:rsidR="00E209F0"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E209F0" w:rsidRPr="00CC638C">
        <w:rPr>
          <w:rFonts w:ascii="Verdana" w:hAnsi="Verdana"/>
          <w:sz w:val="22"/>
          <w:szCs w:val="22"/>
        </w:rPr>
        <w:t>, ni de su contenido se puede determinar que esté ligado al proceso de renovación de concesiones.</w:t>
      </w:r>
    </w:p>
    <w:p w:rsidR="00E209F0" w:rsidRPr="00CC638C" w:rsidRDefault="00E209F0" w:rsidP="00CC638C">
      <w:pPr>
        <w:tabs>
          <w:tab w:val="left" w:pos="851"/>
        </w:tabs>
        <w:jc w:val="both"/>
        <w:rPr>
          <w:rFonts w:ascii="Verdana" w:hAnsi="Verdana"/>
          <w:sz w:val="22"/>
          <w:szCs w:val="22"/>
        </w:rPr>
      </w:pPr>
    </w:p>
    <w:p w:rsidR="00E209F0" w:rsidRPr="00CC638C" w:rsidRDefault="00A07BEA" w:rsidP="00CC638C">
      <w:pPr>
        <w:tabs>
          <w:tab w:val="left" w:pos="851"/>
        </w:tabs>
        <w:jc w:val="both"/>
        <w:rPr>
          <w:rFonts w:ascii="Verdana" w:hAnsi="Verdana"/>
          <w:sz w:val="22"/>
          <w:szCs w:val="22"/>
        </w:rPr>
      </w:pPr>
      <w:r>
        <w:rPr>
          <w:rFonts w:ascii="Verdana" w:hAnsi="Verdana"/>
          <w:sz w:val="22"/>
          <w:szCs w:val="22"/>
        </w:rPr>
        <w:t>h).-  Se requiere para la implementación del Reglamento 28833-MOPT</w:t>
      </w:r>
      <w:r w:rsidR="00E209F0" w:rsidRPr="00CC638C">
        <w:rPr>
          <w:rFonts w:ascii="Verdana" w:hAnsi="Verdana"/>
          <w:sz w:val="22"/>
          <w:szCs w:val="22"/>
        </w:rPr>
        <w:t>, de la implementación de un Mo</w:t>
      </w:r>
      <w:r w:rsidR="00FD2782" w:rsidRPr="00CC638C">
        <w:rPr>
          <w:rFonts w:ascii="Verdana" w:hAnsi="Verdana"/>
          <w:sz w:val="22"/>
          <w:szCs w:val="22"/>
        </w:rPr>
        <w:t>del</w:t>
      </w:r>
      <w:r w:rsidR="00E209F0"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E209F0"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E209F0"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E209F0"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E209F0" w:rsidRPr="00CC638C">
        <w:rPr>
          <w:rFonts w:ascii="Verdana" w:hAnsi="Verdana"/>
          <w:sz w:val="22"/>
          <w:szCs w:val="22"/>
        </w:rPr>
        <w:t xml:space="preserve"> Consejo especialmente en lo referente a la renovación de las concesiones.</w:t>
      </w:r>
    </w:p>
    <w:p w:rsidR="00E209F0" w:rsidRPr="00CC638C" w:rsidRDefault="00E209F0" w:rsidP="00CC638C">
      <w:pPr>
        <w:tabs>
          <w:tab w:val="left" w:pos="851"/>
        </w:tabs>
        <w:jc w:val="both"/>
        <w:rPr>
          <w:rFonts w:ascii="Verdana" w:hAnsi="Verdana"/>
          <w:sz w:val="22"/>
          <w:szCs w:val="22"/>
        </w:rPr>
      </w:pPr>
    </w:p>
    <w:p w:rsidR="00E209F0" w:rsidRPr="00CC638C" w:rsidRDefault="00E209F0"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E209F0" w:rsidRPr="00CC638C" w:rsidRDefault="00E209F0" w:rsidP="00CC638C">
      <w:pPr>
        <w:tabs>
          <w:tab w:val="left" w:pos="851"/>
        </w:tabs>
        <w:jc w:val="both"/>
        <w:rPr>
          <w:rFonts w:ascii="Verdana" w:hAnsi="Verdana"/>
          <w:sz w:val="22"/>
          <w:szCs w:val="22"/>
        </w:rPr>
      </w:pPr>
    </w:p>
    <w:p w:rsidR="00E209F0" w:rsidRPr="00CC638C" w:rsidRDefault="00E209F0"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E209F0" w:rsidRPr="00CC638C" w:rsidRDefault="00E209F0" w:rsidP="00CC638C">
      <w:pPr>
        <w:tabs>
          <w:tab w:val="left" w:pos="851"/>
        </w:tabs>
        <w:jc w:val="both"/>
        <w:rPr>
          <w:rFonts w:ascii="Verdana" w:hAnsi="Verdana"/>
          <w:sz w:val="22"/>
          <w:szCs w:val="22"/>
        </w:rPr>
      </w:pPr>
    </w:p>
    <w:p w:rsidR="00E209F0" w:rsidRPr="00CC638C" w:rsidRDefault="00E209F0"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E209F0" w:rsidRPr="00CC638C" w:rsidRDefault="00E209F0" w:rsidP="00CC638C">
      <w:pPr>
        <w:tabs>
          <w:tab w:val="left" w:pos="851"/>
        </w:tabs>
        <w:jc w:val="both"/>
        <w:rPr>
          <w:rFonts w:ascii="Verdana" w:hAnsi="Verdana"/>
          <w:sz w:val="22"/>
          <w:szCs w:val="22"/>
        </w:rPr>
      </w:pPr>
    </w:p>
    <w:p w:rsidR="00E209F0" w:rsidRPr="00CC638C" w:rsidRDefault="00E209F0"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E209F0" w:rsidRPr="00CC638C" w:rsidRDefault="00E209F0" w:rsidP="00CC638C">
      <w:pPr>
        <w:tabs>
          <w:tab w:val="left" w:pos="851"/>
        </w:tabs>
        <w:jc w:val="both"/>
        <w:rPr>
          <w:rFonts w:ascii="Verdana" w:hAnsi="Verdana"/>
          <w:sz w:val="22"/>
          <w:szCs w:val="22"/>
        </w:rPr>
      </w:pPr>
    </w:p>
    <w:p w:rsidR="00E209F0" w:rsidRPr="00CC638C" w:rsidRDefault="00E209F0"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9D5837" w:rsidRPr="00CC638C" w:rsidRDefault="009D5837" w:rsidP="00CC638C">
      <w:pPr>
        <w:tabs>
          <w:tab w:val="left" w:pos="851"/>
        </w:tabs>
        <w:jc w:val="both"/>
        <w:rPr>
          <w:rFonts w:ascii="Verdana" w:hAnsi="Verdana"/>
          <w:sz w:val="22"/>
          <w:szCs w:val="22"/>
        </w:rPr>
      </w:pPr>
    </w:p>
    <w:p w:rsidR="00E209F0" w:rsidRPr="00CC638C" w:rsidRDefault="00E209F0"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9D5837" w:rsidRPr="00CC638C" w:rsidRDefault="009D5837" w:rsidP="00CC638C">
      <w:pPr>
        <w:tabs>
          <w:tab w:val="left" w:pos="851"/>
        </w:tabs>
        <w:jc w:val="both"/>
        <w:rPr>
          <w:rFonts w:ascii="Verdana" w:hAnsi="Verdana"/>
          <w:sz w:val="22"/>
          <w:szCs w:val="22"/>
        </w:rPr>
      </w:pPr>
    </w:p>
    <w:p w:rsidR="00E209F0" w:rsidRPr="00CC638C" w:rsidRDefault="00E209F0"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E209F0" w:rsidRPr="00CC638C" w:rsidRDefault="00E209F0" w:rsidP="00CC638C">
      <w:pPr>
        <w:tabs>
          <w:tab w:val="left" w:pos="851"/>
        </w:tabs>
        <w:jc w:val="both"/>
        <w:rPr>
          <w:rFonts w:ascii="Verdana" w:hAnsi="Verdana"/>
          <w:sz w:val="22"/>
          <w:szCs w:val="22"/>
        </w:rPr>
      </w:pPr>
    </w:p>
    <w:p w:rsidR="00E209F0" w:rsidRPr="00CC638C" w:rsidRDefault="00E209F0"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9D5837" w:rsidRPr="00CC638C" w:rsidRDefault="009D5837" w:rsidP="00CC638C">
      <w:pPr>
        <w:tabs>
          <w:tab w:val="left" w:pos="851"/>
        </w:tabs>
        <w:jc w:val="both"/>
        <w:rPr>
          <w:rFonts w:ascii="Verdana" w:hAnsi="Verdana"/>
          <w:sz w:val="22"/>
          <w:szCs w:val="22"/>
        </w:rPr>
      </w:pPr>
    </w:p>
    <w:p w:rsidR="00E209F0"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E209F0"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E209F0"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E209F0"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E209F0" w:rsidRPr="00CC638C">
        <w:rPr>
          <w:rFonts w:ascii="Verdana" w:hAnsi="Verdana"/>
          <w:sz w:val="22"/>
          <w:szCs w:val="22"/>
        </w:rPr>
        <w:t>.</w:t>
      </w:r>
    </w:p>
    <w:p w:rsidR="00D66194" w:rsidRPr="00CC638C" w:rsidRDefault="00D66194" w:rsidP="00CC638C">
      <w:pPr>
        <w:tabs>
          <w:tab w:val="left" w:pos="851"/>
        </w:tabs>
        <w:jc w:val="both"/>
        <w:rPr>
          <w:rFonts w:ascii="Verdana" w:hAnsi="Verdana"/>
          <w:b/>
          <w:sz w:val="22"/>
          <w:szCs w:val="22"/>
        </w:rPr>
      </w:pPr>
    </w:p>
    <w:p w:rsidR="00BB46FA" w:rsidRPr="00CC638C" w:rsidRDefault="00D66194" w:rsidP="00CC638C">
      <w:pPr>
        <w:tabs>
          <w:tab w:val="left" w:pos="851"/>
        </w:tabs>
        <w:jc w:val="both"/>
        <w:rPr>
          <w:rFonts w:ascii="Verdana" w:hAnsi="Verdana"/>
          <w:sz w:val="22"/>
          <w:szCs w:val="22"/>
        </w:rPr>
      </w:pPr>
      <w:r w:rsidRPr="00CC638C">
        <w:rPr>
          <w:rFonts w:ascii="Verdana" w:hAnsi="Verdana"/>
          <w:b/>
          <w:sz w:val="22"/>
          <w:szCs w:val="22"/>
        </w:rPr>
        <w:t>VIGESIMO CUARTO:</w:t>
      </w:r>
      <w:r w:rsidR="009D5837" w:rsidRPr="00CC638C">
        <w:rPr>
          <w:rFonts w:ascii="Verdana" w:hAnsi="Verdana"/>
          <w:b/>
          <w:sz w:val="22"/>
          <w:szCs w:val="22"/>
        </w:rPr>
        <w:t xml:space="preserve"> </w:t>
      </w:r>
      <w:r w:rsidR="00BB46FA" w:rsidRPr="00CC638C">
        <w:rPr>
          <w:rFonts w:ascii="Verdana" w:hAnsi="Verdana"/>
          <w:sz w:val="22"/>
          <w:szCs w:val="22"/>
        </w:rPr>
        <w:t xml:space="preserve">El Señor </w:t>
      </w:r>
      <w:r w:rsidR="00BB46FA" w:rsidRPr="00CC638C">
        <w:rPr>
          <w:rFonts w:ascii="Verdana" w:hAnsi="Verdana"/>
          <w:b/>
          <w:sz w:val="22"/>
          <w:szCs w:val="22"/>
        </w:rPr>
        <w:t>D</w:t>
      </w:r>
      <w:r w:rsidR="0004736F">
        <w:rPr>
          <w:rFonts w:ascii="Verdana" w:hAnsi="Verdana"/>
          <w:b/>
          <w:sz w:val="22"/>
          <w:szCs w:val="22"/>
        </w:rPr>
        <w:t>.Q.S.</w:t>
      </w:r>
      <w:r w:rsidR="00BB46FA" w:rsidRPr="00CC638C">
        <w:rPr>
          <w:rFonts w:ascii="Verdana" w:hAnsi="Verdana"/>
          <w:sz w:val="22"/>
          <w:szCs w:val="22"/>
        </w:rPr>
        <w:t xml:space="preserve"> cédula de identidad número </w:t>
      </w:r>
      <w:r w:rsidR="0004736F">
        <w:rPr>
          <w:rFonts w:ascii="Verdana" w:hAnsi="Verdana"/>
          <w:sz w:val="22"/>
          <w:szCs w:val="22"/>
        </w:rPr>
        <w:t xml:space="preserve">                   </w:t>
      </w:r>
      <w:r w:rsidR="003721EE">
        <w:rPr>
          <w:rFonts w:ascii="Verdana" w:hAnsi="Verdana"/>
          <w:sz w:val="22"/>
          <w:szCs w:val="22"/>
        </w:rPr>
        <w:t>…</w:t>
      </w:r>
      <w:r w:rsidR="00BB46FA" w:rsidRPr="00CC638C">
        <w:rPr>
          <w:rFonts w:ascii="Verdana" w:hAnsi="Verdana"/>
          <w:sz w:val="22"/>
          <w:szCs w:val="22"/>
        </w:rPr>
        <w:t xml:space="preserve">, en su condición de representante de la empresa </w:t>
      </w:r>
      <w:r w:rsidR="00BB46FA" w:rsidRPr="00CC638C">
        <w:rPr>
          <w:rFonts w:ascii="Verdana" w:hAnsi="Verdana"/>
          <w:b/>
          <w:sz w:val="22"/>
          <w:szCs w:val="22"/>
        </w:rPr>
        <w:t>C</w:t>
      </w:r>
      <w:r w:rsidR="0004736F">
        <w:rPr>
          <w:rFonts w:ascii="Verdana" w:hAnsi="Verdana"/>
          <w:b/>
          <w:sz w:val="22"/>
          <w:szCs w:val="22"/>
        </w:rPr>
        <w:t>.R.L.</w:t>
      </w:r>
      <w:r w:rsidR="00BB46FA" w:rsidRPr="00CC638C">
        <w:rPr>
          <w:rFonts w:ascii="Verdana" w:hAnsi="Verdana"/>
          <w:b/>
          <w:sz w:val="22"/>
          <w:szCs w:val="22"/>
        </w:rPr>
        <w:t xml:space="preserve">, </w:t>
      </w:r>
      <w:r w:rsidR="00BB46FA" w:rsidRPr="00CC638C">
        <w:rPr>
          <w:rFonts w:ascii="Verdana" w:hAnsi="Verdana"/>
          <w:sz w:val="22"/>
          <w:szCs w:val="22"/>
        </w:rPr>
        <w:t xml:space="preserve">cédula Jurídica número </w:t>
      </w:r>
      <w:r w:rsidR="003721EE">
        <w:rPr>
          <w:rFonts w:ascii="Verdana" w:hAnsi="Verdana"/>
          <w:sz w:val="22"/>
          <w:szCs w:val="22"/>
        </w:rPr>
        <w:t>…</w:t>
      </w:r>
      <w:r w:rsidR="00BB46FA"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BB46FA"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BB46FA" w:rsidRPr="00CC638C">
        <w:rPr>
          <w:rFonts w:ascii="Verdana" w:hAnsi="Verdana"/>
          <w:sz w:val="22"/>
          <w:szCs w:val="22"/>
        </w:rPr>
        <w:t xml:space="preserve">: (Léanse folios </w:t>
      </w:r>
      <w:r w:rsidR="00FD2782" w:rsidRPr="00CC638C">
        <w:rPr>
          <w:rFonts w:ascii="Verdana" w:hAnsi="Verdana"/>
          <w:sz w:val="22"/>
          <w:szCs w:val="22"/>
        </w:rPr>
        <w:t>del</w:t>
      </w:r>
      <w:r w:rsidR="00BB46FA" w:rsidRPr="00CC638C">
        <w:rPr>
          <w:rFonts w:ascii="Verdana" w:hAnsi="Verdana"/>
          <w:sz w:val="22"/>
          <w:szCs w:val="22"/>
        </w:rPr>
        <w:t xml:space="preserve"> 1511 al  1548 </w:t>
      </w:r>
      <w:r w:rsidR="00FD2782" w:rsidRPr="00CC638C">
        <w:rPr>
          <w:rFonts w:ascii="Verdana" w:hAnsi="Verdana"/>
          <w:sz w:val="22"/>
          <w:szCs w:val="22"/>
        </w:rPr>
        <w:t>del</w:t>
      </w:r>
      <w:r w:rsidR="00BB46FA" w:rsidRPr="00CC638C">
        <w:rPr>
          <w:rFonts w:ascii="Verdana" w:hAnsi="Verdana"/>
          <w:sz w:val="22"/>
          <w:szCs w:val="22"/>
        </w:rPr>
        <w:t xml:space="preserve"> expediente administrativo)</w:t>
      </w:r>
    </w:p>
    <w:p w:rsidR="00BB46FA" w:rsidRPr="00CC638C" w:rsidRDefault="00BB46FA"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9D5837" w:rsidRPr="00CC638C" w:rsidRDefault="009D5837"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005E32B1" w:rsidRPr="00CC638C">
        <w:rPr>
          <w:rFonts w:ascii="Verdana" w:hAnsi="Verdana"/>
          <w:sz w:val="22"/>
          <w:szCs w:val="22"/>
        </w:rPr>
        <w:t xml:space="preserve"> artículo 13 de la Ley </w:t>
      </w:r>
      <w:r w:rsidRPr="00CC638C">
        <w:rPr>
          <w:rFonts w:ascii="Verdana" w:hAnsi="Verdana"/>
          <w:sz w:val="22"/>
          <w:szCs w:val="22"/>
        </w:rPr>
        <w:t>que la crea, considerando que puede participar en la parte final de un procedimiento administrativo interponiendo recursos ordinarios, no obstante no existe norma legal que expresamente disponga que dicha institución, cuenta con tal potestad.</w:t>
      </w:r>
    </w:p>
    <w:p w:rsidR="009D5837" w:rsidRPr="00CC638C" w:rsidRDefault="009D5837"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BB46FA" w:rsidRPr="00CC638C" w:rsidRDefault="00BB46FA"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BB46FA" w:rsidRPr="00CC638C" w:rsidRDefault="00BB46FA"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e).-  El recurso es extemporáneo pues el 10 de abril de 2014 L</w:t>
      </w:r>
      <w:r w:rsidR="000A46E6">
        <w:rPr>
          <w:rFonts w:ascii="Verdana" w:hAnsi="Verdana"/>
          <w:sz w:val="22"/>
          <w:szCs w:val="22"/>
        </w:rPr>
        <w:t>uis Fallas Acosta</w:t>
      </w:r>
      <w:r w:rsidRPr="00CC638C">
        <w:rPr>
          <w:rFonts w:ascii="Verdana" w:hAnsi="Verdana"/>
          <w:sz w:val="22"/>
          <w:szCs w:val="22"/>
        </w:rPr>
        <w:t xml:space="preserve">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BB46FA" w:rsidRPr="00CC638C" w:rsidRDefault="00BB46FA"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BB46FA" w:rsidRPr="00CC638C" w:rsidRDefault="00BB46FA" w:rsidP="00CC638C">
      <w:pPr>
        <w:tabs>
          <w:tab w:val="left" w:pos="851"/>
        </w:tabs>
        <w:jc w:val="both"/>
        <w:rPr>
          <w:rFonts w:ascii="Verdana" w:hAnsi="Verdana"/>
          <w:sz w:val="22"/>
          <w:szCs w:val="22"/>
        </w:rPr>
      </w:pPr>
    </w:p>
    <w:p w:rsidR="00BB46FA"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BB46FA" w:rsidRPr="00CC638C">
        <w:rPr>
          <w:rFonts w:ascii="Verdana" w:hAnsi="Verdana"/>
          <w:sz w:val="22"/>
          <w:szCs w:val="22"/>
        </w:rPr>
        <w:t xml:space="preserve">la </w:t>
      </w:r>
      <w:r w:rsidR="00BB46FA" w:rsidRPr="00CC638C">
        <w:rPr>
          <w:rFonts w:ascii="Verdana" w:hAnsi="Verdana"/>
          <w:b/>
          <w:sz w:val="22"/>
          <w:szCs w:val="22"/>
        </w:rPr>
        <w:t xml:space="preserve">Evaluación de Calidad </w:t>
      </w:r>
      <w:r w:rsidR="00FD2782" w:rsidRPr="00CC638C">
        <w:rPr>
          <w:rFonts w:ascii="Verdana" w:hAnsi="Verdana"/>
          <w:b/>
          <w:sz w:val="22"/>
          <w:szCs w:val="22"/>
        </w:rPr>
        <w:t>del</w:t>
      </w:r>
      <w:r w:rsidR="00BB46FA" w:rsidRPr="00CC638C">
        <w:rPr>
          <w:rFonts w:ascii="Verdana" w:hAnsi="Verdana"/>
          <w:b/>
          <w:sz w:val="22"/>
          <w:szCs w:val="22"/>
        </w:rPr>
        <w:t xml:space="preserve"> Servicio </w:t>
      </w:r>
      <w:r w:rsidR="00BB46FA"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BB46FA" w:rsidRPr="00CC638C">
        <w:rPr>
          <w:rFonts w:ascii="Verdana" w:hAnsi="Verdana"/>
          <w:sz w:val="22"/>
          <w:szCs w:val="22"/>
        </w:rPr>
        <w:t xml:space="preserve"> N° </w:t>
      </w:r>
      <w:r w:rsidR="00E9013A">
        <w:rPr>
          <w:rFonts w:ascii="Verdana" w:hAnsi="Verdana"/>
          <w:sz w:val="22"/>
          <w:szCs w:val="22"/>
        </w:rPr>
        <w:t xml:space="preserve">28833-MOPT,” Reglamento para  </w:t>
      </w:r>
      <w:r w:rsidR="00BB46FA"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BB46FA"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BB46FA" w:rsidRPr="00CC638C">
        <w:rPr>
          <w:rFonts w:ascii="Verdana" w:hAnsi="Verdana"/>
          <w:sz w:val="22"/>
          <w:szCs w:val="22"/>
        </w:rPr>
        <w:t>, ni de su contenido se puede determinar que esté ligado al proceso de renovación de concesiones.</w:t>
      </w:r>
    </w:p>
    <w:p w:rsidR="00BB46FA" w:rsidRPr="00CC638C" w:rsidRDefault="00BB46FA" w:rsidP="00CC638C">
      <w:pPr>
        <w:tabs>
          <w:tab w:val="left" w:pos="851"/>
        </w:tabs>
        <w:jc w:val="both"/>
        <w:rPr>
          <w:rFonts w:ascii="Verdana" w:hAnsi="Verdana"/>
          <w:sz w:val="22"/>
          <w:szCs w:val="22"/>
        </w:rPr>
      </w:pPr>
    </w:p>
    <w:p w:rsidR="00BB46FA" w:rsidRPr="00CC638C" w:rsidRDefault="00A07BEA" w:rsidP="00CC638C">
      <w:pPr>
        <w:tabs>
          <w:tab w:val="left" w:pos="851"/>
        </w:tabs>
        <w:jc w:val="both"/>
        <w:rPr>
          <w:rFonts w:ascii="Verdana" w:hAnsi="Verdana"/>
          <w:sz w:val="22"/>
          <w:szCs w:val="22"/>
        </w:rPr>
      </w:pPr>
      <w:r>
        <w:rPr>
          <w:rFonts w:ascii="Verdana" w:hAnsi="Verdana"/>
          <w:sz w:val="22"/>
          <w:szCs w:val="22"/>
        </w:rPr>
        <w:t>h).-  Se requiere para la implementación del Reglamento 28833-MOPT</w:t>
      </w:r>
      <w:r w:rsidR="00BB46FA" w:rsidRPr="00CC638C">
        <w:rPr>
          <w:rFonts w:ascii="Verdana" w:hAnsi="Verdana"/>
          <w:sz w:val="22"/>
          <w:szCs w:val="22"/>
        </w:rPr>
        <w:t>, de la implementación de un Mo</w:t>
      </w:r>
      <w:r w:rsidR="00FD2782" w:rsidRPr="00CC638C">
        <w:rPr>
          <w:rFonts w:ascii="Verdana" w:hAnsi="Verdana"/>
          <w:sz w:val="22"/>
          <w:szCs w:val="22"/>
        </w:rPr>
        <w:t>del</w:t>
      </w:r>
      <w:r w:rsidR="00BB46FA"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BB46FA"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BB46FA"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BB46FA"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BB46FA" w:rsidRPr="00CC638C">
        <w:rPr>
          <w:rFonts w:ascii="Verdana" w:hAnsi="Verdana"/>
          <w:sz w:val="22"/>
          <w:szCs w:val="22"/>
        </w:rPr>
        <w:t xml:space="preserve"> Consejo especialmente en lo referente a la renovación de las concesiones.</w:t>
      </w:r>
    </w:p>
    <w:p w:rsidR="00BB46FA" w:rsidRPr="00CC638C" w:rsidRDefault="00BB46FA"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BB46FA" w:rsidRPr="00CC638C" w:rsidRDefault="00BB46FA"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BB46FA" w:rsidRPr="00CC638C" w:rsidRDefault="00BB46FA"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BB46FA" w:rsidRPr="00CC638C" w:rsidRDefault="00BB46FA"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BB46FA" w:rsidRPr="00CC638C" w:rsidRDefault="00BB46FA"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9D5837" w:rsidRPr="00CC638C" w:rsidRDefault="009D5837"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D11D3A" w:rsidRDefault="00D11D3A"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BB46FA" w:rsidRPr="00CC638C" w:rsidRDefault="00BB46FA"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9D5837" w:rsidRPr="00CC638C" w:rsidRDefault="009D5837" w:rsidP="00CC638C">
      <w:pPr>
        <w:tabs>
          <w:tab w:val="left" w:pos="851"/>
        </w:tabs>
        <w:jc w:val="both"/>
        <w:rPr>
          <w:rFonts w:ascii="Verdana" w:hAnsi="Verdana"/>
          <w:sz w:val="22"/>
          <w:szCs w:val="22"/>
        </w:rPr>
      </w:pPr>
    </w:p>
    <w:p w:rsidR="00BB46FA"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BB46FA"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BB46FA"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BB46FA"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BB46FA" w:rsidRPr="00CC638C">
        <w:rPr>
          <w:rFonts w:ascii="Verdana" w:hAnsi="Verdana"/>
          <w:sz w:val="22"/>
          <w:szCs w:val="22"/>
        </w:rPr>
        <w:t>.</w:t>
      </w:r>
    </w:p>
    <w:p w:rsidR="00D66194" w:rsidRPr="00CC638C" w:rsidRDefault="00D66194" w:rsidP="00CC638C">
      <w:pPr>
        <w:tabs>
          <w:tab w:val="left" w:pos="851"/>
        </w:tabs>
        <w:jc w:val="both"/>
        <w:rPr>
          <w:rFonts w:ascii="Verdana" w:hAnsi="Verdana"/>
          <w:b/>
          <w:sz w:val="22"/>
          <w:szCs w:val="22"/>
        </w:rPr>
      </w:pPr>
    </w:p>
    <w:p w:rsidR="00BB46FA" w:rsidRPr="00CC638C" w:rsidRDefault="00D66194" w:rsidP="00CC638C">
      <w:pPr>
        <w:tabs>
          <w:tab w:val="left" w:pos="851"/>
        </w:tabs>
        <w:jc w:val="both"/>
        <w:rPr>
          <w:rFonts w:ascii="Verdana" w:hAnsi="Verdana"/>
          <w:sz w:val="22"/>
          <w:szCs w:val="22"/>
        </w:rPr>
      </w:pPr>
      <w:r w:rsidRPr="00CC638C">
        <w:rPr>
          <w:rFonts w:ascii="Verdana" w:hAnsi="Verdana"/>
          <w:b/>
          <w:sz w:val="22"/>
          <w:szCs w:val="22"/>
        </w:rPr>
        <w:t>VIGESIMO QUINTO:</w:t>
      </w:r>
      <w:r w:rsidR="00BB46FA" w:rsidRPr="00CC638C">
        <w:rPr>
          <w:rFonts w:ascii="Verdana" w:hAnsi="Verdana"/>
          <w:sz w:val="22"/>
          <w:szCs w:val="22"/>
        </w:rPr>
        <w:t xml:space="preserve"> La Señora </w:t>
      </w:r>
      <w:r w:rsidR="00BB46FA" w:rsidRPr="00CC638C">
        <w:rPr>
          <w:rFonts w:ascii="Verdana" w:hAnsi="Verdana"/>
          <w:b/>
          <w:sz w:val="22"/>
          <w:szCs w:val="22"/>
        </w:rPr>
        <w:t>M</w:t>
      </w:r>
      <w:r w:rsidR="0004736F">
        <w:rPr>
          <w:rFonts w:ascii="Verdana" w:hAnsi="Verdana"/>
          <w:b/>
          <w:sz w:val="22"/>
          <w:szCs w:val="22"/>
        </w:rPr>
        <w:t>.A.M.S.</w:t>
      </w:r>
      <w:r w:rsidR="00BB46FA" w:rsidRPr="00CC638C">
        <w:rPr>
          <w:rFonts w:ascii="Verdana" w:hAnsi="Verdana"/>
          <w:sz w:val="22"/>
          <w:szCs w:val="22"/>
        </w:rPr>
        <w:t xml:space="preserve"> cédula de identidad número </w:t>
      </w:r>
      <w:r w:rsidR="0004736F">
        <w:rPr>
          <w:rFonts w:ascii="Verdana" w:hAnsi="Verdana"/>
          <w:sz w:val="22"/>
          <w:szCs w:val="22"/>
        </w:rPr>
        <w:t xml:space="preserve">            </w:t>
      </w:r>
      <w:r w:rsidR="003D4F76">
        <w:rPr>
          <w:rFonts w:ascii="Verdana" w:hAnsi="Verdana"/>
          <w:sz w:val="22"/>
          <w:szCs w:val="22"/>
        </w:rPr>
        <w:t>…</w:t>
      </w:r>
      <w:r w:rsidR="00BB46FA" w:rsidRPr="00CC638C">
        <w:rPr>
          <w:rFonts w:ascii="Verdana" w:hAnsi="Verdana"/>
          <w:sz w:val="22"/>
          <w:szCs w:val="22"/>
        </w:rPr>
        <w:t xml:space="preserve">, en su condición de albacea </w:t>
      </w:r>
      <w:r w:rsidR="00FD2782" w:rsidRPr="00CC638C">
        <w:rPr>
          <w:rFonts w:ascii="Verdana" w:hAnsi="Verdana"/>
          <w:sz w:val="22"/>
          <w:szCs w:val="22"/>
        </w:rPr>
        <w:t>del</w:t>
      </w:r>
      <w:r w:rsidR="00BB46FA" w:rsidRPr="00CC638C">
        <w:rPr>
          <w:rFonts w:ascii="Verdana" w:hAnsi="Verdana"/>
          <w:sz w:val="22"/>
          <w:szCs w:val="22"/>
        </w:rPr>
        <w:t xml:space="preserve"> sucesorio de J</w:t>
      </w:r>
      <w:r w:rsidR="0004736F">
        <w:rPr>
          <w:rFonts w:ascii="Verdana" w:hAnsi="Verdana"/>
          <w:sz w:val="22"/>
          <w:szCs w:val="22"/>
        </w:rPr>
        <w:t>.J.M.L.</w:t>
      </w:r>
      <w:r w:rsidR="00BB46FA" w:rsidRPr="00CC638C">
        <w:rPr>
          <w:rFonts w:ascii="Verdana" w:hAnsi="Verdana"/>
          <w:sz w:val="22"/>
          <w:szCs w:val="22"/>
        </w:rPr>
        <w:t xml:space="preserve"> concesionaria de la ruta N° 710 descrita como </w:t>
      </w:r>
      <w:proofErr w:type="spellStart"/>
      <w:r w:rsidR="00BB46FA" w:rsidRPr="00CC638C">
        <w:rPr>
          <w:rFonts w:ascii="Verdana" w:hAnsi="Verdana"/>
          <w:sz w:val="22"/>
          <w:szCs w:val="22"/>
        </w:rPr>
        <w:t>Bribrí-Shiroles</w:t>
      </w:r>
      <w:proofErr w:type="spellEnd"/>
      <w:r w:rsidR="00BB46FA" w:rsidRPr="00CC638C">
        <w:rPr>
          <w:rFonts w:ascii="Verdana" w:hAnsi="Verdana"/>
          <w:sz w:val="22"/>
          <w:szCs w:val="22"/>
        </w:rPr>
        <w:t xml:space="preserve"> y viceversa, se apersona ante el Tribunal  de conformidad con  la audiencia otorgada mediante resolución las diez horas </w:t>
      </w:r>
      <w:r w:rsidR="00FD2782" w:rsidRPr="00CC638C">
        <w:rPr>
          <w:rFonts w:ascii="Verdana" w:hAnsi="Verdana"/>
          <w:sz w:val="22"/>
          <w:szCs w:val="22"/>
        </w:rPr>
        <w:t>del</w:t>
      </w:r>
      <w:r w:rsidR="00BB46FA"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BB46FA" w:rsidRPr="00CC638C">
        <w:rPr>
          <w:rFonts w:ascii="Verdana" w:hAnsi="Verdana"/>
          <w:sz w:val="22"/>
          <w:szCs w:val="22"/>
        </w:rPr>
        <w:t xml:space="preserve">: (Léanse folios </w:t>
      </w:r>
      <w:r w:rsidR="00FD2782" w:rsidRPr="00CC638C">
        <w:rPr>
          <w:rFonts w:ascii="Verdana" w:hAnsi="Verdana"/>
          <w:sz w:val="22"/>
          <w:szCs w:val="22"/>
        </w:rPr>
        <w:t>del</w:t>
      </w:r>
      <w:r w:rsidR="00BB46FA" w:rsidRPr="00CC638C">
        <w:rPr>
          <w:rFonts w:ascii="Verdana" w:hAnsi="Verdana"/>
          <w:sz w:val="22"/>
          <w:szCs w:val="22"/>
        </w:rPr>
        <w:t xml:space="preserve"> 1558 al  1594 </w:t>
      </w:r>
      <w:r w:rsidR="00FD2782" w:rsidRPr="00CC638C">
        <w:rPr>
          <w:rFonts w:ascii="Verdana" w:hAnsi="Verdana"/>
          <w:sz w:val="22"/>
          <w:szCs w:val="22"/>
        </w:rPr>
        <w:t>del</w:t>
      </w:r>
      <w:r w:rsidR="00BB46FA" w:rsidRPr="00CC638C">
        <w:rPr>
          <w:rFonts w:ascii="Verdana" w:hAnsi="Verdana"/>
          <w:sz w:val="22"/>
          <w:szCs w:val="22"/>
        </w:rPr>
        <w:t xml:space="preserve"> expediente administrativo)</w:t>
      </w:r>
    </w:p>
    <w:p w:rsidR="00BB46FA" w:rsidRPr="00CC638C" w:rsidRDefault="00BB46FA"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C375ED" w:rsidRDefault="00C375ED"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005E32B1" w:rsidRPr="00CC638C">
        <w:rPr>
          <w:rFonts w:ascii="Verdana" w:hAnsi="Verdana"/>
          <w:sz w:val="22"/>
          <w:szCs w:val="22"/>
        </w:rPr>
        <w:t xml:space="preserve"> artículo 13 de la Ley </w:t>
      </w:r>
      <w:r w:rsidRPr="00CC638C">
        <w:rPr>
          <w:rFonts w:ascii="Verdana" w:hAnsi="Verdana"/>
          <w:sz w:val="22"/>
          <w:szCs w:val="22"/>
        </w:rPr>
        <w:t>que la crea, considerando que puede participar en la parte final de un procedimiento administrativo interponiendo recursos ordinarios, no obstante no existe norma legal que expresamente disponga que dicha institución, cuenta con tal potestad.</w:t>
      </w:r>
    </w:p>
    <w:p w:rsidR="00C375ED" w:rsidRDefault="00C375ED"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BB46FA" w:rsidRPr="00CC638C" w:rsidRDefault="00BB46FA"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BB46FA" w:rsidRPr="00CC638C" w:rsidRDefault="00BB46FA"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e).-  El recurso es extemporáneo pues el 10 de abril de 2014</w:t>
      </w:r>
      <w:r w:rsidR="003D4F76">
        <w:rPr>
          <w:rFonts w:ascii="Verdana" w:hAnsi="Verdana"/>
          <w:sz w:val="22"/>
          <w:szCs w:val="22"/>
        </w:rPr>
        <w:t xml:space="preserve"> Luis Fallas Acosta</w:t>
      </w:r>
      <w:r w:rsidRPr="00CC638C">
        <w:rPr>
          <w:rFonts w:ascii="Verdana" w:hAnsi="Verdana"/>
          <w:sz w:val="22"/>
          <w:szCs w:val="22"/>
        </w:rPr>
        <w:t xml:space="preserve">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BB46FA" w:rsidRPr="00CC638C" w:rsidRDefault="00BB46FA"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BB46FA" w:rsidRPr="00CC638C" w:rsidRDefault="00BB46FA" w:rsidP="00CC638C">
      <w:pPr>
        <w:tabs>
          <w:tab w:val="left" w:pos="851"/>
        </w:tabs>
        <w:jc w:val="both"/>
        <w:rPr>
          <w:rFonts w:ascii="Verdana" w:hAnsi="Verdana"/>
          <w:sz w:val="22"/>
          <w:szCs w:val="22"/>
        </w:rPr>
      </w:pPr>
    </w:p>
    <w:p w:rsidR="00BB46FA"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BB46FA" w:rsidRPr="00CC638C">
        <w:rPr>
          <w:rFonts w:ascii="Verdana" w:hAnsi="Verdana"/>
          <w:sz w:val="22"/>
          <w:szCs w:val="22"/>
        </w:rPr>
        <w:t xml:space="preserve">la </w:t>
      </w:r>
      <w:r w:rsidR="00BB46FA" w:rsidRPr="00CC638C">
        <w:rPr>
          <w:rFonts w:ascii="Verdana" w:hAnsi="Verdana"/>
          <w:b/>
          <w:sz w:val="22"/>
          <w:szCs w:val="22"/>
        </w:rPr>
        <w:t xml:space="preserve">Evaluación de Calidad </w:t>
      </w:r>
      <w:r w:rsidR="00FD2782" w:rsidRPr="00CC638C">
        <w:rPr>
          <w:rFonts w:ascii="Verdana" w:hAnsi="Verdana"/>
          <w:b/>
          <w:sz w:val="22"/>
          <w:szCs w:val="22"/>
        </w:rPr>
        <w:t>del</w:t>
      </w:r>
      <w:r w:rsidR="00BB46FA" w:rsidRPr="00CC638C">
        <w:rPr>
          <w:rFonts w:ascii="Verdana" w:hAnsi="Verdana"/>
          <w:b/>
          <w:sz w:val="22"/>
          <w:szCs w:val="22"/>
        </w:rPr>
        <w:t xml:space="preserve"> Servicio </w:t>
      </w:r>
      <w:r w:rsidR="00BB46FA"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BB46FA" w:rsidRPr="00CC638C">
        <w:rPr>
          <w:rFonts w:ascii="Verdana" w:hAnsi="Verdana"/>
          <w:sz w:val="22"/>
          <w:szCs w:val="22"/>
        </w:rPr>
        <w:t xml:space="preserve"> N° </w:t>
      </w:r>
      <w:r w:rsidR="00E9013A">
        <w:rPr>
          <w:rFonts w:ascii="Verdana" w:hAnsi="Verdana"/>
          <w:sz w:val="22"/>
          <w:szCs w:val="22"/>
        </w:rPr>
        <w:t xml:space="preserve">28833-MOPT,” Reglamento para  </w:t>
      </w:r>
      <w:r w:rsidR="00BB46FA"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BB46FA"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BB46FA" w:rsidRPr="00CC638C">
        <w:rPr>
          <w:rFonts w:ascii="Verdana" w:hAnsi="Verdana"/>
          <w:sz w:val="22"/>
          <w:szCs w:val="22"/>
        </w:rPr>
        <w:t>, ni de su contenido se puede determinar que esté ligado al proceso de renovación de concesiones.</w:t>
      </w:r>
    </w:p>
    <w:p w:rsidR="00BB46FA" w:rsidRPr="00CC638C" w:rsidRDefault="00BB46FA" w:rsidP="00CC638C">
      <w:pPr>
        <w:tabs>
          <w:tab w:val="left" w:pos="851"/>
        </w:tabs>
        <w:jc w:val="both"/>
        <w:rPr>
          <w:rFonts w:ascii="Verdana" w:hAnsi="Verdana"/>
          <w:sz w:val="22"/>
          <w:szCs w:val="22"/>
        </w:rPr>
      </w:pPr>
    </w:p>
    <w:p w:rsidR="00BB46FA" w:rsidRPr="00CC638C" w:rsidRDefault="00A07BEA" w:rsidP="00CC638C">
      <w:pPr>
        <w:tabs>
          <w:tab w:val="left" w:pos="851"/>
        </w:tabs>
        <w:jc w:val="both"/>
        <w:rPr>
          <w:rFonts w:ascii="Verdana" w:hAnsi="Verdana"/>
          <w:sz w:val="22"/>
          <w:szCs w:val="22"/>
        </w:rPr>
      </w:pPr>
      <w:r w:rsidRPr="00A23524">
        <w:rPr>
          <w:rFonts w:ascii="Verdana" w:hAnsi="Verdana"/>
          <w:sz w:val="22"/>
          <w:szCs w:val="22"/>
        </w:rPr>
        <w:t>H).-  Se requiere</w:t>
      </w:r>
      <w:r>
        <w:rPr>
          <w:rFonts w:ascii="Verdana" w:hAnsi="Verdana"/>
          <w:sz w:val="22"/>
          <w:szCs w:val="22"/>
        </w:rPr>
        <w:t xml:space="preserve"> para la implementación del Reglamento 28833-MOPT</w:t>
      </w:r>
      <w:r w:rsidR="00BB46FA" w:rsidRPr="00CC638C">
        <w:rPr>
          <w:rFonts w:ascii="Verdana" w:hAnsi="Verdana"/>
          <w:sz w:val="22"/>
          <w:szCs w:val="22"/>
        </w:rPr>
        <w:t>, de la implementación de un Mo</w:t>
      </w:r>
      <w:r w:rsidR="00FD2782" w:rsidRPr="00CC638C">
        <w:rPr>
          <w:rFonts w:ascii="Verdana" w:hAnsi="Verdana"/>
          <w:sz w:val="22"/>
          <w:szCs w:val="22"/>
        </w:rPr>
        <w:t>del</w:t>
      </w:r>
      <w:r w:rsidR="00BB46FA"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BB46FA"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BB46FA"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BB46FA"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BB46FA" w:rsidRPr="00CC638C">
        <w:rPr>
          <w:rFonts w:ascii="Verdana" w:hAnsi="Verdana"/>
          <w:sz w:val="22"/>
          <w:szCs w:val="22"/>
        </w:rPr>
        <w:t xml:space="preserve"> Consejo especialmente en lo referente a la renovación de las concesiones.</w:t>
      </w:r>
    </w:p>
    <w:p w:rsidR="00BB46FA" w:rsidRPr="00CC638C" w:rsidRDefault="00BB46FA"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BB46FA" w:rsidRPr="00CC638C" w:rsidRDefault="00BB46FA"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BB46FA" w:rsidRPr="00CC638C" w:rsidRDefault="00BB46FA"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BB46FA" w:rsidRPr="00CC638C" w:rsidRDefault="00BB46FA"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BB46FA" w:rsidRPr="00CC638C" w:rsidRDefault="00BB46FA"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C375ED" w:rsidRDefault="00C375ED"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BB46FA" w:rsidRPr="00CC638C" w:rsidRDefault="00BB46FA"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C375ED" w:rsidRDefault="00C375ED" w:rsidP="00CC638C">
      <w:pPr>
        <w:tabs>
          <w:tab w:val="left" w:pos="851"/>
        </w:tabs>
        <w:jc w:val="both"/>
        <w:rPr>
          <w:rFonts w:ascii="Verdana" w:hAnsi="Verdana"/>
          <w:sz w:val="22"/>
          <w:szCs w:val="22"/>
        </w:rPr>
      </w:pPr>
    </w:p>
    <w:p w:rsidR="00BB46FA"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BB46FA"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BB46FA"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BB46FA"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BB46FA" w:rsidRPr="00CC638C">
        <w:rPr>
          <w:rFonts w:ascii="Verdana" w:hAnsi="Verdana"/>
          <w:sz w:val="22"/>
          <w:szCs w:val="22"/>
        </w:rPr>
        <w:t>.</w:t>
      </w:r>
    </w:p>
    <w:p w:rsidR="00D66194" w:rsidRPr="00CC638C" w:rsidRDefault="00D66194" w:rsidP="00CC638C">
      <w:pPr>
        <w:tabs>
          <w:tab w:val="left" w:pos="851"/>
        </w:tabs>
        <w:jc w:val="both"/>
        <w:rPr>
          <w:rFonts w:ascii="Verdana" w:hAnsi="Verdana"/>
          <w:b/>
          <w:sz w:val="22"/>
          <w:szCs w:val="22"/>
        </w:rPr>
      </w:pPr>
    </w:p>
    <w:p w:rsidR="00BB46FA" w:rsidRPr="00CC638C" w:rsidRDefault="00D66194" w:rsidP="00CC638C">
      <w:pPr>
        <w:tabs>
          <w:tab w:val="left" w:pos="851"/>
        </w:tabs>
        <w:jc w:val="both"/>
        <w:rPr>
          <w:rFonts w:ascii="Verdana" w:hAnsi="Verdana"/>
          <w:sz w:val="22"/>
          <w:szCs w:val="22"/>
        </w:rPr>
      </w:pPr>
      <w:r w:rsidRPr="00CC638C">
        <w:rPr>
          <w:rFonts w:ascii="Verdana" w:hAnsi="Verdana"/>
          <w:b/>
          <w:sz w:val="22"/>
          <w:szCs w:val="22"/>
        </w:rPr>
        <w:t>VIGESIMO SEXTO:</w:t>
      </w:r>
      <w:r w:rsidR="00C375ED">
        <w:rPr>
          <w:rFonts w:ascii="Verdana" w:hAnsi="Verdana"/>
          <w:b/>
          <w:sz w:val="22"/>
          <w:szCs w:val="22"/>
        </w:rPr>
        <w:t xml:space="preserve"> </w:t>
      </w:r>
      <w:r w:rsidR="00BB46FA" w:rsidRPr="00CC638C">
        <w:rPr>
          <w:rFonts w:ascii="Verdana" w:hAnsi="Verdana"/>
          <w:sz w:val="22"/>
          <w:szCs w:val="22"/>
        </w:rPr>
        <w:t xml:space="preserve">El Señor </w:t>
      </w:r>
      <w:r w:rsidR="00077B39" w:rsidRPr="00CC638C">
        <w:rPr>
          <w:rFonts w:ascii="Verdana" w:hAnsi="Verdana"/>
          <w:b/>
          <w:sz w:val="22"/>
          <w:szCs w:val="22"/>
        </w:rPr>
        <w:t>S</w:t>
      </w:r>
      <w:r w:rsidR="0004736F">
        <w:rPr>
          <w:rFonts w:ascii="Verdana" w:hAnsi="Verdana"/>
          <w:b/>
          <w:sz w:val="22"/>
          <w:szCs w:val="22"/>
        </w:rPr>
        <w:t>.C.M.</w:t>
      </w:r>
      <w:r w:rsidR="00BB46FA" w:rsidRPr="00CC638C">
        <w:rPr>
          <w:rFonts w:ascii="Verdana" w:hAnsi="Verdana"/>
          <w:sz w:val="22"/>
          <w:szCs w:val="22"/>
        </w:rPr>
        <w:t xml:space="preserve"> cédula de identidad número </w:t>
      </w:r>
      <w:r w:rsidR="0004736F">
        <w:rPr>
          <w:rFonts w:ascii="Verdana" w:hAnsi="Verdana"/>
          <w:sz w:val="22"/>
          <w:szCs w:val="22"/>
        </w:rPr>
        <w:t xml:space="preserve">                    </w:t>
      </w:r>
      <w:r w:rsidR="00A23524">
        <w:rPr>
          <w:rFonts w:ascii="Verdana" w:hAnsi="Verdana"/>
          <w:sz w:val="22"/>
          <w:szCs w:val="22"/>
        </w:rPr>
        <w:t>…</w:t>
      </w:r>
      <w:r w:rsidR="00BB46FA" w:rsidRPr="00CC638C">
        <w:rPr>
          <w:rFonts w:ascii="Verdana" w:hAnsi="Verdana"/>
          <w:sz w:val="22"/>
          <w:szCs w:val="22"/>
        </w:rPr>
        <w:t xml:space="preserve">, en su condición de representante de la empresa </w:t>
      </w:r>
      <w:r w:rsidR="00077B39" w:rsidRPr="00CC638C">
        <w:rPr>
          <w:rFonts w:ascii="Verdana" w:hAnsi="Verdana"/>
          <w:b/>
          <w:sz w:val="22"/>
          <w:szCs w:val="22"/>
        </w:rPr>
        <w:t>A</w:t>
      </w:r>
      <w:r w:rsidR="0004736F">
        <w:rPr>
          <w:rFonts w:ascii="Verdana" w:hAnsi="Verdana"/>
          <w:b/>
          <w:sz w:val="22"/>
          <w:szCs w:val="22"/>
        </w:rPr>
        <w:t>.C.T.S.A.</w:t>
      </w:r>
      <w:r w:rsidR="00BB46FA" w:rsidRPr="00CC638C">
        <w:rPr>
          <w:rFonts w:ascii="Verdana" w:hAnsi="Verdana"/>
          <w:b/>
          <w:sz w:val="22"/>
          <w:szCs w:val="22"/>
        </w:rPr>
        <w:t xml:space="preserve">, </w:t>
      </w:r>
      <w:r w:rsidR="00BB46FA" w:rsidRPr="00CC638C">
        <w:rPr>
          <w:rFonts w:ascii="Verdana" w:hAnsi="Verdana"/>
          <w:sz w:val="22"/>
          <w:szCs w:val="22"/>
        </w:rPr>
        <w:t xml:space="preserve">cédula Jurídica número </w:t>
      </w:r>
      <w:r w:rsidR="00A23524">
        <w:rPr>
          <w:rFonts w:ascii="Verdana" w:hAnsi="Verdana"/>
          <w:sz w:val="22"/>
          <w:szCs w:val="22"/>
        </w:rPr>
        <w:t>…</w:t>
      </w:r>
      <w:r w:rsidR="00BB46FA"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BB46FA"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BB46FA" w:rsidRPr="00CC638C">
        <w:rPr>
          <w:rFonts w:ascii="Verdana" w:hAnsi="Verdana"/>
          <w:sz w:val="22"/>
          <w:szCs w:val="22"/>
        </w:rPr>
        <w:t xml:space="preserve">: (Léanse folios </w:t>
      </w:r>
      <w:r w:rsidR="00FD2782" w:rsidRPr="00CC638C">
        <w:rPr>
          <w:rFonts w:ascii="Verdana" w:hAnsi="Verdana"/>
          <w:sz w:val="22"/>
          <w:szCs w:val="22"/>
        </w:rPr>
        <w:t>del</w:t>
      </w:r>
      <w:r w:rsidR="00BB46FA" w:rsidRPr="00CC638C">
        <w:rPr>
          <w:rFonts w:ascii="Verdana" w:hAnsi="Verdana"/>
          <w:sz w:val="22"/>
          <w:szCs w:val="22"/>
        </w:rPr>
        <w:t xml:space="preserve"> </w:t>
      </w:r>
      <w:r w:rsidR="00077B39" w:rsidRPr="00CC638C">
        <w:rPr>
          <w:rFonts w:ascii="Verdana" w:hAnsi="Verdana"/>
          <w:sz w:val="22"/>
          <w:szCs w:val="22"/>
        </w:rPr>
        <w:t>1595</w:t>
      </w:r>
      <w:r w:rsidR="00BB46FA" w:rsidRPr="00CC638C">
        <w:rPr>
          <w:rFonts w:ascii="Verdana" w:hAnsi="Verdana"/>
          <w:sz w:val="22"/>
          <w:szCs w:val="22"/>
        </w:rPr>
        <w:t xml:space="preserve"> al  </w:t>
      </w:r>
      <w:r w:rsidR="00077B39" w:rsidRPr="00CC638C">
        <w:rPr>
          <w:rFonts w:ascii="Verdana" w:hAnsi="Verdana"/>
          <w:sz w:val="22"/>
          <w:szCs w:val="22"/>
        </w:rPr>
        <w:t>1632</w:t>
      </w:r>
      <w:r w:rsidR="00BB46FA" w:rsidRPr="00CC638C">
        <w:rPr>
          <w:rFonts w:ascii="Verdana" w:hAnsi="Verdana"/>
          <w:sz w:val="22"/>
          <w:szCs w:val="22"/>
        </w:rPr>
        <w:t xml:space="preserve"> </w:t>
      </w:r>
      <w:r w:rsidR="00FD2782" w:rsidRPr="00CC638C">
        <w:rPr>
          <w:rFonts w:ascii="Verdana" w:hAnsi="Verdana"/>
          <w:sz w:val="22"/>
          <w:szCs w:val="22"/>
        </w:rPr>
        <w:t>del</w:t>
      </w:r>
      <w:r w:rsidR="00BB46FA" w:rsidRPr="00CC638C">
        <w:rPr>
          <w:rFonts w:ascii="Verdana" w:hAnsi="Verdana"/>
          <w:sz w:val="22"/>
          <w:szCs w:val="22"/>
        </w:rPr>
        <w:t xml:space="preserve"> expediente administrativo)</w:t>
      </w:r>
    </w:p>
    <w:p w:rsidR="00BB46FA" w:rsidRPr="00CC638C" w:rsidRDefault="00BB46FA"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C375ED" w:rsidRDefault="00C375ED"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005E32B1" w:rsidRPr="00CC638C">
        <w:rPr>
          <w:rFonts w:ascii="Verdana" w:hAnsi="Verdana"/>
          <w:sz w:val="22"/>
          <w:szCs w:val="22"/>
        </w:rPr>
        <w:t xml:space="preserve"> artículo 13 de la Ley </w:t>
      </w:r>
      <w:r w:rsidRPr="00CC638C">
        <w:rPr>
          <w:rFonts w:ascii="Verdana" w:hAnsi="Verdana"/>
          <w:sz w:val="22"/>
          <w:szCs w:val="22"/>
        </w:rPr>
        <w:t>que la crea, considerando que puede participar en la parte final de un procedimiento administrativo interponiendo recursos ordinarios, no obstante no existe norma legal que expresamente disponga que dicha institución, cuenta con tal potestad.</w:t>
      </w:r>
    </w:p>
    <w:p w:rsidR="00C375ED" w:rsidRDefault="00C375ED"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BB46FA" w:rsidRPr="00CC638C" w:rsidRDefault="00BB46FA"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BB46FA" w:rsidRPr="00CC638C" w:rsidRDefault="00BB46FA"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w:t>
      </w:r>
      <w:r w:rsidR="00A23524">
        <w:rPr>
          <w:rFonts w:ascii="Verdana" w:hAnsi="Verdana"/>
          <w:sz w:val="22"/>
          <w:szCs w:val="22"/>
        </w:rPr>
        <w:t>Luis Fallas Acosta</w:t>
      </w:r>
      <w:r w:rsidRPr="00CC638C">
        <w:rPr>
          <w:rFonts w:ascii="Verdana" w:hAnsi="Verdana"/>
          <w:sz w:val="22"/>
          <w:szCs w:val="22"/>
        </w:rPr>
        <w:t xml:space="preserve">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BB46FA" w:rsidRPr="00CC638C" w:rsidRDefault="00BB46FA"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BB46FA" w:rsidRPr="00CC638C" w:rsidRDefault="00BB46FA" w:rsidP="00CC638C">
      <w:pPr>
        <w:tabs>
          <w:tab w:val="left" w:pos="851"/>
        </w:tabs>
        <w:jc w:val="both"/>
        <w:rPr>
          <w:rFonts w:ascii="Verdana" w:hAnsi="Verdana"/>
          <w:sz w:val="22"/>
          <w:szCs w:val="22"/>
        </w:rPr>
      </w:pPr>
    </w:p>
    <w:p w:rsidR="00BB46FA"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BB46FA" w:rsidRPr="00CC638C">
        <w:rPr>
          <w:rFonts w:ascii="Verdana" w:hAnsi="Verdana"/>
          <w:sz w:val="22"/>
          <w:szCs w:val="22"/>
        </w:rPr>
        <w:t xml:space="preserve">la </w:t>
      </w:r>
      <w:r w:rsidR="00BB46FA" w:rsidRPr="00CC638C">
        <w:rPr>
          <w:rFonts w:ascii="Verdana" w:hAnsi="Verdana"/>
          <w:b/>
          <w:sz w:val="22"/>
          <w:szCs w:val="22"/>
        </w:rPr>
        <w:t xml:space="preserve">Evaluación de Calidad </w:t>
      </w:r>
      <w:r w:rsidR="00FD2782" w:rsidRPr="00CC638C">
        <w:rPr>
          <w:rFonts w:ascii="Verdana" w:hAnsi="Verdana"/>
          <w:b/>
          <w:sz w:val="22"/>
          <w:szCs w:val="22"/>
        </w:rPr>
        <w:t>del</w:t>
      </w:r>
      <w:r w:rsidR="00BB46FA" w:rsidRPr="00CC638C">
        <w:rPr>
          <w:rFonts w:ascii="Verdana" w:hAnsi="Verdana"/>
          <w:b/>
          <w:sz w:val="22"/>
          <w:szCs w:val="22"/>
        </w:rPr>
        <w:t xml:space="preserve"> Servicio </w:t>
      </w:r>
      <w:r w:rsidR="00BB46FA"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BB46FA" w:rsidRPr="00CC638C">
        <w:rPr>
          <w:rFonts w:ascii="Verdana" w:hAnsi="Verdana"/>
          <w:sz w:val="22"/>
          <w:szCs w:val="22"/>
        </w:rPr>
        <w:t xml:space="preserve"> N° </w:t>
      </w:r>
      <w:r w:rsidR="00E9013A">
        <w:rPr>
          <w:rFonts w:ascii="Verdana" w:hAnsi="Verdana"/>
          <w:sz w:val="22"/>
          <w:szCs w:val="22"/>
        </w:rPr>
        <w:t xml:space="preserve">28833-MOPT,” Reglamento para  </w:t>
      </w:r>
      <w:r w:rsidR="00BB46FA"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BB46FA"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BB46FA" w:rsidRPr="00CC638C">
        <w:rPr>
          <w:rFonts w:ascii="Verdana" w:hAnsi="Verdana"/>
          <w:sz w:val="22"/>
          <w:szCs w:val="22"/>
        </w:rPr>
        <w:t>, ni de su contenido se puede determinar que esté ligado al proceso de renovación de concesiones.</w:t>
      </w:r>
    </w:p>
    <w:p w:rsidR="00BB46FA" w:rsidRPr="00CC638C" w:rsidRDefault="00BB46FA" w:rsidP="00CC638C">
      <w:pPr>
        <w:tabs>
          <w:tab w:val="left" w:pos="851"/>
        </w:tabs>
        <w:jc w:val="both"/>
        <w:rPr>
          <w:rFonts w:ascii="Verdana" w:hAnsi="Verdana"/>
          <w:sz w:val="22"/>
          <w:szCs w:val="22"/>
        </w:rPr>
      </w:pPr>
    </w:p>
    <w:p w:rsidR="00BB46FA" w:rsidRPr="00CC638C" w:rsidRDefault="00A07BEA" w:rsidP="00CC638C">
      <w:pPr>
        <w:tabs>
          <w:tab w:val="left" w:pos="851"/>
        </w:tabs>
        <w:jc w:val="both"/>
        <w:rPr>
          <w:rFonts w:ascii="Verdana" w:hAnsi="Verdana"/>
          <w:sz w:val="22"/>
          <w:szCs w:val="22"/>
        </w:rPr>
      </w:pPr>
      <w:r>
        <w:rPr>
          <w:rFonts w:ascii="Verdana" w:hAnsi="Verdana"/>
          <w:sz w:val="22"/>
          <w:szCs w:val="22"/>
        </w:rPr>
        <w:t>H).-  Se requiere para la implementación del Reglamento 28833-MOPT</w:t>
      </w:r>
      <w:r w:rsidR="00BB46FA" w:rsidRPr="00CC638C">
        <w:rPr>
          <w:rFonts w:ascii="Verdana" w:hAnsi="Verdana"/>
          <w:sz w:val="22"/>
          <w:szCs w:val="22"/>
        </w:rPr>
        <w:t>, de la implementación de un Mo</w:t>
      </w:r>
      <w:r w:rsidR="00FD2782" w:rsidRPr="00CC638C">
        <w:rPr>
          <w:rFonts w:ascii="Verdana" w:hAnsi="Verdana"/>
          <w:sz w:val="22"/>
          <w:szCs w:val="22"/>
        </w:rPr>
        <w:t>del</w:t>
      </w:r>
      <w:r w:rsidR="00BB46FA"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BB46FA"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BB46FA"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BB46FA"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BB46FA" w:rsidRPr="00CC638C">
        <w:rPr>
          <w:rFonts w:ascii="Verdana" w:hAnsi="Verdana"/>
          <w:sz w:val="22"/>
          <w:szCs w:val="22"/>
        </w:rPr>
        <w:t xml:space="preserve"> Consejo especialmente en lo referente a la renovación de las concesiones.</w:t>
      </w:r>
    </w:p>
    <w:p w:rsidR="00BB46FA" w:rsidRPr="00CC638C" w:rsidRDefault="00BB46FA"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BB46FA" w:rsidRPr="00CC638C" w:rsidRDefault="00BB46FA"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BB46FA" w:rsidRPr="00CC638C" w:rsidRDefault="00BB46FA"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BB46FA" w:rsidRPr="00CC638C" w:rsidRDefault="00BB46FA"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BB46FA" w:rsidRPr="00CC638C" w:rsidRDefault="00BB46FA"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C375ED" w:rsidRDefault="00C375ED"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C375ED" w:rsidRDefault="00C375ED"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BB46FA" w:rsidRPr="00CC638C" w:rsidRDefault="00BB46FA" w:rsidP="00CC638C">
      <w:pPr>
        <w:tabs>
          <w:tab w:val="left" w:pos="851"/>
        </w:tabs>
        <w:jc w:val="both"/>
        <w:rPr>
          <w:rFonts w:ascii="Verdana" w:hAnsi="Verdana"/>
          <w:sz w:val="22"/>
          <w:szCs w:val="22"/>
        </w:rPr>
      </w:pPr>
    </w:p>
    <w:p w:rsidR="00BB46FA" w:rsidRPr="00CC638C" w:rsidRDefault="00BB46FA"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C375ED" w:rsidRDefault="00C375ED" w:rsidP="00CC638C">
      <w:pPr>
        <w:tabs>
          <w:tab w:val="left" w:pos="851"/>
        </w:tabs>
        <w:jc w:val="both"/>
        <w:rPr>
          <w:rFonts w:ascii="Verdana" w:hAnsi="Verdana"/>
          <w:sz w:val="22"/>
          <w:szCs w:val="22"/>
        </w:rPr>
      </w:pPr>
    </w:p>
    <w:p w:rsidR="00BB46FA"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BB46FA"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BB46FA"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BB46FA"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BB46FA" w:rsidRPr="00CC638C">
        <w:rPr>
          <w:rFonts w:ascii="Verdana" w:hAnsi="Verdana"/>
          <w:sz w:val="22"/>
          <w:szCs w:val="22"/>
        </w:rPr>
        <w:t>.</w:t>
      </w:r>
    </w:p>
    <w:p w:rsidR="00D66194" w:rsidRPr="00CC638C" w:rsidRDefault="00D66194" w:rsidP="00CC638C">
      <w:pPr>
        <w:tabs>
          <w:tab w:val="left" w:pos="851"/>
        </w:tabs>
        <w:jc w:val="both"/>
        <w:rPr>
          <w:rFonts w:ascii="Verdana" w:hAnsi="Verdana"/>
          <w:b/>
          <w:sz w:val="22"/>
          <w:szCs w:val="22"/>
        </w:rPr>
      </w:pPr>
    </w:p>
    <w:p w:rsidR="00BB46FA" w:rsidRPr="00CC638C" w:rsidRDefault="00BB46FA" w:rsidP="00CC638C">
      <w:pPr>
        <w:tabs>
          <w:tab w:val="left" w:pos="851"/>
        </w:tabs>
        <w:jc w:val="both"/>
        <w:rPr>
          <w:rFonts w:ascii="Verdana" w:hAnsi="Verdana"/>
          <w:b/>
          <w:sz w:val="22"/>
          <w:szCs w:val="22"/>
        </w:rPr>
      </w:pPr>
    </w:p>
    <w:p w:rsidR="00077B39" w:rsidRPr="00CC638C" w:rsidRDefault="00D66194" w:rsidP="00CC638C">
      <w:pPr>
        <w:tabs>
          <w:tab w:val="left" w:pos="851"/>
        </w:tabs>
        <w:jc w:val="both"/>
        <w:rPr>
          <w:rFonts w:ascii="Verdana" w:hAnsi="Verdana"/>
          <w:sz w:val="22"/>
          <w:szCs w:val="22"/>
        </w:rPr>
      </w:pPr>
      <w:r w:rsidRPr="00CC638C">
        <w:rPr>
          <w:rFonts w:ascii="Verdana" w:hAnsi="Verdana"/>
          <w:b/>
          <w:sz w:val="22"/>
          <w:szCs w:val="22"/>
        </w:rPr>
        <w:t>VIGESIMO SEPTIMO:</w:t>
      </w:r>
      <w:r w:rsidR="00077B39" w:rsidRPr="00CC638C">
        <w:rPr>
          <w:rFonts w:ascii="Verdana" w:hAnsi="Verdana"/>
          <w:sz w:val="22"/>
          <w:szCs w:val="22"/>
        </w:rPr>
        <w:t xml:space="preserve"> El Señor </w:t>
      </w:r>
      <w:r w:rsidR="0004736F">
        <w:rPr>
          <w:rFonts w:ascii="Verdana" w:hAnsi="Verdana"/>
          <w:b/>
          <w:sz w:val="22"/>
          <w:szCs w:val="22"/>
        </w:rPr>
        <w:t>A.C.C.</w:t>
      </w:r>
      <w:r w:rsidR="00077B39" w:rsidRPr="00CC638C">
        <w:rPr>
          <w:rFonts w:ascii="Verdana" w:hAnsi="Verdana"/>
          <w:sz w:val="22"/>
          <w:szCs w:val="22"/>
        </w:rPr>
        <w:t xml:space="preserve"> cédula de identidad número </w:t>
      </w:r>
      <w:r w:rsidR="0004736F">
        <w:rPr>
          <w:rFonts w:ascii="Verdana" w:hAnsi="Verdana"/>
          <w:sz w:val="22"/>
          <w:szCs w:val="22"/>
        </w:rPr>
        <w:t xml:space="preserve">                   </w:t>
      </w:r>
      <w:r w:rsidR="00475710">
        <w:rPr>
          <w:rFonts w:ascii="Verdana" w:hAnsi="Verdana"/>
          <w:sz w:val="22"/>
          <w:szCs w:val="22"/>
        </w:rPr>
        <w:t>…</w:t>
      </w:r>
      <w:r w:rsidR="00077B39" w:rsidRPr="00CC638C">
        <w:rPr>
          <w:rFonts w:ascii="Verdana" w:hAnsi="Verdana"/>
          <w:sz w:val="22"/>
          <w:szCs w:val="22"/>
        </w:rPr>
        <w:t xml:space="preserve">, en su condición de representante de la empresa </w:t>
      </w:r>
      <w:r w:rsidR="00077B39" w:rsidRPr="00CC638C">
        <w:rPr>
          <w:rFonts w:ascii="Verdana" w:hAnsi="Verdana"/>
          <w:b/>
          <w:sz w:val="22"/>
          <w:szCs w:val="22"/>
        </w:rPr>
        <w:t>A</w:t>
      </w:r>
      <w:r w:rsidR="0004736F">
        <w:rPr>
          <w:rFonts w:ascii="Verdana" w:hAnsi="Verdana"/>
          <w:b/>
          <w:sz w:val="22"/>
          <w:szCs w:val="22"/>
        </w:rPr>
        <w:t>.M.L.</w:t>
      </w:r>
      <w:r w:rsidR="00077B39" w:rsidRPr="00CC638C">
        <w:rPr>
          <w:rFonts w:ascii="Verdana" w:hAnsi="Verdana"/>
          <w:b/>
          <w:sz w:val="22"/>
          <w:szCs w:val="22"/>
        </w:rPr>
        <w:t xml:space="preserve">, </w:t>
      </w:r>
      <w:r w:rsidR="00077B39" w:rsidRPr="00CC638C">
        <w:rPr>
          <w:rFonts w:ascii="Verdana" w:hAnsi="Verdana"/>
          <w:sz w:val="22"/>
          <w:szCs w:val="22"/>
        </w:rPr>
        <w:t xml:space="preserve">cédula Jurídica número </w:t>
      </w:r>
      <w:r w:rsidR="00475710">
        <w:rPr>
          <w:rFonts w:ascii="Verdana" w:hAnsi="Verdana"/>
          <w:sz w:val="22"/>
          <w:szCs w:val="22"/>
        </w:rPr>
        <w:t>…</w:t>
      </w:r>
      <w:r w:rsidR="00077B39"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077B39"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077B39" w:rsidRPr="00CC638C">
        <w:rPr>
          <w:rFonts w:ascii="Verdana" w:hAnsi="Verdana"/>
          <w:sz w:val="22"/>
          <w:szCs w:val="22"/>
        </w:rPr>
        <w:t xml:space="preserve">: (Léanse folios </w:t>
      </w:r>
      <w:r w:rsidR="00FD2782" w:rsidRPr="00CC638C">
        <w:rPr>
          <w:rFonts w:ascii="Verdana" w:hAnsi="Verdana"/>
          <w:sz w:val="22"/>
          <w:szCs w:val="22"/>
        </w:rPr>
        <w:t>del</w:t>
      </w:r>
      <w:r w:rsidR="00077B39" w:rsidRPr="00CC638C">
        <w:rPr>
          <w:rFonts w:ascii="Verdana" w:hAnsi="Verdana"/>
          <w:sz w:val="22"/>
          <w:szCs w:val="22"/>
        </w:rPr>
        <w:t xml:space="preserve"> 1635 al  1672 </w:t>
      </w:r>
      <w:r w:rsidR="00FD2782" w:rsidRPr="00CC638C">
        <w:rPr>
          <w:rFonts w:ascii="Verdana" w:hAnsi="Verdana"/>
          <w:sz w:val="22"/>
          <w:szCs w:val="22"/>
        </w:rPr>
        <w:t>del</w:t>
      </w:r>
      <w:r w:rsidR="00077B39" w:rsidRPr="00CC638C">
        <w:rPr>
          <w:rFonts w:ascii="Verdana" w:hAnsi="Verdana"/>
          <w:sz w:val="22"/>
          <w:szCs w:val="22"/>
        </w:rPr>
        <w:t xml:space="preserve"> expediente administrativo)</w:t>
      </w:r>
    </w:p>
    <w:p w:rsidR="00077B39" w:rsidRPr="00CC638C" w:rsidRDefault="00077B39"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C375ED" w:rsidRDefault="00C375ED"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005E32B1" w:rsidRPr="00CC638C">
        <w:rPr>
          <w:rFonts w:ascii="Verdana" w:hAnsi="Verdana"/>
          <w:sz w:val="22"/>
          <w:szCs w:val="22"/>
        </w:rPr>
        <w:t xml:space="preserve"> artículo 13 de la Ley </w:t>
      </w:r>
      <w:r w:rsidRPr="00CC638C">
        <w:rPr>
          <w:rFonts w:ascii="Verdana" w:hAnsi="Verdana"/>
          <w:sz w:val="22"/>
          <w:szCs w:val="22"/>
        </w:rPr>
        <w:t>que la crea, considerando que puede participar en la parte final de un procedimiento administrativo interponiendo recursos ordinarios, no obstante no existe norma legal que expresamente disponga que dicha institución, cuenta con tal potestad.</w:t>
      </w:r>
    </w:p>
    <w:p w:rsidR="00C375ED" w:rsidRDefault="00C375ED"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077B39" w:rsidRPr="00CC638C" w:rsidRDefault="00077B39"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077B39" w:rsidRPr="00CC638C" w:rsidRDefault="00077B39"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e).-  El recurso es extemporáneo pues el 10 de abril de 2014 L</w:t>
      </w:r>
      <w:r w:rsidR="00A66363">
        <w:rPr>
          <w:rFonts w:ascii="Verdana" w:hAnsi="Verdana"/>
          <w:sz w:val="22"/>
          <w:szCs w:val="22"/>
        </w:rPr>
        <w:t>uis Fallas Acosta</w:t>
      </w:r>
      <w:r w:rsidRPr="00CC638C">
        <w:rPr>
          <w:rFonts w:ascii="Verdana" w:hAnsi="Verdana"/>
          <w:sz w:val="22"/>
          <w:szCs w:val="22"/>
        </w:rPr>
        <w:t xml:space="preserve">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077B39" w:rsidRPr="00CC638C" w:rsidRDefault="00077B39"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077B39" w:rsidRPr="00CC638C" w:rsidRDefault="00077B39" w:rsidP="00CC638C">
      <w:pPr>
        <w:tabs>
          <w:tab w:val="left" w:pos="851"/>
        </w:tabs>
        <w:jc w:val="both"/>
        <w:rPr>
          <w:rFonts w:ascii="Verdana" w:hAnsi="Verdana"/>
          <w:sz w:val="22"/>
          <w:szCs w:val="22"/>
        </w:rPr>
      </w:pPr>
    </w:p>
    <w:p w:rsidR="00077B39"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077B39" w:rsidRPr="00CC638C">
        <w:rPr>
          <w:rFonts w:ascii="Verdana" w:hAnsi="Verdana"/>
          <w:sz w:val="22"/>
          <w:szCs w:val="22"/>
        </w:rPr>
        <w:t xml:space="preserve">la </w:t>
      </w:r>
      <w:r w:rsidR="00077B39" w:rsidRPr="00CC638C">
        <w:rPr>
          <w:rFonts w:ascii="Verdana" w:hAnsi="Verdana"/>
          <w:b/>
          <w:sz w:val="22"/>
          <w:szCs w:val="22"/>
        </w:rPr>
        <w:t xml:space="preserve">Evaluación de Calidad </w:t>
      </w:r>
      <w:r w:rsidR="00FD2782" w:rsidRPr="00CC638C">
        <w:rPr>
          <w:rFonts w:ascii="Verdana" w:hAnsi="Verdana"/>
          <w:b/>
          <w:sz w:val="22"/>
          <w:szCs w:val="22"/>
        </w:rPr>
        <w:t>del</w:t>
      </w:r>
      <w:r w:rsidR="00077B39" w:rsidRPr="00CC638C">
        <w:rPr>
          <w:rFonts w:ascii="Verdana" w:hAnsi="Verdana"/>
          <w:b/>
          <w:sz w:val="22"/>
          <w:szCs w:val="22"/>
        </w:rPr>
        <w:t xml:space="preserve"> Servicio </w:t>
      </w:r>
      <w:r w:rsidR="00077B39"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077B39" w:rsidRPr="00CC638C">
        <w:rPr>
          <w:rFonts w:ascii="Verdana" w:hAnsi="Verdana"/>
          <w:sz w:val="22"/>
          <w:szCs w:val="22"/>
        </w:rPr>
        <w:t xml:space="preserve"> N° </w:t>
      </w:r>
      <w:r w:rsidR="00E9013A">
        <w:rPr>
          <w:rFonts w:ascii="Verdana" w:hAnsi="Verdana"/>
          <w:sz w:val="22"/>
          <w:szCs w:val="22"/>
        </w:rPr>
        <w:t xml:space="preserve">28833-MOPT,” Reglamento para  </w:t>
      </w:r>
      <w:r w:rsidR="00077B39"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077B39"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077B39" w:rsidRPr="00CC638C">
        <w:rPr>
          <w:rFonts w:ascii="Verdana" w:hAnsi="Verdana"/>
          <w:sz w:val="22"/>
          <w:szCs w:val="22"/>
        </w:rPr>
        <w:t>, ni de su contenido se puede determinar que esté ligado al proceso de renovación de concesiones.</w:t>
      </w:r>
    </w:p>
    <w:p w:rsidR="00077B39" w:rsidRPr="00CC638C" w:rsidRDefault="00077B39" w:rsidP="00CC638C">
      <w:pPr>
        <w:tabs>
          <w:tab w:val="left" w:pos="851"/>
        </w:tabs>
        <w:jc w:val="both"/>
        <w:rPr>
          <w:rFonts w:ascii="Verdana" w:hAnsi="Verdana"/>
          <w:sz w:val="22"/>
          <w:szCs w:val="22"/>
        </w:rPr>
      </w:pPr>
    </w:p>
    <w:p w:rsidR="00077B39" w:rsidRPr="00CC638C" w:rsidRDefault="00A07BEA" w:rsidP="00CC638C">
      <w:pPr>
        <w:tabs>
          <w:tab w:val="left" w:pos="851"/>
        </w:tabs>
        <w:jc w:val="both"/>
        <w:rPr>
          <w:rFonts w:ascii="Verdana" w:hAnsi="Verdana"/>
          <w:sz w:val="22"/>
          <w:szCs w:val="22"/>
        </w:rPr>
      </w:pPr>
      <w:r>
        <w:rPr>
          <w:rFonts w:ascii="Verdana" w:hAnsi="Verdana"/>
          <w:sz w:val="22"/>
          <w:szCs w:val="22"/>
        </w:rPr>
        <w:t>H).-  Se requiere para la implementación del Reglamento 28833-MOPT</w:t>
      </w:r>
      <w:r w:rsidR="00077B39" w:rsidRPr="00CC638C">
        <w:rPr>
          <w:rFonts w:ascii="Verdana" w:hAnsi="Verdana"/>
          <w:sz w:val="22"/>
          <w:szCs w:val="22"/>
        </w:rPr>
        <w:t>, de la implementación de un Mo</w:t>
      </w:r>
      <w:r w:rsidR="00FD2782" w:rsidRPr="00CC638C">
        <w:rPr>
          <w:rFonts w:ascii="Verdana" w:hAnsi="Verdana"/>
          <w:sz w:val="22"/>
          <w:szCs w:val="22"/>
        </w:rPr>
        <w:t>del</w:t>
      </w:r>
      <w:r w:rsidR="00077B39"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077B39"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077B39"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077B39"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077B39" w:rsidRPr="00CC638C">
        <w:rPr>
          <w:rFonts w:ascii="Verdana" w:hAnsi="Verdana"/>
          <w:sz w:val="22"/>
          <w:szCs w:val="22"/>
        </w:rPr>
        <w:t xml:space="preserve"> Consejo especialmente en lo referente a la renovación de las concesiones.</w:t>
      </w:r>
    </w:p>
    <w:p w:rsidR="00077B39" w:rsidRPr="00CC638C" w:rsidRDefault="00077B39"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077B39" w:rsidRPr="00CC638C" w:rsidRDefault="00077B39"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077B39" w:rsidRPr="00CC638C" w:rsidRDefault="00077B39"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077B39" w:rsidRPr="00CC638C" w:rsidRDefault="00077B39"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077B39" w:rsidRPr="00CC638C" w:rsidRDefault="00077B39"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C375ED" w:rsidRDefault="00C375ED"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C375ED" w:rsidRDefault="00C375ED"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077B39" w:rsidRPr="00CC638C" w:rsidRDefault="00077B39"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C375ED" w:rsidRDefault="00C375ED" w:rsidP="00CC638C">
      <w:pPr>
        <w:tabs>
          <w:tab w:val="left" w:pos="851"/>
        </w:tabs>
        <w:jc w:val="both"/>
        <w:rPr>
          <w:rFonts w:ascii="Verdana" w:hAnsi="Verdana"/>
          <w:sz w:val="22"/>
          <w:szCs w:val="22"/>
        </w:rPr>
      </w:pPr>
    </w:p>
    <w:p w:rsidR="00077B39"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077B39"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077B39"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077B39"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077B39" w:rsidRPr="00CC638C">
        <w:rPr>
          <w:rFonts w:ascii="Verdana" w:hAnsi="Verdana"/>
          <w:sz w:val="22"/>
          <w:szCs w:val="22"/>
        </w:rPr>
        <w:t>.</w:t>
      </w:r>
    </w:p>
    <w:p w:rsidR="00D66194" w:rsidRPr="00CC638C" w:rsidRDefault="00D66194" w:rsidP="00CC638C">
      <w:pPr>
        <w:tabs>
          <w:tab w:val="left" w:pos="851"/>
        </w:tabs>
        <w:jc w:val="both"/>
        <w:rPr>
          <w:rFonts w:ascii="Verdana" w:hAnsi="Verdana"/>
          <w:b/>
          <w:sz w:val="22"/>
          <w:szCs w:val="22"/>
        </w:rPr>
      </w:pPr>
    </w:p>
    <w:p w:rsidR="00077B39" w:rsidRPr="00CC638C" w:rsidRDefault="00D66194" w:rsidP="00CC638C">
      <w:pPr>
        <w:tabs>
          <w:tab w:val="left" w:pos="851"/>
        </w:tabs>
        <w:jc w:val="both"/>
        <w:rPr>
          <w:rFonts w:ascii="Verdana" w:hAnsi="Verdana"/>
          <w:sz w:val="22"/>
          <w:szCs w:val="22"/>
        </w:rPr>
      </w:pPr>
      <w:r w:rsidRPr="00CC638C">
        <w:rPr>
          <w:rFonts w:ascii="Verdana" w:hAnsi="Verdana"/>
          <w:b/>
          <w:sz w:val="22"/>
          <w:szCs w:val="22"/>
        </w:rPr>
        <w:t>VIGESIMO OCTAVO:</w:t>
      </w:r>
      <w:r w:rsidR="00077B39" w:rsidRPr="00CC638C">
        <w:rPr>
          <w:rFonts w:ascii="Verdana" w:hAnsi="Verdana"/>
          <w:sz w:val="22"/>
          <w:szCs w:val="22"/>
        </w:rPr>
        <w:t xml:space="preserve"> El Señor </w:t>
      </w:r>
      <w:r w:rsidR="00077B39" w:rsidRPr="00CC638C">
        <w:rPr>
          <w:rFonts w:ascii="Verdana" w:hAnsi="Verdana"/>
          <w:b/>
          <w:sz w:val="22"/>
          <w:szCs w:val="22"/>
        </w:rPr>
        <w:t>F</w:t>
      </w:r>
      <w:r w:rsidR="0004736F">
        <w:rPr>
          <w:rFonts w:ascii="Verdana" w:hAnsi="Verdana"/>
          <w:b/>
          <w:sz w:val="22"/>
          <w:szCs w:val="22"/>
        </w:rPr>
        <w:t>.S.S.</w:t>
      </w:r>
      <w:r w:rsidR="00077B39" w:rsidRPr="00CC638C">
        <w:rPr>
          <w:rFonts w:ascii="Verdana" w:hAnsi="Verdana"/>
          <w:sz w:val="22"/>
          <w:szCs w:val="22"/>
        </w:rPr>
        <w:t xml:space="preserve"> cédula de identidad número </w:t>
      </w:r>
      <w:r w:rsidR="0004736F">
        <w:rPr>
          <w:rFonts w:ascii="Verdana" w:hAnsi="Verdana"/>
          <w:sz w:val="22"/>
          <w:szCs w:val="22"/>
        </w:rPr>
        <w:t xml:space="preserve">                    </w:t>
      </w:r>
      <w:r w:rsidR="00BE7978">
        <w:rPr>
          <w:rFonts w:ascii="Verdana" w:hAnsi="Verdana"/>
          <w:sz w:val="22"/>
          <w:szCs w:val="22"/>
        </w:rPr>
        <w:t>…</w:t>
      </w:r>
      <w:r w:rsidR="00077B39" w:rsidRPr="00CC638C">
        <w:rPr>
          <w:rFonts w:ascii="Verdana" w:hAnsi="Verdana"/>
          <w:sz w:val="22"/>
          <w:szCs w:val="22"/>
        </w:rPr>
        <w:t xml:space="preserve">, en su condición de representante de la empresa </w:t>
      </w:r>
      <w:r w:rsidR="00077B39" w:rsidRPr="00CC638C">
        <w:rPr>
          <w:rFonts w:ascii="Verdana" w:hAnsi="Verdana"/>
          <w:b/>
          <w:sz w:val="22"/>
          <w:szCs w:val="22"/>
        </w:rPr>
        <w:t>A</w:t>
      </w:r>
      <w:r w:rsidR="0004736F">
        <w:rPr>
          <w:rFonts w:ascii="Verdana" w:hAnsi="Verdana"/>
          <w:b/>
          <w:sz w:val="22"/>
          <w:szCs w:val="22"/>
        </w:rPr>
        <w:t>.S</w:t>
      </w:r>
      <w:r w:rsidR="00077B39" w:rsidRPr="00CC638C">
        <w:rPr>
          <w:rFonts w:ascii="Verdana" w:hAnsi="Verdana"/>
          <w:b/>
          <w:sz w:val="22"/>
          <w:szCs w:val="22"/>
        </w:rPr>
        <w:t>.A</w:t>
      </w:r>
      <w:r w:rsidR="00BE7978">
        <w:rPr>
          <w:rFonts w:ascii="Verdana" w:hAnsi="Verdana"/>
          <w:b/>
          <w:sz w:val="22"/>
          <w:szCs w:val="22"/>
        </w:rPr>
        <w:t>.</w:t>
      </w:r>
      <w:r w:rsidR="00077B39" w:rsidRPr="00CC638C">
        <w:rPr>
          <w:rFonts w:ascii="Verdana" w:hAnsi="Verdana"/>
          <w:b/>
          <w:sz w:val="22"/>
          <w:szCs w:val="22"/>
        </w:rPr>
        <w:t xml:space="preserve">, </w:t>
      </w:r>
      <w:r w:rsidR="00077B39" w:rsidRPr="00CC638C">
        <w:rPr>
          <w:rFonts w:ascii="Verdana" w:hAnsi="Verdana"/>
          <w:sz w:val="22"/>
          <w:szCs w:val="22"/>
        </w:rPr>
        <w:t xml:space="preserve">cédula Jurídica número </w:t>
      </w:r>
      <w:r w:rsidR="00BE7978">
        <w:rPr>
          <w:rFonts w:ascii="Verdana" w:hAnsi="Verdana"/>
          <w:sz w:val="22"/>
          <w:szCs w:val="22"/>
        </w:rPr>
        <w:t>…</w:t>
      </w:r>
      <w:r w:rsidR="00077B39"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077B39"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077B39" w:rsidRPr="00CC638C">
        <w:rPr>
          <w:rFonts w:ascii="Verdana" w:hAnsi="Verdana"/>
          <w:sz w:val="22"/>
          <w:szCs w:val="22"/>
        </w:rPr>
        <w:t xml:space="preserve">: (Léanse folios </w:t>
      </w:r>
      <w:r w:rsidR="00FD2782" w:rsidRPr="00CC638C">
        <w:rPr>
          <w:rFonts w:ascii="Verdana" w:hAnsi="Verdana"/>
          <w:sz w:val="22"/>
          <w:szCs w:val="22"/>
        </w:rPr>
        <w:t>del</w:t>
      </w:r>
      <w:r w:rsidR="00077B39" w:rsidRPr="00CC638C">
        <w:rPr>
          <w:rFonts w:ascii="Verdana" w:hAnsi="Verdana"/>
          <w:sz w:val="22"/>
          <w:szCs w:val="22"/>
        </w:rPr>
        <w:t xml:space="preserve"> 1675 al  1712</w:t>
      </w:r>
      <w:r w:rsidR="00BE7978">
        <w:rPr>
          <w:rFonts w:ascii="Verdana" w:hAnsi="Verdana"/>
          <w:sz w:val="22"/>
          <w:szCs w:val="22"/>
        </w:rPr>
        <w:t xml:space="preserve"> </w:t>
      </w:r>
      <w:r w:rsidR="00FD2782" w:rsidRPr="00CC638C">
        <w:rPr>
          <w:rFonts w:ascii="Verdana" w:hAnsi="Verdana"/>
          <w:sz w:val="22"/>
          <w:szCs w:val="22"/>
        </w:rPr>
        <w:t>del</w:t>
      </w:r>
      <w:r w:rsidR="00077B39" w:rsidRPr="00CC638C">
        <w:rPr>
          <w:rFonts w:ascii="Verdana" w:hAnsi="Verdana"/>
          <w:sz w:val="22"/>
          <w:szCs w:val="22"/>
        </w:rPr>
        <w:t xml:space="preserve"> expediente administrativo)</w:t>
      </w:r>
    </w:p>
    <w:p w:rsidR="00077B39" w:rsidRPr="00CC638C" w:rsidRDefault="00077B39"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C375ED" w:rsidRDefault="00C375ED"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005E32B1" w:rsidRPr="00CC638C">
        <w:rPr>
          <w:rFonts w:ascii="Verdana" w:hAnsi="Verdana"/>
          <w:sz w:val="22"/>
          <w:szCs w:val="22"/>
        </w:rPr>
        <w:t xml:space="preserve"> artículo 13 de la Ley </w:t>
      </w:r>
      <w:r w:rsidRPr="00CC638C">
        <w:rPr>
          <w:rFonts w:ascii="Verdana" w:hAnsi="Verdana"/>
          <w:sz w:val="22"/>
          <w:szCs w:val="22"/>
        </w:rPr>
        <w:t>que la crea, considerando que puede participar en la parte final de un procedimiento administrativo interponiendo recursos ordinarios, no obstante no existe norma legal que expresamente disponga que dicha institución, cuenta con tal potestad.</w:t>
      </w:r>
    </w:p>
    <w:p w:rsidR="00C375ED" w:rsidRDefault="00C375ED"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077B39" w:rsidRPr="00CC638C" w:rsidRDefault="00077B39"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077B39" w:rsidRPr="00CC638C" w:rsidRDefault="00077B39"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w:t>
      </w:r>
      <w:r w:rsidR="00BE7978">
        <w:rPr>
          <w:rFonts w:ascii="Verdana" w:hAnsi="Verdana"/>
          <w:sz w:val="22"/>
          <w:szCs w:val="22"/>
        </w:rPr>
        <w:t>Luis Fallas Acosta</w:t>
      </w:r>
      <w:r w:rsidRPr="00CC638C">
        <w:rPr>
          <w:rFonts w:ascii="Verdana" w:hAnsi="Verdana"/>
          <w:sz w:val="22"/>
          <w:szCs w:val="22"/>
        </w:rPr>
        <w:t xml:space="preserve">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077B39" w:rsidRPr="00CC638C" w:rsidRDefault="00077B39"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077B39" w:rsidRPr="00CC638C" w:rsidRDefault="00077B39" w:rsidP="00CC638C">
      <w:pPr>
        <w:tabs>
          <w:tab w:val="left" w:pos="851"/>
        </w:tabs>
        <w:jc w:val="both"/>
        <w:rPr>
          <w:rFonts w:ascii="Verdana" w:hAnsi="Verdana"/>
          <w:sz w:val="22"/>
          <w:szCs w:val="22"/>
        </w:rPr>
      </w:pPr>
    </w:p>
    <w:p w:rsidR="00077B39"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077B39" w:rsidRPr="00CC638C">
        <w:rPr>
          <w:rFonts w:ascii="Verdana" w:hAnsi="Verdana"/>
          <w:sz w:val="22"/>
          <w:szCs w:val="22"/>
        </w:rPr>
        <w:t xml:space="preserve">la </w:t>
      </w:r>
      <w:r w:rsidR="00077B39" w:rsidRPr="00CC638C">
        <w:rPr>
          <w:rFonts w:ascii="Verdana" w:hAnsi="Verdana"/>
          <w:b/>
          <w:sz w:val="22"/>
          <w:szCs w:val="22"/>
        </w:rPr>
        <w:t xml:space="preserve">Evaluación de Calidad </w:t>
      </w:r>
      <w:r w:rsidR="00FD2782" w:rsidRPr="00CC638C">
        <w:rPr>
          <w:rFonts w:ascii="Verdana" w:hAnsi="Verdana"/>
          <w:b/>
          <w:sz w:val="22"/>
          <w:szCs w:val="22"/>
        </w:rPr>
        <w:t>del</w:t>
      </w:r>
      <w:r w:rsidR="00077B39" w:rsidRPr="00CC638C">
        <w:rPr>
          <w:rFonts w:ascii="Verdana" w:hAnsi="Verdana"/>
          <w:b/>
          <w:sz w:val="22"/>
          <w:szCs w:val="22"/>
        </w:rPr>
        <w:t xml:space="preserve"> Servicio </w:t>
      </w:r>
      <w:r w:rsidR="00077B39"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077B39" w:rsidRPr="00CC638C">
        <w:rPr>
          <w:rFonts w:ascii="Verdana" w:hAnsi="Verdana"/>
          <w:sz w:val="22"/>
          <w:szCs w:val="22"/>
        </w:rPr>
        <w:t xml:space="preserve"> N° </w:t>
      </w:r>
      <w:r w:rsidR="00E9013A">
        <w:rPr>
          <w:rFonts w:ascii="Verdana" w:hAnsi="Verdana"/>
          <w:sz w:val="22"/>
          <w:szCs w:val="22"/>
        </w:rPr>
        <w:t xml:space="preserve">28833-MOPT,” Reglamento para  </w:t>
      </w:r>
      <w:r w:rsidR="00077B39"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077B39"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077B39" w:rsidRPr="00CC638C">
        <w:rPr>
          <w:rFonts w:ascii="Verdana" w:hAnsi="Verdana"/>
          <w:sz w:val="22"/>
          <w:szCs w:val="22"/>
        </w:rPr>
        <w:t>, ni de su contenido se puede determinar que esté ligado al proceso de renovación de concesiones.</w:t>
      </w:r>
    </w:p>
    <w:p w:rsidR="00077B39" w:rsidRPr="00CC638C" w:rsidRDefault="00077B39" w:rsidP="00CC638C">
      <w:pPr>
        <w:tabs>
          <w:tab w:val="left" w:pos="851"/>
        </w:tabs>
        <w:jc w:val="both"/>
        <w:rPr>
          <w:rFonts w:ascii="Verdana" w:hAnsi="Verdana"/>
          <w:sz w:val="22"/>
          <w:szCs w:val="22"/>
        </w:rPr>
      </w:pPr>
    </w:p>
    <w:p w:rsidR="00077B39" w:rsidRPr="00CC638C" w:rsidRDefault="00A07BEA" w:rsidP="00CC638C">
      <w:pPr>
        <w:tabs>
          <w:tab w:val="left" w:pos="851"/>
        </w:tabs>
        <w:jc w:val="both"/>
        <w:rPr>
          <w:rFonts w:ascii="Verdana" w:hAnsi="Verdana"/>
          <w:sz w:val="22"/>
          <w:szCs w:val="22"/>
        </w:rPr>
      </w:pPr>
      <w:r>
        <w:rPr>
          <w:rFonts w:ascii="Verdana" w:hAnsi="Verdana"/>
          <w:sz w:val="22"/>
          <w:szCs w:val="22"/>
        </w:rPr>
        <w:t>H).-  Se requiere para la implementación del Reglamento 28833-MOPT</w:t>
      </w:r>
      <w:r w:rsidR="00077B39" w:rsidRPr="00CC638C">
        <w:rPr>
          <w:rFonts w:ascii="Verdana" w:hAnsi="Verdana"/>
          <w:sz w:val="22"/>
          <w:szCs w:val="22"/>
        </w:rPr>
        <w:t>, de la implementación de un Mo</w:t>
      </w:r>
      <w:r w:rsidR="00FD2782" w:rsidRPr="00CC638C">
        <w:rPr>
          <w:rFonts w:ascii="Verdana" w:hAnsi="Verdana"/>
          <w:sz w:val="22"/>
          <w:szCs w:val="22"/>
        </w:rPr>
        <w:t>del</w:t>
      </w:r>
      <w:r w:rsidR="00077B39"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077B39"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077B39"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077B39"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077B39" w:rsidRPr="00CC638C">
        <w:rPr>
          <w:rFonts w:ascii="Verdana" w:hAnsi="Verdana"/>
          <w:sz w:val="22"/>
          <w:szCs w:val="22"/>
        </w:rPr>
        <w:t xml:space="preserve"> Consejo especialmente en lo referente a la renovación de las concesiones.</w:t>
      </w:r>
    </w:p>
    <w:p w:rsidR="00077B39" w:rsidRPr="00CC638C" w:rsidRDefault="00077B39"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077B39" w:rsidRPr="00CC638C" w:rsidRDefault="00077B39"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077B39" w:rsidRPr="00CC638C" w:rsidRDefault="00077B39"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077B39" w:rsidRPr="00CC638C" w:rsidRDefault="00077B39"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077B39" w:rsidRPr="00CC638C" w:rsidRDefault="00077B39"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295189" w:rsidRDefault="00295189"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295189" w:rsidRDefault="00295189"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077B39" w:rsidRPr="00CC638C" w:rsidRDefault="00077B39"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295189" w:rsidRDefault="00295189" w:rsidP="00CC638C">
      <w:pPr>
        <w:tabs>
          <w:tab w:val="left" w:pos="851"/>
        </w:tabs>
        <w:jc w:val="both"/>
        <w:rPr>
          <w:rFonts w:ascii="Verdana" w:hAnsi="Verdana"/>
          <w:sz w:val="22"/>
          <w:szCs w:val="22"/>
        </w:rPr>
      </w:pPr>
    </w:p>
    <w:p w:rsidR="00077B39"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077B39"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077B39"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077B39"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077B39" w:rsidRPr="00CC638C">
        <w:rPr>
          <w:rFonts w:ascii="Verdana" w:hAnsi="Verdana"/>
          <w:sz w:val="22"/>
          <w:szCs w:val="22"/>
        </w:rPr>
        <w:t>.</w:t>
      </w:r>
    </w:p>
    <w:p w:rsidR="00D66194" w:rsidRPr="00CC638C" w:rsidRDefault="00D66194" w:rsidP="00CC638C">
      <w:pPr>
        <w:tabs>
          <w:tab w:val="left" w:pos="851"/>
        </w:tabs>
        <w:jc w:val="both"/>
        <w:rPr>
          <w:rFonts w:ascii="Verdana" w:hAnsi="Verdana"/>
          <w:b/>
          <w:sz w:val="22"/>
          <w:szCs w:val="22"/>
        </w:rPr>
      </w:pPr>
    </w:p>
    <w:p w:rsidR="00077B39" w:rsidRPr="00CC638C" w:rsidRDefault="00077B39" w:rsidP="00CC638C">
      <w:pPr>
        <w:tabs>
          <w:tab w:val="left" w:pos="851"/>
        </w:tabs>
        <w:jc w:val="both"/>
        <w:rPr>
          <w:rFonts w:ascii="Verdana" w:hAnsi="Verdana"/>
          <w:b/>
          <w:sz w:val="22"/>
          <w:szCs w:val="22"/>
        </w:rPr>
      </w:pPr>
    </w:p>
    <w:p w:rsidR="00077B39" w:rsidRPr="00CC638C" w:rsidRDefault="00D66194" w:rsidP="00CC638C">
      <w:pPr>
        <w:tabs>
          <w:tab w:val="left" w:pos="851"/>
        </w:tabs>
        <w:jc w:val="both"/>
        <w:rPr>
          <w:rFonts w:ascii="Verdana" w:hAnsi="Verdana"/>
          <w:sz w:val="22"/>
          <w:szCs w:val="22"/>
        </w:rPr>
      </w:pPr>
      <w:r w:rsidRPr="00CC638C">
        <w:rPr>
          <w:rFonts w:ascii="Verdana" w:hAnsi="Verdana"/>
          <w:b/>
          <w:sz w:val="22"/>
          <w:szCs w:val="22"/>
        </w:rPr>
        <w:t>VIGESIMO NOVENO:</w:t>
      </w:r>
      <w:r w:rsidR="00295189">
        <w:rPr>
          <w:rFonts w:ascii="Verdana" w:hAnsi="Verdana"/>
          <w:b/>
          <w:sz w:val="22"/>
          <w:szCs w:val="22"/>
        </w:rPr>
        <w:t xml:space="preserve"> </w:t>
      </w:r>
      <w:r w:rsidR="00077B39" w:rsidRPr="00CC638C">
        <w:rPr>
          <w:rFonts w:ascii="Verdana" w:hAnsi="Verdana"/>
          <w:sz w:val="22"/>
          <w:szCs w:val="22"/>
        </w:rPr>
        <w:t xml:space="preserve">El Señor </w:t>
      </w:r>
      <w:r w:rsidR="00D556A6">
        <w:rPr>
          <w:rFonts w:ascii="Verdana" w:hAnsi="Verdana"/>
          <w:b/>
          <w:sz w:val="22"/>
          <w:szCs w:val="22"/>
        </w:rPr>
        <w:t>A.C.A.</w:t>
      </w:r>
      <w:r w:rsidR="00077B39" w:rsidRPr="00CC638C">
        <w:rPr>
          <w:rFonts w:ascii="Verdana" w:hAnsi="Verdana"/>
          <w:sz w:val="22"/>
          <w:szCs w:val="22"/>
        </w:rPr>
        <w:t xml:space="preserve"> cédula de identidad número </w:t>
      </w:r>
      <w:r w:rsidR="00D556A6">
        <w:rPr>
          <w:rFonts w:ascii="Verdana" w:hAnsi="Verdana"/>
          <w:sz w:val="22"/>
          <w:szCs w:val="22"/>
        </w:rPr>
        <w:t xml:space="preserve">                   </w:t>
      </w:r>
      <w:r w:rsidR="00631039">
        <w:rPr>
          <w:rFonts w:ascii="Verdana" w:hAnsi="Verdana"/>
          <w:sz w:val="22"/>
          <w:szCs w:val="22"/>
        </w:rPr>
        <w:t>…</w:t>
      </w:r>
      <w:r w:rsidR="00077B39" w:rsidRPr="00CC638C">
        <w:rPr>
          <w:rFonts w:ascii="Verdana" w:hAnsi="Verdana"/>
          <w:sz w:val="22"/>
          <w:szCs w:val="22"/>
        </w:rPr>
        <w:t xml:space="preserve">, en su condición de representante de la empresa </w:t>
      </w:r>
      <w:r w:rsidR="00077B39" w:rsidRPr="00CC638C">
        <w:rPr>
          <w:rFonts w:ascii="Verdana" w:hAnsi="Verdana"/>
          <w:b/>
          <w:sz w:val="22"/>
          <w:szCs w:val="22"/>
        </w:rPr>
        <w:t>T</w:t>
      </w:r>
      <w:r w:rsidR="00D556A6">
        <w:rPr>
          <w:rFonts w:ascii="Verdana" w:hAnsi="Verdana"/>
          <w:b/>
          <w:sz w:val="22"/>
          <w:szCs w:val="22"/>
        </w:rPr>
        <w:t>.</w:t>
      </w:r>
      <w:r w:rsidR="00077B39" w:rsidRPr="00CC638C">
        <w:rPr>
          <w:rFonts w:ascii="Verdana" w:hAnsi="Verdana"/>
          <w:b/>
          <w:sz w:val="22"/>
          <w:szCs w:val="22"/>
        </w:rPr>
        <w:t>S.A</w:t>
      </w:r>
      <w:r w:rsidR="00631039">
        <w:rPr>
          <w:rFonts w:ascii="Verdana" w:hAnsi="Verdana"/>
          <w:b/>
          <w:sz w:val="22"/>
          <w:szCs w:val="22"/>
        </w:rPr>
        <w:t>.</w:t>
      </w:r>
      <w:r w:rsidR="00077B39" w:rsidRPr="00CC638C">
        <w:rPr>
          <w:rFonts w:ascii="Verdana" w:hAnsi="Verdana"/>
          <w:b/>
          <w:sz w:val="22"/>
          <w:szCs w:val="22"/>
        </w:rPr>
        <w:t xml:space="preserve">, </w:t>
      </w:r>
      <w:r w:rsidR="00077B39" w:rsidRPr="00CC638C">
        <w:rPr>
          <w:rFonts w:ascii="Verdana" w:hAnsi="Verdana"/>
          <w:sz w:val="22"/>
          <w:szCs w:val="22"/>
        </w:rPr>
        <w:t xml:space="preserve">cédula Jurídica número </w:t>
      </w:r>
      <w:r w:rsidR="00631039">
        <w:rPr>
          <w:rFonts w:ascii="Verdana" w:hAnsi="Verdana"/>
          <w:sz w:val="22"/>
          <w:szCs w:val="22"/>
        </w:rPr>
        <w:t>…</w:t>
      </w:r>
      <w:r w:rsidR="00077B39"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077B39"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077B39" w:rsidRPr="00CC638C">
        <w:rPr>
          <w:rFonts w:ascii="Verdana" w:hAnsi="Verdana"/>
          <w:sz w:val="22"/>
          <w:szCs w:val="22"/>
        </w:rPr>
        <w:t xml:space="preserve">: (Léanse folios </w:t>
      </w:r>
      <w:r w:rsidR="00FD2782" w:rsidRPr="00CC638C">
        <w:rPr>
          <w:rFonts w:ascii="Verdana" w:hAnsi="Verdana"/>
          <w:sz w:val="22"/>
          <w:szCs w:val="22"/>
        </w:rPr>
        <w:t>del</w:t>
      </w:r>
      <w:r w:rsidR="00077B39" w:rsidRPr="00CC638C">
        <w:rPr>
          <w:rFonts w:ascii="Verdana" w:hAnsi="Verdana"/>
          <w:sz w:val="22"/>
          <w:szCs w:val="22"/>
        </w:rPr>
        <w:t xml:space="preserve"> 1723 al  1741 </w:t>
      </w:r>
      <w:r w:rsidR="00FD2782" w:rsidRPr="00CC638C">
        <w:rPr>
          <w:rFonts w:ascii="Verdana" w:hAnsi="Verdana"/>
          <w:sz w:val="22"/>
          <w:szCs w:val="22"/>
        </w:rPr>
        <w:t>del</w:t>
      </w:r>
      <w:r w:rsidR="00077B39" w:rsidRPr="00CC638C">
        <w:rPr>
          <w:rFonts w:ascii="Verdana" w:hAnsi="Verdana"/>
          <w:sz w:val="22"/>
          <w:szCs w:val="22"/>
        </w:rPr>
        <w:t xml:space="preserve"> expediente administrativo)</w:t>
      </w:r>
    </w:p>
    <w:p w:rsidR="00077B39" w:rsidRPr="00CC638C" w:rsidRDefault="00077B39"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295189" w:rsidRDefault="00295189"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005E32B1" w:rsidRPr="00CC638C">
        <w:rPr>
          <w:rFonts w:ascii="Verdana" w:hAnsi="Verdana"/>
          <w:sz w:val="22"/>
          <w:szCs w:val="22"/>
        </w:rPr>
        <w:t xml:space="preserve"> artículo 13 de la Ley </w:t>
      </w:r>
      <w:r w:rsidRPr="00CC638C">
        <w:rPr>
          <w:rFonts w:ascii="Verdana" w:hAnsi="Verdana"/>
          <w:sz w:val="22"/>
          <w:szCs w:val="22"/>
        </w:rPr>
        <w:t>que la crea, considerando que puede participar en la parte final de un procedimiento administrativo interponiendo recursos ordinarios, no obstante no existe norma legal que expresamente disponga que dicha institución, cuenta con tal potestad.</w:t>
      </w:r>
    </w:p>
    <w:p w:rsidR="00295189" w:rsidRDefault="00295189"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077B39" w:rsidRPr="00CC638C" w:rsidRDefault="00077B39"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077B39" w:rsidRPr="00CC638C" w:rsidRDefault="00077B39"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w:t>
      </w:r>
      <w:r w:rsidR="00D50CA1">
        <w:rPr>
          <w:rFonts w:ascii="Verdana" w:hAnsi="Verdana"/>
          <w:sz w:val="22"/>
          <w:szCs w:val="22"/>
        </w:rPr>
        <w:t>Luis Fallas Acosta</w:t>
      </w:r>
      <w:r w:rsidRPr="00CC638C">
        <w:rPr>
          <w:rFonts w:ascii="Verdana" w:hAnsi="Verdana"/>
          <w:sz w:val="22"/>
          <w:szCs w:val="22"/>
        </w:rPr>
        <w:t xml:space="preserve">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077B39" w:rsidRPr="00CC638C" w:rsidRDefault="00077B39"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077B39" w:rsidRPr="00CC638C" w:rsidRDefault="00077B39" w:rsidP="00CC638C">
      <w:pPr>
        <w:tabs>
          <w:tab w:val="left" w:pos="851"/>
        </w:tabs>
        <w:jc w:val="both"/>
        <w:rPr>
          <w:rFonts w:ascii="Verdana" w:hAnsi="Verdana"/>
          <w:sz w:val="22"/>
          <w:szCs w:val="22"/>
        </w:rPr>
      </w:pPr>
    </w:p>
    <w:p w:rsidR="00077B39"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077B39" w:rsidRPr="00CC638C">
        <w:rPr>
          <w:rFonts w:ascii="Verdana" w:hAnsi="Verdana"/>
          <w:sz w:val="22"/>
          <w:szCs w:val="22"/>
        </w:rPr>
        <w:t xml:space="preserve">la </w:t>
      </w:r>
      <w:r w:rsidR="00077B39" w:rsidRPr="00CC638C">
        <w:rPr>
          <w:rFonts w:ascii="Verdana" w:hAnsi="Verdana"/>
          <w:b/>
          <w:sz w:val="22"/>
          <w:szCs w:val="22"/>
        </w:rPr>
        <w:t xml:space="preserve">Evaluación de Calidad </w:t>
      </w:r>
      <w:r w:rsidR="00FD2782" w:rsidRPr="00CC638C">
        <w:rPr>
          <w:rFonts w:ascii="Verdana" w:hAnsi="Verdana"/>
          <w:b/>
          <w:sz w:val="22"/>
          <w:szCs w:val="22"/>
        </w:rPr>
        <w:t>del</w:t>
      </w:r>
      <w:r w:rsidR="00077B39" w:rsidRPr="00CC638C">
        <w:rPr>
          <w:rFonts w:ascii="Verdana" w:hAnsi="Verdana"/>
          <w:b/>
          <w:sz w:val="22"/>
          <w:szCs w:val="22"/>
        </w:rPr>
        <w:t xml:space="preserve"> Servicio </w:t>
      </w:r>
      <w:r w:rsidR="00077B39"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077B39" w:rsidRPr="00CC638C">
        <w:rPr>
          <w:rFonts w:ascii="Verdana" w:hAnsi="Verdana"/>
          <w:sz w:val="22"/>
          <w:szCs w:val="22"/>
        </w:rPr>
        <w:t xml:space="preserve"> N° </w:t>
      </w:r>
      <w:r w:rsidR="00E9013A">
        <w:rPr>
          <w:rFonts w:ascii="Verdana" w:hAnsi="Verdana"/>
          <w:sz w:val="22"/>
          <w:szCs w:val="22"/>
        </w:rPr>
        <w:t xml:space="preserve">28833-MOPT,” Reglamento para  </w:t>
      </w:r>
      <w:r w:rsidR="00077B39"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077B39"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077B39" w:rsidRPr="00CC638C">
        <w:rPr>
          <w:rFonts w:ascii="Verdana" w:hAnsi="Verdana"/>
          <w:sz w:val="22"/>
          <w:szCs w:val="22"/>
        </w:rPr>
        <w:t>, ni de su contenido se puede determinar que esté ligado al proceso de renovación de concesiones.</w:t>
      </w:r>
    </w:p>
    <w:p w:rsidR="00077B39" w:rsidRPr="00CC638C" w:rsidRDefault="00077B39" w:rsidP="00CC638C">
      <w:pPr>
        <w:tabs>
          <w:tab w:val="left" w:pos="851"/>
        </w:tabs>
        <w:jc w:val="both"/>
        <w:rPr>
          <w:rFonts w:ascii="Verdana" w:hAnsi="Verdana"/>
          <w:sz w:val="22"/>
          <w:szCs w:val="22"/>
        </w:rPr>
      </w:pPr>
    </w:p>
    <w:p w:rsidR="00077B39" w:rsidRPr="00CC638C" w:rsidRDefault="00A07BEA" w:rsidP="00CC638C">
      <w:pPr>
        <w:tabs>
          <w:tab w:val="left" w:pos="851"/>
        </w:tabs>
        <w:jc w:val="both"/>
        <w:rPr>
          <w:rFonts w:ascii="Verdana" w:hAnsi="Verdana"/>
          <w:sz w:val="22"/>
          <w:szCs w:val="22"/>
        </w:rPr>
      </w:pPr>
      <w:r>
        <w:rPr>
          <w:rFonts w:ascii="Verdana" w:hAnsi="Verdana"/>
          <w:sz w:val="22"/>
          <w:szCs w:val="22"/>
        </w:rPr>
        <w:t>H).-  Se requiere para la implementación del Reglamento 28833-MOPT</w:t>
      </w:r>
      <w:r w:rsidR="00077B39" w:rsidRPr="00CC638C">
        <w:rPr>
          <w:rFonts w:ascii="Verdana" w:hAnsi="Verdana"/>
          <w:sz w:val="22"/>
          <w:szCs w:val="22"/>
        </w:rPr>
        <w:t>, de la implementación de un Mo</w:t>
      </w:r>
      <w:r w:rsidR="00FD2782" w:rsidRPr="00CC638C">
        <w:rPr>
          <w:rFonts w:ascii="Verdana" w:hAnsi="Verdana"/>
          <w:sz w:val="22"/>
          <w:szCs w:val="22"/>
        </w:rPr>
        <w:t>del</w:t>
      </w:r>
      <w:r w:rsidR="00077B39"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077B39"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077B39"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077B39"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077B39" w:rsidRPr="00CC638C">
        <w:rPr>
          <w:rFonts w:ascii="Verdana" w:hAnsi="Verdana"/>
          <w:sz w:val="22"/>
          <w:szCs w:val="22"/>
        </w:rPr>
        <w:t xml:space="preserve"> Consejo especialmente en lo referente a la renovación de las concesiones.</w:t>
      </w:r>
    </w:p>
    <w:p w:rsidR="00077B39" w:rsidRPr="00CC638C" w:rsidRDefault="00077B39"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077B39" w:rsidRPr="00CC638C" w:rsidRDefault="00077B39"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077B39" w:rsidRPr="00CC638C" w:rsidRDefault="00077B39"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077B39" w:rsidRPr="00CC638C" w:rsidRDefault="00077B39"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077B39" w:rsidRPr="00CC638C" w:rsidRDefault="00077B39"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295189" w:rsidRDefault="00295189"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295189" w:rsidRDefault="00295189"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077B39" w:rsidRPr="00CC638C" w:rsidRDefault="00077B39" w:rsidP="00CC638C">
      <w:pPr>
        <w:tabs>
          <w:tab w:val="left" w:pos="851"/>
        </w:tabs>
        <w:jc w:val="both"/>
        <w:rPr>
          <w:rFonts w:ascii="Verdana" w:hAnsi="Verdana"/>
          <w:sz w:val="22"/>
          <w:szCs w:val="22"/>
        </w:rPr>
      </w:pPr>
    </w:p>
    <w:p w:rsidR="00077B39" w:rsidRPr="00CC638C" w:rsidRDefault="00077B39"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295189" w:rsidRDefault="00295189" w:rsidP="00CC638C">
      <w:pPr>
        <w:tabs>
          <w:tab w:val="left" w:pos="851"/>
        </w:tabs>
        <w:jc w:val="both"/>
        <w:rPr>
          <w:rFonts w:ascii="Verdana" w:hAnsi="Verdana"/>
          <w:sz w:val="22"/>
          <w:szCs w:val="22"/>
        </w:rPr>
      </w:pPr>
    </w:p>
    <w:p w:rsidR="00077B39" w:rsidRPr="00CC638C" w:rsidRDefault="005E2E0F" w:rsidP="00CC638C">
      <w:pPr>
        <w:tabs>
          <w:tab w:val="left" w:pos="851"/>
        </w:tabs>
        <w:jc w:val="both"/>
        <w:rPr>
          <w:rFonts w:ascii="Verdana" w:hAnsi="Verdana"/>
          <w:sz w:val="22"/>
          <w:szCs w:val="22"/>
        </w:rPr>
      </w:pPr>
      <w:r w:rsidRPr="00357E77">
        <w:rPr>
          <w:rFonts w:ascii="Verdana" w:hAnsi="Verdana"/>
          <w:sz w:val="22"/>
          <w:szCs w:val="22"/>
        </w:rPr>
        <w:t>o).- En cuanto</w:t>
      </w:r>
      <w:r>
        <w:rPr>
          <w:rFonts w:ascii="Verdana" w:hAnsi="Verdana"/>
          <w:sz w:val="22"/>
          <w:szCs w:val="22"/>
        </w:rPr>
        <w:t xml:space="preserve"> </w:t>
      </w:r>
      <w:r w:rsidR="00077B39"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077B39"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077B39"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077B39" w:rsidRPr="00CC638C">
        <w:rPr>
          <w:rFonts w:ascii="Verdana" w:hAnsi="Verdana"/>
          <w:sz w:val="22"/>
          <w:szCs w:val="22"/>
        </w:rPr>
        <w:t>.</w:t>
      </w:r>
    </w:p>
    <w:p w:rsidR="00077B39" w:rsidRPr="00CC638C" w:rsidRDefault="00077B39" w:rsidP="00CC638C">
      <w:pPr>
        <w:tabs>
          <w:tab w:val="left" w:pos="851"/>
        </w:tabs>
        <w:jc w:val="both"/>
        <w:rPr>
          <w:rFonts w:ascii="Verdana" w:hAnsi="Verdana"/>
          <w:b/>
          <w:sz w:val="22"/>
          <w:szCs w:val="22"/>
        </w:rPr>
      </w:pPr>
    </w:p>
    <w:p w:rsidR="00137E6D" w:rsidRPr="00CC638C" w:rsidRDefault="00D66194" w:rsidP="00CC638C">
      <w:pPr>
        <w:tabs>
          <w:tab w:val="left" w:pos="851"/>
        </w:tabs>
        <w:jc w:val="both"/>
        <w:rPr>
          <w:rFonts w:ascii="Verdana" w:hAnsi="Verdana"/>
          <w:sz w:val="22"/>
          <w:szCs w:val="22"/>
        </w:rPr>
      </w:pPr>
      <w:r w:rsidRPr="00CC638C">
        <w:rPr>
          <w:rFonts w:ascii="Verdana" w:hAnsi="Verdana"/>
          <w:b/>
          <w:sz w:val="22"/>
          <w:szCs w:val="22"/>
        </w:rPr>
        <w:t>TRIGESIMO:</w:t>
      </w:r>
      <w:r w:rsidR="00137E6D" w:rsidRPr="00CC638C">
        <w:rPr>
          <w:rFonts w:ascii="Verdana" w:hAnsi="Verdana"/>
          <w:sz w:val="22"/>
          <w:szCs w:val="22"/>
        </w:rPr>
        <w:t xml:space="preserve"> El Señor </w:t>
      </w:r>
      <w:r w:rsidR="00137E6D" w:rsidRPr="00CC638C">
        <w:rPr>
          <w:rFonts w:ascii="Verdana" w:hAnsi="Verdana"/>
          <w:b/>
          <w:sz w:val="22"/>
          <w:szCs w:val="22"/>
        </w:rPr>
        <w:t>M</w:t>
      </w:r>
      <w:r w:rsidR="00D556A6">
        <w:rPr>
          <w:rFonts w:ascii="Verdana" w:hAnsi="Verdana"/>
          <w:b/>
          <w:sz w:val="22"/>
          <w:szCs w:val="22"/>
        </w:rPr>
        <w:t>.M.CH.</w:t>
      </w:r>
      <w:r w:rsidR="00137E6D" w:rsidRPr="00CC638C">
        <w:rPr>
          <w:rFonts w:ascii="Verdana" w:hAnsi="Verdana"/>
          <w:b/>
          <w:sz w:val="22"/>
          <w:szCs w:val="22"/>
        </w:rPr>
        <w:t>,</w:t>
      </w:r>
      <w:r w:rsidR="00137E6D" w:rsidRPr="00CC638C">
        <w:rPr>
          <w:rFonts w:ascii="Verdana" w:hAnsi="Verdana"/>
          <w:sz w:val="22"/>
          <w:szCs w:val="22"/>
        </w:rPr>
        <w:t xml:space="preserve"> cédula de identidad número </w:t>
      </w:r>
      <w:r w:rsidR="00357E77">
        <w:rPr>
          <w:rFonts w:ascii="Verdana" w:hAnsi="Verdana"/>
          <w:sz w:val="22"/>
          <w:szCs w:val="22"/>
        </w:rPr>
        <w:t>…</w:t>
      </w:r>
      <w:r w:rsidR="00137E6D" w:rsidRPr="00CC638C">
        <w:rPr>
          <w:rFonts w:ascii="Verdana" w:hAnsi="Verdana"/>
          <w:sz w:val="22"/>
          <w:szCs w:val="22"/>
        </w:rPr>
        <w:t xml:space="preserve">, en su condición de representante de la empresa </w:t>
      </w:r>
      <w:r w:rsidR="00137E6D" w:rsidRPr="00CC638C">
        <w:rPr>
          <w:rFonts w:ascii="Verdana" w:hAnsi="Verdana"/>
          <w:b/>
          <w:sz w:val="22"/>
          <w:szCs w:val="22"/>
        </w:rPr>
        <w:t>A</w:t>
      </w:r>
      <w:r w:rsidR="00D556A6">
        <w:rPr>
          <w:rFonts w:ascii="Verdana" w:hAnsi="Verdana"/>
          <w:b/>
          <w:sz w:val="22"/>
          <w:szCs w:val="22"/>
        </w:rPr>
        <w:t>.S.G.L.</w:t>
      </w:r>
      <w:r w:rsidR="00137E6D" w:rsidRPr="00CC638C">
        <w:rPr>
          <w:rFonts w:ascii="Verdana" w:hAnsi="Verdana"/>
          <w:b/>
          <w:sz w:val="22"/>
          <w:szCs w:val="22"/>
        </w:rPr>
        <w:t xml:space="preserve">, </w:t>
      </w:r>
      <w:r w:rsidR="00137E6D" w:rsidRPr="00CC638C">
        <w:rPr>
          <w:rFonts w:ascii="Verdana" w:hAnsi="Verdana"/>
          <w:sz w:val="22"/>
          <w:szCs w:val="22"/>
        </w:rPr>
        <w:t xml:space="preserve">cédula Jurídica número </w:t>
      </w:r>
      <w:r w:rsidR="00357E77">
        <w:rPr>
          <w:rFonts w:ascii="Verdana" w:hAnsi="Verdana"/>
          <w:sz w:val="22"/>
          <w:szCs w:val="22"/>
        </w:rPr>
        <w:t>…</w:t>
      </w:r>
      <w:r w:rsidR="00137E6D"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137E6D"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137E6D" w:rsidRPr="00CC638C">
        <w:rPr>
          <w:rFonts w:ascii="Verdana" w:hAnsi="Verdana"/>
          <w:sz w:val="22"/>
          <w:szCs w:val="22"/>
        </w:rPr>
        <w:t xml:space="preserve">: (Léanse folios </w:t>
      </w:r>
      <w:r w:rsidR="00FD2782" w:rsidRPr="00CC638C">
        <w:rPr>
          <w:rFonts w:ascii="Verdana" w:hAnsi="Verdana"/>
          <w:sz w:val="22"/>
          <w:szCs w:val="22"/>
        </w:rPr>
        <w:t>del</w:t>
      </w:r>
      <w:r w:rsidR="00137E6D" w:rsidRPr="00CC638C">
        <w:rPr>
          <w:rFonts w:ascii="Verdana" w:hAnsi="Verdana"/>
          <w:sz w:val="22"/>
          <w:szCs w:val="22"/>
        </w:rPr>
        <w:t xml:space="preserve"> 1744 al  1751-A </w:t>
      </w:r>
      <w:r w:rsidR="00FD2782" w:rsidRPr="00CC638C">
        <w:rPr>
          <w:rFonts w:ascii="Verdana" w:hAnsi="Verdana"/>
          <w:sz w:val="22"/>
          <w:szCs w:val="22"/>
        </w:rPr>
        <w:t>del</w:t>
      </w:r>
      <w:r w:rsidR="00137E6D" w:rsidRPr="00CC638C">
        <w:rPr>
          <w:rFonts w:ascii="Verdana" w:hAnsi="Verdana"/>
          <w:sz w:val="22"/>
          <w:szCs w:val="22"/>
        </w:rPr>
        <w:t xml:space="preserve"> expediente administrativo)</w:t>
      </w:r>
    </w:p>
    <w:p w:rsidR="00137E6D" w:rsidRPr="00CC638C" w:rsidRDefault="00137E6D" w:rsidP="00CC638C">
      <w:pPr>
        <w:tabs>
          <w:tab w:val="left" w:pos="851"/>
        </w:tabs>
        <w:jc w:val="both"/>
        <w:rPr>
          <w:rFonts w:ascii="Verdana" w:hAnsi="Verdana"/>
          <w:sz w:val="22"/>
          <w:szCs w:val="22"/>
        </w:rPr>
      </w:pPr>
    </w:p>
    <w:p w:rsidR="00137E6D" w:rsidRPr="00CC638C" w:rsidRDefault="00137E6D" w:rsidP="00CC638C">
      <w:pPr>
        <w:tabs>
          <w:tab w:val="left" w:pos="851"/>
        </w:tabs>
        <w:jc w:val="both"/>
        <w:rPr>
          <w:rFonts w:ascii="Verdana" w:hAnsi="Verdana"/>
          <w:sz w:val="22"/>
          <w:szCs w:val="22"/>
        </w:rPr>
      </w:pPr>
      <w:r w:rsidRPr="00CC638C">
        <w:rPr>
          <w:rFonts w:ascii="Verdana" w:hAnsi="Verdana"/>
          <w:sz w:val="22"/>
          <w:szCs w:val="22"/>
        </w:rPr>
        <w:t xml:space="preserve">a). La Defensoría tuvo conocimiento de los acuerdos impugnados desde el 10 de abril de 2014 fecha en que interpuso recurso de amparo contra éstos, por lo que la presentación </w:t>
      </w:r>
      <w:r w:rsidR="00FD2782" w:rsidRPr="00CC638C">
        <w:rPr>
          <w:rFonts w:ascii="Verdana" w:hAnsi="Verdana"/>
          <w:sz w:val="22"/>
          <w:szCs w:val="22"/>
        </w:rPr>
        <w:t>del</w:t>
      </w:r>
      <w:r w:rsidRPr="00CC638C">
        <w:rPr>
          <w:rFonts w:ascii="Verdana" w:hAnsi="Verdana"/>
          <w:sz w:val="22"/>
          <w:szCs w:val="22"/>
        </w:rPr>
        <w:t xml:space="preserve"> recurso está extemporáneo y debe rechazarse ad portas.</w:t>
      </w:r>
    </w:p>
    <w:p w:rsidR="00295189" w:rsidRDefault="00295189" w:rsidP="00CC638C">
      <w:pPr>
        <w:tabs>
          <w:tab w:val="left" w:pos="851"/>
        </w:tabs>
        <w:jc w:val="both"/>
        <w:rPr>
          <w:rFonts w:ascii="Verdana" w:hAnsi="Verdana"/>
          <w:sz w:val="22"/>
          <w:szCs w:val="22"/>
        </w:rPr>
      </w:pPr>
    </w:p>
    <w:p w:rsidR="00137E6D" w:rsidRPr="00CC638C" w:rsidRDefault="00137E6D" w:rsidP="00CC638C">
      <w:pPr>
        <w:tabs>
          <w:tab w:val="left" w:pos="851"/>
        </w:tabs>
        <w:jc w:val="both"/>
        <w:rPr>
          <w:rFonts w:ascii="Verdana" w:hAnsi="Verdana"/>
          <w:sz w:val="22"/>
          <w:szCs w:val="22"/>
        </w:rPr>
      </w:pPr>
      <w:r w:rsidRPr="00CC638C">
        <w:rPr>
          <w:rFonts w:ascii="Verdana" w:hAnsi="Verdana"/>
          <w:sz w:val="22"/>
          <w:szCs w:val="22"/>
        </w:rPr>
        <w:t xml:space="preserve">b).- Existe nulidad de lo actuado en la adopción de la medida cautelar por parte </w:t>
      </w:r>
      <w:r w:rsidR="00FD2782" w:rsidRPr="00CC638C">
        <w:rPr>
          <w:rFonts w:ascii="Verdana" w:hAnsi="Verdana"/>
          <w:sz w:val="22"/>
          <w:szCs w:val="22"/>
        </w:rPr>
        <w:t>del</w:t>
      </w:r>
      <w:r w:rsidRPr="00CC638C">
        <w:rPr>
          <w:rFonts w:ascii="Verdana" w:hAnsi="Verdana"/>
          <w:sz w:val="22"/>
          <w:szCs w:val="22"/>
        </w:rPr>
        <w:t xml:space="preserve"> Tribunal, por violación al debido proceso y el derecho de la defensa dado que se les da audiencia para que se refieran a dicha medida cuando lo correcto debió ser se les diera audiencia antes de adoptarla para poder presentar sus argumentos y exponer los graves perjuicios que se les está causando con este hecho.</w:t>
      </w:r>
    </w:p>
    <w:p w:rsidR="00295189" w:rsidRDefault="00295189" w:rsidP="00CC638C">
      <w:pPr>
        <w:tabs>
          <w:tab w:val="left" w:pos="851"/>
        </w:tabs>
        <w:jc w:val="both"/>
        <w:rPr>
          <w:rFonts w:ascii="Verdana" w:hAnsi="Verdana"/>
          <w:sz w:val="22"/>
          <w:szCs w:val="22"/>
        </w:rPr>
      </w:pPr>
    </w:p>
    <w:p w:rsidR="00137E6D" w:rsidRPr="00CC638C" w:rsidRDefault="00137E6D" w:rsidP="00CC638C">
      <w:pPr>
        <w:tabs>
          <w:tab w:val="left" w:pos="851"/>
        </w:tabs>
        <w:jc w:val="both"/>
        <w:rPr>
          <w:rFonts w:ascii="Verdana" w:hAnsi="Verdana"/>
          <w:sz w:val="22"/>
          <w:szCs w:val="22"/>
        </w:rPr>
      </w:pPr>
      <w:r w:rsidRPr="00CC638C">
        <w:rPr>
          <w:rFonts w:ascii="Verdana" w:hAnsi="Verdana"/>
          <w:sz w:val="22"/>
          <w:szCs w:val="22"/>
        </w:rPr>
        <w:t xml:space="preserve">c).- No se demuestra en el expediente los daños y perjuicios de imposible o difícil reparación, que fundamentan la resolución para ordenar la suspensión de los efectos </w:t>
      </w:r>
      <w:r w:rsidR="00FD2782" w:rsidRPr="00CC638C">
        <w:rPr>
          <w:rFonts w:ascii="Verdana" w:hAnsi="Verdana"/>
          <w:sz w:val="22"/>
          <w:szCs w:val="22"/>
        </w:rPr>
        <w:t>del</w:t>
      </w:r>
      <w:r w:rsidRPr="00CC638C">
        <w:rPr>
          <w:rFonts w:ascii="Verdana" w:hAnsi="Verdana"/>
          <w:sz w:val="22"/>
          <w:szCs w:val="22"/>
        </w:rPr>
        <w:t xml:space="preserve"> acto administrativo.</w:t>
      </w:r>
    </w:p>
    <w:p w:rsidR="00295189" w:rsidRDefault="00295189" w:rsidP="00CC638C">
      <w:pPr>
        <w:tabs>
          <w:tab w:val="left" w:pos="851"/>
        </w:tabs>
        <w:jc w:val="both"/>
        <w:rPr>
          <w:rFonts w:ascii="Verdana" w:hAnsi="Verdana"/>
          <w:sz w:val="22"/>
          <w:szCs w:val="22"/>
        </w:rPr>
      </w:pPr>
    </w:p>
    <w:p w:rsidR="00137E6D" w:rsidRPr="00CC638C" w:rsidRDefault="00137E6D" w:rsidP="00CC638C">
      <w:pPr>
        <w:tabs>
          <w:tab w:val="left" w:pos="851"/>
        </w:tabs>
        <w:jc w:val="both"/>
        <w:rPr>
          <w:rFonts w:ascii="Verdana" w:hAnsi="Verdana"/>
          <w:sz w:val="22"/>
          <w:szCs w:val="22"/>
        </w:rPr>
      </w:pPr>
      <w:r w:rsidRPr="00CC638C">
        <w:rPr>
          <w:rFonts w:ascii="Verdana" w:hAnsi="Verdana"/>
          <w:sz w:val="22"/>
          <w:szCs w:val="22"/>
        </w:rPr>
        <w:t xml:space="preserve">d).- con la suspensión se crea un ambiente de inseguridad jurídica ante las diversas instituciones que tienen relación con su representada como son los bancos, comercios entre otros y a sus empleados que quedan en la incertidumbre de su estabilidad laboral, repercutiendo todo ello en la calidad </w:t>
      </w:r>
      <w:r w:rsidR="00FD2782" w:rsidRPr="00CC638C">
        <w:rPr>
          <w:rFonts w:ascii="Verdana" w:hAnsi="Verdana"/>
          <w:sz w:val="22"/>
          <w:szCs w:val="22"/>
        </w:rPr>
        <w:t>del</w:t>
      </w:r>
      <w:r w:rsidRPr="00CC638C">
        <w:rPr>
          <w:rFonts w:ascii="Verdana" w:hAnsi="Verdana"/>
          <w:sz w:val="22"/>
          <w:szCs w:val="22"/>
        </w:rPr>
        <w:t xml:space="preserve"> servicio.  </w:t>
      </w:r>
      <w:proofErr w:type="gramStart"/>
      <w:r w:rsidRPr="00CC638C">
        <w:rPr>
          <w:rFonts w:ascii="Verdana" w:hAnsi="Verdana"/>
          <w:sz w:val="22"/>
          <w:szCs w:val="22"/>
        </w:rPr>
        <w:t>el</w:t>
      </w:r>
      <w:proofErr w:type="gramEnd"/>
      <w:r w:rsidRPr="00CC638C">
        <w:rPr>
          <w:rFonts w:ascii="Verdana" w:hAnsi="Verdana"/>
          <w:sz w:val="22"/>
          <w:szCs w:val="22"/>
        </w:rPr>
        <w:t xml:space="preserve"> Estado debe velar porque no se afecte la ecuación financiera </w:t>
      </w:r>
      <w:r w:rsidR="00FD2782" w:rsidRPr="00CC638C">
        <w:rPr>
          <w:rFonts w:ascii="Verdana" w:hAnsi="Verdana"/>
          <w:sz w:val="22"/>
          <w:szCs w:val="22"/>
        </w:rPr>
        <w:t>del</w:t>
      </w:r>
      <w:r w:rsidRPr="00CC638C">
        <w:rPr>
          <w:rFonts w:ascii="Verdana" w:hAnsi="Verdana"/>
          <w:sz w:val="22"/>
          <w:szCs w:val="22"/>
        </w:rPr>
        <w:t xml:space="preserve"> contrato, para no afectar el interés público que en este caso es el usuario</w:t>
      </w:r>
    </w:p>
    <w:p w:rsidR="00295189" w:rsidRDefault="00295189" w:rsidP="00CC638C">
      <w:pPr>
        <w:tabs>
          <w:tab w:val="left" w:pos="851"/>
        </w:tabs>
        <w:jc w:val="both"/>
        <w:rPr>
          <w:rFonts w:ascii="Verdana" w:hAnsi="Verdana"/>
          <w:sz w:val="22"/>
          <w:szCs w:val="22"/>
        </w:rPr>
      </w:pPr>
    </w:p>
    <w:p w:rsidR="00137E6D" w:rsidRPr="00CC638C" w:rsidRDefault="00137E6D" w:rsidP="00CC638C">
      <w:pPr>
        <w:tabs>
          <w:tab w:val="left" w:pos="851"/>
        </w:tabs>
        <w:jc w:val="both"/>
        <w:rPr>
          <w:rFonts w:ascii="Verdana" w:hAnsi="Verdana"/>
          <w:sz w:val="22"/>
          <w:szCs w:val="22"/>
        </w:rPr>
      </w:pPr>
      <w:r w:rsidRPr="00CC638C">
        <w:rPr>
          <w:rFonts w:ascii="Verdana" w:hAnsi="Verdana"/>
          <w:sz w:val="22"/>
          <w:szCs w:val="22"/>
        </w:rPr>
        <w:t>e).- La matriz de verificación de cumplimiento no fue impugnada por la Defensoría no obstante que tenía conocimiento de ello, así lo manifiestan expresamente en el hecho 8 convirtiéndose en un acto consentido.</w:t>
      </w:r>
    </w:p>
    <w:p w:rsidR="00295189" w:rsidRDefault="00295189" w:rsidP="00CC638C">
      <w:pPr>
        <w:tabs>
          <w:tab w:val="left" w:pos="851"/>
        </w:tabs>
        <w:jc w:val="both"/>
        <w:rPr>
          <w:rFonts w:ascii="Verdana" w:hAnsi="Verdana"/>
          <w:sz w:val="22"/>
          <w:szCs w:val="22"/>
        </w:rPr>
      </w:pPr>
    </w:p>
    <w:p w:rsidR="00137E6D" w:rsidRPr="00CC638C" w:rsidRDefault="00137E6D" w:rsidP="00CC638C">
      <w:pPr>
        <w:tabs>
          <w:tab w:val="left" w:pos="851"/>
        </w:tabs>
        <w:jc w:val="both"/>
        <w:rPr>
          <w:rFonts w:ascii="Verdana" w:hAnsi="Verdana"/>
          <w:sz w:val="22"/>
          <w:szCs w:val="22"/>
        </w:rPr>
      </w:pPr>
      <w:r w:rsidRPr="00CC638C">
        <w:rPr>
          <w:rFonts w:ascii="Verdana" w:hAnsi="Verdana"/>
          <w:sz w:val="22"/>
          <w:szCs w:val="22"/>
        </w:rPr>
        <w:t xml:space="preserve">f).-La participación ciudadana que echa de menos la Defensoría no existe pues dicha participación de los usuarios esta asegura por la Ley 7969 en su artículo 8 inciso g) el que dispone como miembro de la Junta Directiva de ése Consejo a un representante de los usuarios, por lo que la adopción </w:t>
      </w:r>
      <w:r w:rsidR="00FD2782" w:rsidRPr="00CC638C">
        <w:rPr>
          <w:rFonts w:ascii="Verdana" w:hAnsi="Verdana"/>
          <w:sz w:val="22"/>
          <w:szCs w:val="22"/>
        </w:rPr>
        <w:t>del</w:t>
      </w:r>
      <w:r w:rsidRPr="00CC638C">
        <w:rPr>
          <w:rFonts w:ascii="Verdana" w:hAnsi="Verdana"/>
          <w:sz w:val="22"/>
          <w:szCs w:val="22"/>
        </w:rPr>
        <w:t xml:space="preserve"> acuerdo impugnado conto con la representación de éstos.</w:t>
      </w:r>
    </w:p>
    <w:p w:rsidR="00295189" w:rsidRDefault="00295189" w:rsidP="00CC638C">
      <w:pPr>
        <w:tabs>
          <w:tab w:val="left" w:pos="851"/>
        </w:tabs>
        <w:jc w:val="both"/>
        <w:rPr>
          <w:rFonts w:ascii="Verdana" w:hAnsi="Verdana"/>
          <w:sz w:val="22"/>
          <w:szCs w:val="22"/>
        </w:rPr>
      </w:pPr>
    </w:p>
    <w:p w:rsidR="00137E6D" w:rsidRPr="00CC638C" w:rsidRDefault="00137E6D" w:rsidP="00CC638C">
      <w:pPr>
        <w:tabs>
          <w:tab w:val="left" w:pos="851"/>
        </w:tabs>
        <w:jc w:val="both"/>
        <w:rPr>
          <w:rFonts w:ascii="Verdana" w:hAnsi="Verdana"/>
          <w:sz w:val="22"/>
          <w:szCs w:val="22"/>
        </w:rPr>
      </w:pPr>
      <w:r w:rsidRPr="00CC638C">
        <w:rPr>
          <w:rFonts w:ascii="Verdana" w:hAnsi="Verdana"/>
          <w:sz w:val="22"/>
          <w:szCs w:val="22"/>
        </w:rPr>
        <w:t>g). su representada cuenta con una Contraloría de Servicios a lo interno y tiene la obligación de presentar ante la Autoridad Reguladora de los Servicios Públicos, informes semestrales sobre la atención y seguimiento de las denuncias.</w:t>
      </w:r>
    </w:p>
    <w:p w:rsidR="00295189" w:rsidRDefault="00295189" w:rsidP="00CC638C">
      <w:pPr>
        <w:tabs>
          <w:tab w:val="left" w:pos="851"/>
        </w:tabs>
        <w:jc w:val="both"/>
        <w:rPr>
          <w:rFonts w:ascii="Verdana" w:hAnsi="Verdana"/>
          <w:sz w:val="22"/>
          <w:szCs w:val="22"/>
        </w:rPr>
      </w:pPr>
    </w:p>
    <w:p w:rsidR="00137E6D" w:rsidRPr="00CC638C" w:rsidRDefault="009D5837" w:rsidP="00CC638C">
      <w:pPr>
        <w:tabs>
          <w:tab w:val="left" w:pos="851"/>
        </w:tabs>
        <w:jc w:val="both"/>
        <w:rPr>
          <w:rFonts w:ascii="Verdana" w:hAnsi="Verdana"/>
          <w:sz w:val="22"/>
          <w:szCs w:val="22"/>
        </w:rPr>
      </w:pPr>
      <w:r w:rsidRPr="00CC638C">
        <w:rPr>
          <w:rFonts w:ascii="Verdana" w:hAnsi="Verdana"/>
          <w:sz w:val="22"/>
          <w:szCs w:val="22"/>
        </w:rPr>
        <w:t xml:space="preserve">H).-  </w:t>
      </w:r>
      <w:r w:rsidR="00137E6D" w:rsidRPr="00CC638C">
        <w:rPr>
          <w:rFonts w:ascii="Verdana" w:hAnsi="Verdana"/>
          <w:sz w:val="22"/>
          <w:szCs w:val="22"/>
        </w:rPr>
        <w:t xml:space="preserve">La evaluación de la Calidad </w:t>
      </w:r>
      <w:r w:rsidR="00FD2782" w:rsidRPr="00CC638C">
        <w:rPr>
          <w:rFonts w:ascii="Verdana" w:hAnsi="Verdana"/>
          <w:sz w:val="22"/>
          <w:szCs w:val="22"/>
        </w:rPr>
        <w:t>del</w:t>
      </w:r>
      <w:r w:rsidR="00137E6D" w:rsidRPr="00CC638C">
        <w:rPr>
          <w:rFonts w:ascii="Verdana" w:hAnsi="Verdana"/>
          <w:sz w:val="22"/>
          <w:szCs w:val="22"/>
        </w:rPr>
        <w:t xml:space="preserve"> Servicio  en cumplimiento </w:t>
      </w:r>
      <w:r w:rsidR="00FD2782" w:rsidRPr="00CC638C">
        <w:rPr>
          <w:rFonts w:ascii="Verdana" w:hAnsi="Verdana"/>
          <w:sz w:val="22"/>
          <w:szCs w:val="22"/>
        </w:rPr>
        <w:t>del</w:t>
      </w:r>
      <w:r w:rsidR="00137E6D" w:rsidRPr="00CC638C">
        <w:rPr>
          <w:rFonts w:ascii="Verdana" w:hAnsi="Verdana"/>
          <w:sz w:val="22"/>
          <w:szCs w:val="22"/>
        </w:rPr>
        <w:t xml:space="preserve"> Decreto N° 28833, debía de contar con un Manual o Mo</w:t>
      </w:r>
      <w:r w:rsidR="00FD2782" w:rsidRPr="00CC638C">
        <w:rPr>
          <w:rFonts w:ascii="Verdana" w:hAnsi="Verdana"/>
          <w:sz w:val="22"/>
          <w:szCs w:val="22"/>
        </w:rPr>
        <w:t>del</w:t>
      </w:r>
      <w:r w:rsidR="00137E6D" w:rsidRPr="00CC638C">
        <w:rPr>
          <w:rFonts w:ascii="Verdana" w:hAnsi="Verdana"/>
          <w:sz w:val="22"/>
          <w:szCs w:val="22"/>
        </w:rPr>
        <w:t xml:space="preserve">o para la evaluación y calificación de la calidad de servicio el cual mediante Alcance digital 61 de La Gaceta N° 66 </w:t>
      </w:r>
      <w:r w:rsidR="00FD2782" w:rsidRPr="00CC638C">
        <w:rPr>
          <w:rFonts w:ascii="Verdana" w:hAnsi="Verdana"/>
          <w:sz w:val="22"/>
          <w:szCs w:val="22"/>
        </w:rPr>
        <w:t>del</w:t>
      </w:r>
      <w:r w:rsidR="00137E6D" w:rsidRPr="00CC638C">
        <w:rPr>
          <w:rFonts w:ascii="Verdana" w:hAnsi="Verdana"/>
          <w:sz w:val="22"/>
          <w:szCs w:val="22"/>
        </w:rPr>
        <w:t xml:space="preserve"> 5 de abril de 2013 se publicó para audiencia pública como proyecto de reglamento sobre Manual de Evaluación de Calidad de Servicio y hasta el acuerdo 3.1 de la Sesión Ordinaria 31-2014 de 24 de abril de 2014 que se aprueba en forma definitiva con la participación </w:t>
      </w:r>
      <w:r w:rsidR="00FD2782" w:rsidRPr="00CC638C">
        <w:rPr>
          <w:rFonts w:ascii="Verdana" w:hAnsi="Verdana"/>
          <w:sz w:val="22"/>
          <w:szCs w:val="22"/>
        </w:rPr>
        <w:t>del</w:t>
      </w:r>
      <w:r w:rsidR="00137E6D" w:rsidRPr="00CC638C">
        <w:rPr>
          <w:rFonts w:ascii="Verdana" w:hAnsi="Verdana"/>
          <w:sz w:val="22"/>
          <w:szCs w:val="22"/>
        </w:rPr>
        <w:t xml:space="preserve"> representante de los usuarios.  Solicita se tenga en cuenta que dicho manual fue aprobado con posterioridad a que se emitió el acuerdo de renovación de concesión a su representada</w:t>
      </w:r>
    </w:p>
    <w:p w:rsidR="00295189" w:rsidRDefault="00295189" w:rsidP="00CC638C">
      <w:pPr>
        <w:tabs>
          <w:tab w:val="left" w:pos="851"/>
        </w:tabs>
        <w:jc w:val="both"/>
        <w:rPr>
          <w:rFonts w:ascii="Verdana" w:hAnsi="Verdana"/>
          <w:sz w:val="22"/>
          <w:szCs w:val="22"/>
        </w:rPr>
      </w:pPr>
    </w:p>
    <w:p w:rsidR="00137E6D" w:rsidRPr="00CC638C" w:rsidRDefault="00137E6D" w:rsidP="00CC638C">
      <w:pPr>
        <w:tabs>
          <w:tab w:val="left" w:pos="851"/>
        </w:tabs>
        <w:jc w:val="both"/>
        <w:rPr>
          <w:rFonts w:ascii="Verdana" w:hAnsi="Verdana"/>
          <w:sz w:val="22"/>
          <w:szCs w:val="22"/>
        </w:rPr>
      </w:pPr>
      <w:r w:rsidRPr="00CC638C">
        <w:rPr>
          <w:rFonts w:ascii="Verdana" w:hAnsi="Verdana"/>
          <w:sz w:val="22"/>
          <w:szCs w:val="22"/>
        </w:rPr>
        <w:t>i).- Solicita se revoque la medida cautelar o en su efecto se rechace en sentencia en todos sus extremos la apelación presentada por la Defensoría.</w:t>
      </w:r>
    </w:p>
    <w:p w:rsidR="00D66194" w:rsidRPr="00CC638C" w:rsidRDefault="00D66194" w:rsidP="00CC638C">
      <w:pPr>
        <w:tabs>
          <w:tab w:val="left" w:pos="851"/>
        </w:tabs>
        <w:jc w:val="both"/>
        <w:rPr>
          <w:rFonts w:ascii="Verdana" w:hAnsi="Verdana"/>
          <w:b/>
          <w:sz w:val="22"/>
          <w:szCs w:val="22"/>
        </w:rPr>
      </w:pPr>
    </w:p>
    <w:p w:rsidR="00F017EB" w:rsidRPr="00CC638C" w:rsidRDefault="00D66194" w:rsidP="00CC638C">
      <w:pPr>
        <w:tabs>
          <w:tab w:val="left" w:pos="851"/>
        </w:tabs>
        <w:jc w:val="both"/>
        <w:rPr>
          <w:rFonts w:ascii="Verdana" w:hAnsi="Verdana"/>
          <w:sz w:val="22"/>
          <w:szCs w:val="22"/>
        </w:rPr>
      </w:pPr>
      <w:r w:rsidRPr="00CC638C">
        <w:rPr>
          <w:rFonts w:ascii="Verdana" w:hAnsi="Verdana"/>
          <w:b/>
          <w:sz w:val="22"/>
          <w:szCs w:val="22"/>
        </w:rPr>
        <w:t>TRIGESIMO PRIMERO:</w:t>
      </w:r>
      <w:r w:rsidR="00F017EB" w:rsidRPr="00CC638C">
        <w:rPr>
          <w:rFonts w:ascii="Verdana" w:hAnsi="Verdana"/>
          <w:sz w:val="22"/>
          <w:szCs w:val="22"/>
        </w:rPr>
        <w:t xml:space="preserve"> El Señor </w:t>
      </w:r>
      <w:r w:rsidR="00F017EB" w:rsidRPr="00CC638C">
        <w:rPr>
          <w:rFonts w:ascii="Verdana" w:hAnsi="Verdana"/>
          <w:b/>
          <w:sz w:val="22"/>
          <w:szCs w:val="22"/>
        </w:rPr>
        <w:t>L</w:t>
      </w:r>
      <w:r w:rsidR="00D556A6">
        <w:rPr>
          <w:rFonts w:ascii="Verdana" w:hAnsi="Verdana"/>
          <w:b/>
          <w:sz w:val="22"/>
          <w:szCs w:val="22"/>
        </w:rPr>
        <w:t>.A.D.A.CH.</w:t>
      </w:r>
      <w:r w:rsidR="00F017EB" w:rsidRPr="00CC638C">
        <w:rPr>
          <w:rFonts w:ascii="Verdana" w:hAnsi="Verdana"/>
          <w:sz w:val="22"/>
          <w:szCs w:val="22"/>
        </w:rPr>
        <w:t xml:space="preserve"> cédula de identidad número </w:t>
      </w:r>
      <w:r w:rsidR="00357E77">
        <w:rPr>
          <w:rFonts w:ascii="Verdana" w:hAnsi="Verdana"/>
          <w:sz w:val="22"/>
          <w:szCs w:val="22"/>
        </w:rPr>
        <w:t>…</w:t>
      </w:r>
      <w:r w:rsidR="00F017EB" w:rsidRPr="00CC638C">
        <w:rPr>
          <w:rFonts w:ascii="Verdana" w:hAnsi="Verdana"/>
          <w:sz w:val="22"/>
          <w:szCs w:val="22"/>
        </w:rPr>
        <w:t xml:space="preserve">, en su condición de representante de la empresa </w:t>
      </w:r>
      <w:r w:rsidR="00F017EB" w:rsidRPr="00CC638C">
        <w:rPr>
          <w:rFonts w:ascii="Verdana" w:hAnsi="Verdana"/>
          <w:b/>
          <w:sz w:val="22"/>
          <w:szCs w:val="22"/>
        </w:rPr>
        <w:t>C</w:t>
      </w:r>
      <w:r w:rsidR="00D556A6">
        <w:rPr>
          <w:rFonts w:ascii="Verdana" w:hAnsi="Verdana"/>
          <w:b/>
          <w:sz w:val="22"/>
          <w:szCs w:val="22"/>
        </w:rPr>
        <w:t>.T.S.S.I.A.</w:t>
      </w:r>
      <w:r w:rsidR="00F017EB" w:rsidRPr="00CC638C">
        <w:rPr>
          <w:rFonts w:ascii="Verdana" w:hAnsi="Verdana"/>
          <w:b/>
          <w:sz w:val="22"/>
          <w:szCs w:val="22"/>
        </w:rPr>
        <w:t xml:space="preserve">R.L., </w:t>
      </w:r>
      <w:r w:rsidR="00F017EB" w:rsidRPr="00CC638C">
        <w:rPr>
          <w:rFonts w:ascii="Verdana" w:hAnsi="Verdana"/>
          <w:sz w:val="22"/>
          <w:szCs w:val="22"/>
        </w:rPr>
        <w:t xml:space="preserve">cédula Jurídica número </w:t>
      </w:r>
      <w:r w:rsidR="00357E77">
        <w:rPr>
          <w:rFonts w:ascii="Verdana" w:hAnsi="Verdana"/>
          <w:sz w:val="22"/>
          <w:szCs w:val="22"/>
        </w:rPr>
        <w:t>…</w:t>
      </w:r>
      <w:r w:rsidR="00F017EB"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F017EB"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F017EB" w:rsidRPr="00CC638C">
        <w:rPr>
          <w:rFonts w:ascii="Verdana" w:hAnsi="Verdana"/>
          <w:sz w:val="22"/>
          <w:szCs w:val="22"/>
        </w:rPr>
        <w:t xml:space="preserve">: (Léanse folios </w:t>
      </w:r>
      <w:r w:rsidR="00FD2782" w:rsidRPr="00CC638C">
        <w:rPr>
          <w:rFonts w:ascii="Verdana" w:hAnsi="Verdana"/>
          <w:sz w:val="22"/>
          <w:szCs w:val="22"/>
        </w:rPr>
        <w:t>del</w:t>
      </w:r>
      <w:r w:rsidR="00F017EB" w:rsidRPr="00CC638C">
        <w:rPr>
          <w:rFonts w:ascii="Verdana" w:hAnsi="Verdana"/>
          <w:sz w:val="22"/>
          <w:szCs w:val="22"/>
        </w:rPr>
        <w:t xml:space="preserve"> 1753 al  1790 </w:t>
      </w:r>
      <w:r w:rsidR="00FD2782" w:rsidRPr="00CC638C">
        <w:rPr>
          <w:rFonts w:ascii="Verdana" w:hAnsi="Verdana"/>
          <w:sz w:val="22"/>
          <w:szCs w:val="22"/>
        </w:rPr>
        <w:t>del</w:t>
      </w:r>
      <w:r w:rsidR="00F017EB" w:rsidRPr="00CC638C">
        <w:rPr>
          <w:rFonts w:ascii="Verdana" w:hAnsi="Verdana"/>
          <w:sz w:val="22"/>
          <w:szCs w:val="22"/>
        </w:rPr>
        <w:t xml:space="preserve"> expediente administrativo)</w:t>
      </w:r>
    </w:p>
    <w:p w:rsidR="00F017EB" w:rsidRPr="00CC638C" w:rsidRDefault="00F017EB" w:rsidP="00CC638C">
      <w:pPr>
        <w:tabs>
          <w:tab w:val="left" w:pos="851"/>
        </w:tabs>
        <w:jc w:val="both"/>
        <w:rPr>
          <w:rFonts w:ascii="Verdana" w:hAnsi="Verdana"/>
          <w:sz w:val="22"/>
          <w:szCs w:val="22"/>
        </w:rPr>
      </w:pPr>
    </w:p>
    <w:p w:rsidR="00F017EB" w:rsidRDefault="00F017EB"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357E77" w:rsidRPr="00CC638C" w:rsidRDefault="00357E77" w:rsidP="00CC638C">
      <w:pPr>
        <w:tabs>
          <w:tab w:val="left" w:pos="851"/>
        </w:tabs>
        <w:jc w:val="both"/>
        <w:rPr>
          <w:rFonts w:ascii="Verdana" w:hAnsi="Verdana"/>
          <w:sz w:val="22"/>
          <w:szCs w:val="22"/>
        </w:rPr>
      </w:pPr>
    </w:p>
    <w:p w:rsidR="00F017EB" w:rsidRPr="00CC638C" w:rsidRDefault="00F017EB"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005E32B1" w:rsidRPr="00CC638C">
        <w:rPr>
          <w:rFonts w:ascii="Verdana" w:hAnsi="Verdana"/>
          <w:sz w:val="22"/>
          <w:szCs w:val="22"/>
        </w:rPr>
        <w:t xml:space="preserve"> artículo 13 de la Ley </w:t>
      </w:r>
      <w:r w:rsidRPr="00CC638C">
        <w:rPr>
          <w:rFonts w:ascii="Verdana" w:hAnsi="Verdana"/>
          <w:sz w:val="22"/>
          <w:szCs w:val="22"/>
        </w:rPr>
        <w:t>que la crea, considerando que puede participar en la parte final de un procedimiento administrativo interponiendo recursos ordinarios, no obstante no existe norma legal que expresamente disponga que dicha institución, cuenta con tal potestad.</w:t>
      </w:r>
    </w:p>
    <w:p w:rsidR="00295189" w:rsidRDefault="00295189" w:rsidP="00CC638C">
      <w:pPr>
        <w:tabs>
          <w:tab w:val="left" w:pos="851"/>
        </w:tabs>
        <w:jc w:val="both"/>
        <w:rPr>
          <w:rFonts w:ascii="Verdana" w:hAnsi="Verdana"/>
          <w:sz w:val="22"/>
          <w:szCs w:val="22"/>
        </w:rPr>
      </w:pPr>
    </w:p>
    <w:p w:rsidR="00F017EB" w:rsidRPr="00CC638C" w:rsidRDefault="00F017EB"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F017EB" w:rsidRPr="00CC638C" w:rsidRDefault="00F017EB" w:rsidP="00CC638C">
      <w:pPr>
        <w:tabs>
          <w:tab w:val="left" w:pos="851"/>
        </w:tabs>
        <w:jc w:val="both"/>
        <w:rPr>
          <w:rFonts w:ascii="Verdana" w:hAnsi="Verdana"/>
          <w:sz w:val="22"/>
          <w:szCs w:val="22"/>
        </w:rPr>
      </w:pPr>
    </w:p>
    <w:p w:rsidR="00F017EB" w:rsidRPr="00CC638C" w:rsidRDefault="00F017EB"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F017EB" w:rsidRPr="00CC638C" w:rsidRDefault="00F017EB" w:rsidP="00CC638C">
      <w:pPr>
        <w:tabs>
          <w:tab w:val="left" w:pos="851"/>
        </w:tabs>
        <w:jc w:val="both"/>
        <w:rPr>
          <w:rFonts w:ascii="Verdana" w:hAnsi="Verdana"/>
          <w:sz w:val="22"/>
          <w:szCs w:val="22"/>
        </w:rPr>
      </w:pPr>
    </w:p>
    <w:p w:rsidR="00F017EB" w:rsidRPr="00CC638C" w:rsidRDefault="00F017EB"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w:t>
      </w:r>
      <w:r w:rsidR="00357E77">
        <w:rPr>
          <w:rFonts w:ascii="Verdana" w:hAnsi="Verdana"/>
          <w:sz w:val="22"/>
          <w:szCs w:val="22"/>
        </w:rPr>
        <w:t>Luis Fallas Acosta</w:t>
      </w:r>
      <w:r w:rsidRPr="00CC638C">
        <w:rPr>
          <w:rFonts w:ascii="Verdana" w:hAnsi="Verdana"/>
          <w:sz w:val="22"/>
          <w:szCs w:val="22"/>
        </w:rPr>
        <w:t xml:space="preserve">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F017EB" w:rsidRPr="00CC638C" w:rsidRDefault="00F017EB" w:rsidP="00CC638C">
      <w:pPr>
        <w:tabs>
          <w:tab w:val="left" w:pos="851"/>
        </w:tabs>
        <w:jc w:val="both"/>
        <w:rPr>
          <w:rFonts w:ascii="Verdana" w:hAnsi="Verdana"/>
          <w:sz w:val="22"/>
          <w:szCs w:val="22"/>
        </w:rPr>
      </w:pPr>
    </w:p>
    <w:p w:rsidR="00F017EB" w:rsidRPr="00CC638C" w:rsidRDefault="00F017EB"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F017EB" w:rsidRPr="00CC638C" w:rsidRDefault="00F017EB" w:rsidP="00CC638C">
      <w:pPr>
        <w:tabs>
          <w:tab w:val="left" w:pos="851"/>
        </w:tabs>
        <w:jc w:val="both"/>
        <w:rPr>
          <w:rFonts w:ascii="Verdana" w:hAnsi="Verdana"/>
          <w:sz w:val="22"/>
          <w:szCs w:val="22"/>
        </w:rPr>
      </w:pPr>
    </w:p>
    <w:p w:rsidR="00F017EB"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F017EB" w:rsidRPr="00CC638C">
        <w:rPr>
          <w:rFonts w:ascii="Verdana" w:hAnsi="Verdana"/>
          <w:sz w:val="22"/>
          <w:szCs w:val="22"/>
        </w:rPr>
        <w:t xml:space="preserve">la </w:t>
      </w:r>
      <w:r w:rsidR="00F017EB" w:rsidRPr="00CC638C">
        <w:rPr>
          <w:rFonts w:ascii="Verdana" w:hAnsi="Verdana"/>
          <w:b/>
          <w:sz w:val="22"/>
          <w:szCs w:val="22"/>
        </w:rPr>
        <w:t xml:space="preserve">Evaluación de Calidad </w:t>
      </w:r>
      <w:r w:rsidR="00FD2782" w:rsidRPr="00CC638C">
        <w:rPr>
          <w:rFonts w:ascii="Verdana" w:hAnsi="Verdana"/>
          <w:b/>
          <w:sz w:val="22"/>
          <w:szCs w:val="22"/>
        </w:rPr>
        <w:t>del</w:t>
      </w:r>
      <w:r w:rsidR="00F017EB" w:rsidRPr="00CC638C">
        <w:rPr>
          <w:rFonts w:ascii="Verdana" w:hAnsi="Verdana"/>
          <w:b/>
          <w:sz w:val="22"/>
          <w:szCs w:val="22"/>
        </w:rPr>
        <w:t xml:space="preserve"> Servicio </w:t>
      </w:r>
      <w:r w:rsidR="00F017EB"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F017EB" w:rsidRPr="00CC638C">
        <w:rPr>
          <w:rFonts w:ascii="Verdana" w:hAnsi="Verdana"/>
          <w:sz w:val="22"/>
          <w:szCs w:val="22"/>
        </w:rPr>
        <w:t xml:space="preserve"> N° </w:t>
      </w:r>
      <w:r w:rsidR="00E9013A">
        <w:rPr>
          <w:rFonts w:ascii="Verdana" w:hAnsi="Verdana"/>
          <w:sz w:val="22"/>
          <w:szCs w:val="22"/>
        </w:rPr>
        <w:t xml:space="preserve">28833-MOPT,” Reglamento para  </w:t>
      </w:r>
      <w:r w:rsidR="00F017EB"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F017EB"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F017EB" w:rsidRPr="00CC638C">
        <w:rPr>
          <w:rFonts w:ascii="Verdana" w:hAnsi="Verdana"/>
          <w:sz w:val="22"/>
          <w:szCs w:val="22"/>
        </w:rPr>
        <w:t>, ni de su contenido se puede determinar que esté ligado al proceso de renovación de concesiones.</w:t>
      </w:r>
    </w:p>
    <w:p w:rsidR="00F017EB" w:rsidRPr="00CC638C" w:rsidRDefault="00F017EB" w:rsidP="00CC638C">
      <w:pPr>
        <w:tabs>
          <w:tab w:val="left" w:pos="851"/>
        </w:tabs>
        <w:jc w:val="both"/>
        <w:rPr>
          <w:rFonts w:ascii="Verdana" w:hAnsi="Verdana"/>
          <w:sz w:val="22"/>
          <w:szCs w:val="22"/>
        </w:rPr>
      </w:pPr>
    </w:p>
    <w:p w:rsidR="00F017EB" w:rsidRPr="00CC638C" w:rsidRDefault="00A07BEA" w:rsidP="00CC638C">
      <w:pPr>
        <w:tabs>
          <w:tab w:val="left" w:pos="851"/>
        </w:tabs>
        <w:jc w:val="both"/>
        <w:rPr>
          <w:rFonts w:ascii="Verdana" w:hAnsi="Verdana"/>
          <w:sz w:val="22"/>
          <w:szCs w:val="22"/>
        </w:rPr>
      </w:pPr>
      <w:r>
        <w:rPr>
          <w:rFonts w:ascii="Verdana" w:hAnsi="Verdana"/>
          <w:sz w:val="22"/>
          <w:szCs w:val="22"/>
        </w:rPr>
        <w:t>H).-  Se requiere para la implementación del Reglamento 28833-MOPT</w:t>
      </w:r>
      <w:r w:rsidR="00F017EB" w:rsidRPr="00CC638C">
        <w:rPr>
          <w:rFonts w:ascii="Verdana" w:hAnsi="Verdana"/>
          <w:sz w:val="22"/>
          <w:szCs w:val="22"/>
        </w:rPr>
        <w:t>, de la implementación de un Mo</w:t>
      </w:r>
      <w:r w:rsidR="00FD2782" w:rsidRPr="00CC638C">
        <w:rPr>
          <w:rFonts w:ascii="Verdana" w:hAnsi="Verdana"/>
          <w:sz w:val="22"/>
          <w:szCs w:val="22"/>
        </w:rPr>
        <w:t>del</w:t>
      </w:r>
      <w:r w:rsidR="00F017EB"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F017EB"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F017EB"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F017EB"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F017EB" w:rsidRPr="00CC638C">
        <w:rPr>
          <w:rFonts w:ascii="Verdana" w:hAnsi="Verdana"/>
          <w:sz w:val="22"/>
          <w:szCs w:val="22"/>
        </w:rPr>
        <w:t xml:space="preserve"> Consejo especialmente en lo referente a la renovación de las concesiones.</w:t>
      </w:r>
    </w:p>
    <w:p w:rsidR="00F017EB" w:rsidRPr="00CC638C" w:rsidRDefault="00F017EB" w:rsidP="00CC638C">
      <w:pPr>
        <w:tabs>
          <w:tab w:val="left" w:pos="851"/>
        </w:tabs>
        <w:jc w:val="both"/>
        <w:rPr>
          <w:rFonts w:ascii="Verdana" w:hAnsi="Verdana"/>
          <w:sz w:val="22"/>
          <w:szCs w:val="22"/>
        </w:rPr>
      </w:pPr>
    </w:p>
    <w:p w:rsidR="00F017EB" w:rsidRPr="00CC638C" w:rsidRDefault="00F017EB"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F017EB" w:rsidRPr="00CC638C" w:rsidRDefault="00F017EB" w:rsidP="00CC638C">
      <w:pPr>
        <w:tabs>
          <w:tab w:val="left" w:pos="851"/>
        </w:tabs>
        <w:jc w:val="both"/>
        <w:rPr>
          <w:rFonts w:ascii="Verdana" w:hAnsi="Verdana"/>
          <w:sz w:val="22"/>
          <w:szCs w:val="22"/>
        </w:rPr>
      </w:pPr>
    </w:p>
    <w:p w:rsidR="00F017EB" w:rsidRPr="00CC638C" w:rsidRDefault="00F017EB"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F017EB" w:rsidRPr="00CC638C" w:rsidRDefault="00F017EB" w:rsidP="00CC638C">
      <w:pPr>
        <w:tabs>
          <w:tab w:val="left" w:pos="851"/>
        </w:tabs>
        <w:jc w:val="both"/>
        <w:rPr>
          <w:rFonts w:ascii="Verdana" w:hAnsi="Verdana"/>
          <w:sz w:val="22"/>
          <w:szCs w:val="22"/>
        </w:rPr>
      </w:pPr>
    </w:p>
    <w:p w:rsidR="00F017EB" w:rsidRPr="00CC638C" w:rsidRDefault="00F017EB"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F017EB" w:rsidRPr="00CC638C" w:rsidRDefault="00F017EB" w:rsidP="00CC638C">
      <w:pPr>
        <w:tabs>
          <w:tab w:val="left" w:pos="851"/>
        </w:tabs>
        <w:jc w:val="both"/>
        <w:rPr>
          <w:rFonts w:ascii="Verdana" w:hAnsi="Verdana"/>
          <w:sz w:val="22"/>
          <w:szCs w:val="22"/>
        </w:rPr>
      </w:pPr>
    </w:p>
    <w:p w:rsidR="00F017EB" w:rsidRPr="00CC638C" w:rsidRDefault="00F017EB"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F017EB" w:rsidRPr="00CC638C" w:rsidRDefault="00F017EB" w:rsidP="00CC638C">
      <w:pPr>
        <w:tabs>
          <w:tab w:val="left" w:pos="851"/>
        </w:tabs>
        <w:jc w:val="both"/>
        <w:rPr>
          <w:rFonts w:ascii="Verdana" w:hAnsi="Verdana"/>
          <w:sz w:val="22"/>
          <w:szCs w:val="22"/>
        </w:rPr>
      </w:pPr>
    </w:p>
    <w:p w:rsidR="00F017EB" w:rsidRPr="00CC638C" w:rsidRDefault="00F017EB"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CC2755" w:rsidRDefault="00CC2755" w:rsidP="00CC638C">
      <w:pPr>
        <w:tabs>
          <w:tab w:val="left" w:pos="851"/>
        </w:tabs>
        <w:jc w:val="both"/>
        <w:rPr>
          <w:rFonts w:ascii="Verdana" w:hAnsi="Verdana"/>
          <w:sz w:val="22"/>
          <w:szCs w:val="22"/>
        </w:rPr>
      </w:pPr>
    </w:p>
    <w:p w:rsidR="00F017EB" w:rsidRPr="00CC638C" w:rsidRDefault="00F017EB"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CC2755" w:rsidRDefault="00CC2755" w:rsidP="00CC638C">
      <w:pPr>
        <w:tabs>
          <w:tab w:val="left" w:pos="851"/>
        </w:tabs>
        <w:jc w:val="both"/>
        <w:rPr>
          <w:rFonts w:ascii="Verdana" w:hAnsi="Verdana"/>
          <w:sz w:val="22"/>
          <w:szCs w:val="22"/>
        </w:rPr>
      </w:pPr>
    </w:p>
    <w:p w:rsidR="00F017EB" w:rsidRPr="00CC638C" w:rsidRDefault="00F017EB"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F017EB" w:rsidRPr="00CC638C" w:rsidRDefault="00F017EB" w:rsidP="00CC638C">
      <w:pPr>
        <w:tabs>
          <w:tab w:val="left" w:pos="851"/>
        </w:tabs>
        <w:jc w:val="both"/>
        <w:rPr>
          <w:rFonts w:ascii="Verdana" w:hAnsi="Verdana"/>
          <w:sz w:val="22"/>
          <w:szCs w:val="22"/>
        </w:rPr>
      </w:pPr>
    </w:p>
    <w:p w:rsidR="00F017EB" w:rsidRPr="00CC638C" w:rsidRDefault="00F017EB"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CC2755" w:rsidRDefault="00CC2755" w:rsidP="00CC638C">
      <w:pPr>
        <w:tabs>
          <w:tab w:val="left" w:pos="851"/>
        </w:tabs>
        <w:jc w:val="both"/>
        <w:rPr>
          <w:rFonts w:ascii="Verdana" w:hAnsi="Verdana"/>
          <w:sz w:val="22"/>
          <w:szCs w:val="22"/>
        </w:rPr>
      </w:pPr>
    </w:p>
    <w:p w:rsidR="00F017EB"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F017EB"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F017EB"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F017EB"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F017EB" w:rsidRPr="00CC638C">
        <w:rPr>
          <w:rFonts w:ascii="Verdana" w:hAnsi="Verdana"/>
          <w:sz w:val="22"/>
          <w:szCs w:val="22"/>
        </w:rPr>
        <w:t>.</w:t>
      </w:r>
    </w:p>
    <w:p w:rsidR="00D66194" w:rsidRPr="00CC638C" w:rsidRDefault="00D66194" w:rsidP="00CC638C">
      <w:pPr>
        <w:tabs>
          <w:tab w:val="left" w:pos="851"/>
        </w:tabs>
        <w:jc w:val="both"/>
        <w:rPr>
          <w:rFonts w:ascii="Verdana" w:hAnsi="Verdana"/>
          <w:b/>
          <w:sz w:val="22"/>
          <w:szCs w:val="22"/>
        </w:rPr>
      </w:pPr>
    </w:p>
    <w:p w:rsidR="00F017EB" w:rsidRPr="00CC638C" w:rsidRDefault="00D66194" w:rsidP="00CC638C">
      <w:pPr>
        <w:tabs>
          <w:tab w:val="left" w:pos="851"/>
        </w:tabs>
        <w:jc w:val="both"/>
        <w:rPr>
          <w:rFonts w:ascii="Verdana" w:hAnsi="Verdana"/>
          <w:sz w:val="22"/>
          <w:szCs w:val="22"/>
        </w:rPr>
      </w:pPr>
      <w:r w:rsidRPr="00CC638C">
        <w:rPr>
          <w:rFonts w:ascii="Verdana" w:hAnsi="Verdana"/>
          <w:b/>
          <w:sz w:val="22"/>
          <w:szCs w:val="22"/>
        </w:rPr>
        <w:t>TRIGESIMO SEGUNDO:</w:t>
      </w:r>
      <w:r w:rsidR="00F017EB" w:rsidRPr="00CC638C">
        <w:rPr>
          <w:rFonts w:ascii="Verdana" w:hAnsi="Verdana"/>
          <w:sz w:val="22"/>
          <w:szCs w:val="22"/>
        </w:rPr>
        <w:t xml:space="preserve"> El Señor </w:t>
      </w:r>
      <w:r w:rsidR="00F017EB" w:rsidRPr="00CC638C">
        <w:rPr>
          <w:rFonts w:ascii="Verdana" w:hAnsi="Verdana"/>
          <w:b/>
          <w:sz w:val="22"/>
          <w:szCs w:val="22"/>
        </w:rPr>
        <w:t>C</w:t>
      </w:r>
      <w:r w:rsidR="008E4B3D">
        <w:rPr>
          <w:rFonts w:ascii="Verdana" w:hAnsi="Verdana"/>
          <w:b/>
          <w:sz w:val="22"/>
          <w:szCs w:val="22"/>
        </w:rPr>
        <w:t>.G.R.H.</w:t>
      </w:r>
      <w:r w:rsidR="00F017EB" w:rsidRPr="00CC638C">
        <w:rPr>
          <w:rFonts w:ascii="Verdana" w:hAnsi="Verdana"/>
          <w:sz w:val="22"/>
          <w:szCs w:val="22"/>
        </w:rPr>
        <w:t xml:space="preserve"> cédula de identidad número </w:t>
      </w:r>
      <w:r w:rsidR="008E4B3D">
        <w:rPr>
          <w:rFonts w:ascii="Verdana" w:hAnsi="Verdana"/>
          <w:sz w:val="22"/>
          <w:szCs w:val="22"/>
        </w:rPr>
        <w:t xml:space="preserve">    </w:t>
      </w:r>
      <w:r w:rsidR="00357E77">
        <w:rPr>
          <w:rFonts w:ascii="Verdana" w:hAnsi="Verdana"/>
          <w:sz w:val="22"/>
          <w:szCs w:val="22"/>
        </w:rPr>
        <w:t>…</w:t>
      </w:r>
      <w:r w:rsidR="00F017EB" w:rsidRPr="00CC638C">
        <w:rPr>
          <w:rFonts w:ascii="Verdana" w:hAnsi="Verdana"/>
          <w:sz w:val="22"/>
          <w:szCs w:val="22"/>
        </w:rPr>
        <w:t xml:space="preserve">, en su condición de </w:t>
      </w:r>
      <w:r w:rsidR="00245AA1" w:rsidRPr="00CC638C">
        <w:rPr>
          <w:rFonts w:ascii="Verdana" w:hAnsi="Verdana"/>
          <w:sz w:val="22"/>
          <w:szCs w:val="22"/>
        </w:rPr>
        <w:t xml:space="preserve">Apoderado Generalísimo sin Límite de Suma </w:t>
      </w:r>
      <w:r w:rsidR="00FD2782" w:rsidRPr="00CC638C">
        <w:rPr>
          <w:rFonts w:ascii="Verdana" w:hAnsi="Verdana"/>
          <w:sz w:val="22"/>
          <w:szCs w:val="22"/>
        </w:rPr>
        <w:t>del</w:t>
      </w:r>
      <w:r w:rsidR="00245AA1" w:rsidRPr="00CC638C">
        <w:rPr>
          <w:rFonts w:ascii="Verdana" w:hAnsi="Verdana"/>
          <w:sz w:val="22"/>
          <w:szCs w:val="22"/>
        </w:rPr>
        <w:t xml:space="preserve"> señor</w:t>
      </w:r>
      <w:r w:rsidR="00C75982">
        <w:rPr>
          <w:rFonts w:ascii="Verdana" w:hAnsi="Verdana"/>
          <w:sz w:val="22"/>
          <w:szCs w:val="22"/>
        </w:rPr>
        <w:t xml:space="preserve"> </w:t>
      </w:r>
      <w:r w:rsidR="00245AA1" w:rsidRPr="00CC638C">
        <w:rPr>
          <w:rFonts w:ascii="Verdana" w:hAnsi="Verdana"/>
          <w:b/>
          <w:sz w:val="22"/>
          <w:szCs w:val="22"/>
        </w:rPr>
        <w:t>G</w:t>
      </w:r>
      <w:r w:rsidR="008E4B3D">
        <w:rPr>
          <w:rFonts w:ascii="Verdana" w:hAnsi="Verdana"/>
          <w:b/>
          <w:sz w:val="22"/>
          <w:szCs w:val="22"/>
        </w:rPr>
        <w:t>.R.R.</w:t>
      </w:r>
      <w:r w:rsidR="00F017EB" w:rsidRPr="00CC638C">
        <w:rPr>
          <w:rFonts w:ascii="Verdana" w:hAnsi="Verdana"/>
          <w:b/>
          <w:sz w:val="22"/>
          <w:szCs w:val="22"/>
        </w:rPr>
        <w:t xml:space="preserve">, </w:t>
      </w:r>
      <w:r w:rsidR="00F017EB" w:rsidRPr="00CC638C">
        <w:rPr>
          <w:rFonts w:ascii="Verdana" w:hAnsi="Verdana"/>
          <w:sz w:val="22"/>
          <w:szCs w:val="22"/>
        </w:rPr>
        <w:t xml:space="preserve">cédula </w:t>
      </w:r>
      <w:r w:rsidR="00245AA1" w:rsidRPr="00CC638C">
        <w:rPr>
          <w:rFonts w:ascii="Verdana" w:hAnsi="Verdana"/>
          <w:sz w:val="22"/>
          <w:szCs w:val="22"/>
        </w:rPr>
        <w:t>de identidad</w:t>
      </w:r>
      <w:r w:rsidR="00F017EB" w:rsidRPr="00CC638C">
        <w:rPr>
          <w:rFonts w:ascii="Verdana" w:hAnsi="Verdana"/>
          <w:sz w:val="22"/>
          <w:szCs w:val="22"/>
        </w:rPr>
        <w:t xml:space="preserve"> </w:t>
      </w:r>
      <w:proofErr w:type="gramStart"/>
      <w:r w:rsidR="00F017EB" w:rsidRPr="00CC638C">
        <w:rPr>
          <w:rFonts w:ascii="Verdana" w:hAnsi="Verdana"/>
          <w:sz w:val="22"/>
          <w:szCs w:val="22"/>
        </w:rPr>
        <w:t xml:space="preserve">número </w:t>
      </w:r>
      <w:r w:rsidR="00357E77">
        <w:rPr>
          <w:rFonts w:ascii="Verdana" w:hAnsi="Verdana"/>
          <w:sz w:val="22"/>
          <w:szCs w:val="22"/>
        </w:rPr>
        <w:t>…</w:t>
      </w:r>
      <w:proofErr w:type="gramEnd"/>
      <w:r w:rsidR="00245AA1" w:rsidRPr="00CC638C">
        <w:rPr>
          <w:rFonts w:ascii="Verdana" w:hAnsi="Verdana"/>
          <w:sz w:val="22"/>
          <w:szCs w:val="22"/>
        </w:rPr>
        <w:t xml:space="preserve">, concesionario de la </w:t>
      </w:r>
      <w:r w:rsidR="00245AA1" w:rsidRPr="00CC638C">
        <w:rPr>
          <w:rFonts w:ascii="Verdana" w:hAnsi="Verdana"/>
          <w:b/>
          <w:sz w:val="22"/>
          <w:szCs w:val="22"/>
        </w:rPr>
        <w:t>ruta 438</w:t>
      </w:r>
      <w:r w:rsidR="00F017EB"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F017EB"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F017EB" w:rsidRPr="00CC638C">
        <w:rPr>
          <w:rFonts w:ascii="Verdana" w:hAnsi="Verdana"/>
          <w:sz w:val="22"/>
          <w:szCs w:val="22"/>
        </w:rPr>
        <w:t xml:space="preserve">: (Léanse folios </w:t>
      </w:r>
      <w:r w:rsidR="00FD2782" w:rsidRPr="00CC638C">
        <w:rPr>
          <w:rFonts w:ascii="Verdana" w:hAnsi="Verdana"/>
          <w:sz w:val="22"/>
          <w:szCs w:val="22"/>
        </w:rPr>
        <w:t>del</w:t>
      </w:r>
      <w:r w:rsidR="00F017EB" w:rsidRPr="00CC638C">
        <w:rPr>
          <w:rFonts w:ascii="Verdana" w:hAnsi="Verdana"/>
          <w:sz w:val="22"/>
          <w:szCs w:val="22"/>
        </w:rPr>
        <w:t xml:space="preserve"> </w:t>
      </w:r>
      <w:r w:rsidR="00245AA1" w:rsidRPr="00CC638C">
        <w:rPr>
          <w:rFonts w:ascii="Verdana" w:hAnsi="Verdana"/>
          <w:sz w:val="22"/>
          <w:szCs w:val="22"/>
        </w:rPr>
        <w:t>1802</w:t>
      </w:r>
      <w:r w:rsidR="00F017EB" w:rsidRPr="00CC638C">
        <w:rPr>
          <w:rFonts w:ascii="Verdana" w:hAnsi="Verdana"/>
          <w:sz w:val="22"/>
          <w:szCs w:val="22"/>
        </w:rPr>
        <w:t xml:space="preserve"> al  </w:t>
      </w:r>
      <w:r w:rsidR="00245AA1" w:rsidRPr="00CC638C">
        <w:rPr>
          <w:rFonts w:ascii="Verdana" w:hAnsi="Verdana"/>
          <w:sz w:val="22"/>
          <w:szCs w:val="22"/>
        </w:rPr>
        <w:t>1821</w:t>
      </w:r>
      <w:r w:rsidR="00F017EB" w:rsidRPr="00CC638C">
        <w:rPr>
          <w:rFonts w:ascii="Verdana" w:hAnsi="Verdana"/>
          <w:sz w:val="22"/>
          <w:szCs w:val="22"/>
        </w:rPr>
        <w:t xml:space="preserve"> </w:t>
      </w:r>
      <w:r w:rsidR="00FD2782" w:rsidRPr="00CC638C">
        <w:rPr>
          <w:rFonts w:ascii="Verdana" w:hAnsi="Verdana"/>
          <w:sz w:val="22"/>
          <w:szCs w:val="22"/>
        </w:rPr>
        <w:t>del</w:t>
      </w:r>
      <w:r w:rsidR="00F017EB" w:rsidRPr="00CC638C">
        <w:rPr>
          <w:rFonts w:ascii="Verdana" w:hAnsi="Verdana"/>
          <w:sz w:val="22"/>
          <w:szCs w:val="22"/>
        </w:rPr>
        <w:t xml:space="preserve"> expediente administrativo)</w:t>
      </w:r>
    </w:p>
    <w:p w:rsidR="00F017EB" w:rsidRPr="00CC638C" w:rsidRDefault="00F017EB" w:rsidP="00CC638C">
      <w:pPr>
        <w:tabs>
          <w:tab w:val="left" w:pos="851"/>
        </w:tabs>
        <w:jc w:val="both"/>
        <w:rPr>
          <w:rFonts w:ascii="Verdana" w:hAnsi="Verdana"/>
          <w:sz w:val="22"/>
          <w:szCs w:val="22"/>
        </w:rPr>
      </w:pPr>
    </w:p>
    <w:p w:rsidR="00F017EB" w:rsidRPr="00CC638C" w:rsidRDefault="00F017EB"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CC2755" w:rsidRDefault="00CC2755" w:rsidP="00CC638C">
      <w:pPr>
        <w:tabs>
          <w:tab w:val="left" w:pos="851"/>
        </w:tabs>
        <w:jc w:val="both"/>
        <w:rPr>
          <w:rFonts w:ascii="Verdana" w:hAnsi="Verdana"/>
          <w:sz w:val="22"/>
          <w:szCs w:val="22"/>
        </w:rPr>
      </w:pPr>
    </w:p>
    <w:p w:rsidR="00F017EB" w:rsidRPr="00CC638C" w:rsidRDefault="00F017EB"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005E32B1" w:rsidRPr="00CC638C">
        <w:rPr>
          <w:rFonts w:ascii="Verdana" w:hAnsi="Verdana"/>
          <w:sz w:val="22"/>
          <w:szCs w:val="22"/>
        </w:rPr>
        <w:t xml:space="preserve"> artículo 13 de la Ley </w:t>
      </w:r>
      <w:r w:rsidRPr="00CC638C">
        <w:rPr>
          <w:rFonts w:ascii="Verdana" w:hAnsi="Verdana"/>
          <w:sz w:val="22"/>
          <w:szCs w:val="22"/>
        </w:rPr>
        <w:t>que la crea, considerando que puede participar en la parte final de un procedimiento administrativo interponiendo recursos ordinarios, no obstante no existe norma legal que expresamente disponga que dicha institución, cuenta con tal potestad.</w:t>
      </w:r>
    </w:p>
    <w:p w:rsidR="005A6BB3" w:rsidRDefault="005A6BB3" w:rsidP="00CC638C">
      <w:pPr>
        <w:tabs>
          <w:tab w:val="left" w:pos="851"/>
        </w:tabs>
        <w:jc w:val="both"/>
        <w:rPr>
          <w:rFonts w:ascii="Verdana" w:hAnsi="Verdana"/>
          <w:sz w:val="22"/>
          <w:szCs w:val="22"/>
        </w:rPr>
      </w:pPr>
    </w:p>
    <w:p w:rsidR="00F017EB" w:rsidRPr="00CC638C" w:rsidRDefault="00F017EB"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F017EB" w:rsidRPr="00CC638C" w:rsidRDefault="00F017EB" w:rsidP="00CC638C">
      <w:pPr>
        <w:tabs>
          <w:tab w:val="left" w:pos="851"/>
        </w:tabs>
        <w:jc w:val="both"/>
        <w:rPr>
          <w:rFonts w:ascii="Verdana" w:hAnsi="Verdana"/>
          <w:sz w:val="22"/>
          <w:szCs w:val="22"/>
        </w:rPr>
      </w:pPr>
    </w:p>
    <w:p w:rsidR="00F017EB" w:rsidRPr="00CC638C" w:rsidRDefault="00F017EB"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F017EB" w:rsidRPr="00CC638C" w:rsidRDefault="00F017EB" w:rsidP="00CC638C">
      <w:pPr>
        <w:tabs>
          <w:tab w:val="left" w:pos="851"/>
        </w:tabs>
        <w:jc w:val="both"/>
        <w:rPr>
          <w:rFonts w:ascii="Verdana" w:hAnsi="Verdana"/>
          <w:sz w:val="22"/>
          <w:szCs w:val="22"/>
        </w:rPr>
      </w:pPr>
    </w:p>
    <w:p w:rsidR="00F017EB" w:rsidRPr="00CC638C" w:rsidRDefault="00F017EB" w:rsidP="00CC638C">
      <w:pPr>
        <w:tabs>
          <w:tab w:val="left" w:pos="851"/>
        </w:tabs>
        <w:jc w:val="both"/>
        <w:rPr>
          <w:rFonts w:ascii="Verdana" w:hAnsi="Verdana"/>
          <w:sz w:val="22"/>
          <w:szCs w:val="22"/>
        </w:rPr>
      </w:pPr>
      <w:r w:rsidRPr="00CC638C">
        <w:rPr>
          <w:rFonts w:ascii="Verdana" w:hAnsi="Verdana"/>
          <w:sz w:val="22"/>
          <w:szCs w:val="22"/>
        </w:rPr>
        <w:t>e).-  El recurso es extemporáneo pues el 10 de abril de 2014 L</w:t>
      </w:r>
      <w:r w:rsidR="00CF7A44">
        <w:rPr>
          <w:rFonts w:ascii="Verdana" w:hAnsi="Verdana"/>
          <w:sz w:val="22"/>
          <w:szCs w:val="22"/>
        </w:rPr>
        <w:t>uis Fallas Acosta</w:t>
      </w:r>
      <w:r w:rsidRPr="00CC638C">
        <w:rPr>
          <w:rFonts w:ascii="Verdana" w:hAnsi="Verdana"/>
          <w:sz w:val="22"/>
          <w:szCs w:val="22"/>
        </w:rPr>
        <w:t xml:space="preserve">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F017EB" w:rsidRPr="00CC638C" w:rsidRDefault="00F017EB" w:rsidP="00CC638C">
      <w:pPr>
        <w:tabs>
          <w:tab w:val="left" w:pos="851"/>
        </w:tabs>
        <w:jc w:val="both"/>
        <w:rPr>
          <w:rFonts w:ascii="Verdana" w:hAnsi="Verdana"/>
          <w:sz w:val="22"/>
          <w:szCs w:val="22"/>
        </w:rPr>
      </w:pPr>
    </w:p>
    <w:p w:rsidR="00F017EB" w:rsidRPr="00CC638C" w:rsidRDefault="00F017EB" w:rsidP="00CC638C">
      <w:pPr>
        <w:tabs>
          <w:tab w:val="left" w:pos="851"/>
        </w:tabs>
        <w:jc w:val="both"/>
        <w:rPr>
          <w:rFonts w:ascii="Verdana" w:hAnsi="Verdana"/>
          <w:sz w:val="22"/>
          <w:szCs w:val="22"/>
        </w:rPr>
      </w:pPr>
      <w:r w:rsidRPr="00FD63BD">
        <w:rPr>
          <w:rFonts w:ascii="Verdana" w:hAnsi="Verdana"/>
          <w:sz w:val="22"/>
          <w:szCs w:val="22"/>
        </w:rPr>
        <w:t>f).-  Es</w:t>
      </w:r>
      <w:r w:rsidRPr="00CC638C">
        <w:rPr>
          <w:rFonts w:ascii="Verdana" w:hAnsi="Verdana"/>
          <w:sz w:val="22"/>
          <w:szCs w:val="22"/>
        </w:rPr>
        <w:t xml:space="preserve">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F017EB" w:rsidRPr="00CC638C" w:rsidRDefault="00F017EB" w:rsidP="00CC638C">
      <w:pPr>
        <w:tabs>
          <w:tab w:val="left" w:pos="851"/>
        </w:tabs>
        <w:jc w:val="both"/>
        <w:rPr>
          <w:rFonts w:ascii="Verdana" w:hAnsi="Verdana"/>
          <w:sz w:val="22"/>
          <w:szCs w:val="22"/>
        </w:rPr>
      </w:pPr>
    </w:p>
    <w:p w:rsidR="00F017EB"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F017EB" w:rsidRPr="00CC638C">
        <w:rPr>
          <w:rFonts w:ascii="Verdana" w:hAnsi="Verdana"/>
          <w:sz w:val="22"/>
          <w:szCs w:val="22"/>
        </w:rPr>
        <w:t xml:space="preserve">la </w:t>
      </w:r>
      <w:r w:rsidR="00F017EB" w:rsidRPr="00CC638C">
        <w:rPr>
          <w:rFonts w:ascii="Verdana" w:hAnsi="Verdana"/>
          <w:b/>
          <w:sz w:val="22"/>
          <w:szCs w:val="22"/>
        </w:rPr>
        <w:t xml:space="preserve">Evaluación de Calidad </w:t>
      </w:r>
      <w:r w:rsidR="00FD2782" w:rsidRPr="00CC638C">
        <w:rPr>
          <w:rFonts w:ascii="Verdana" w:hAnsi="Verdana"/>
          <w:b/>
          <w:sz w:val="22"/>
          <w:szCs w:val="22"/>
        </w:rPr>
        <w:t>del</w:t>
      </w:r>
      <w:r w:rsidR="00F017EB" w:rsidRPr="00CC638C">
        <w:rPr>
          <w:rFonts w:ascii="Verdana" w:hAnsi="Verdana"/>
          <w:b/>
          <w:sz w:val="22"/>
          <w:szCs w:val="22"/>
        </w:rPr>
        <w:t xml:space="preserve"> Servicio </w:t>
      </w:r>
      <w:r w:rsidR="00F017EB"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F017EB" w:rsidRPr="00CC638C">
        <w:rPr>
          <w:rFonts w:ascii="Verdana" w:hAnsi="Verdana"/>
          <w:sz w:val="22"/>
          <w:szCs w:val="22"/>
        </w:rPr>
        <w:t xml:space="preserve"> N° </w:t>
      </w:r>
      <w:r w:rsidR="00E9013A">
        <w:rPr>
          <w:rFonts w:ascii="Verdana" w:hAnsi="Verdana"/>
          <w:sz w:val="22"/>
          <w:szCs w:val="22"/>
        </w:rPr>
        <w:t xml:space="preserve">28833-MOPT,” Reglamento para  </w:t>
      </w:r>
      <w:r w:rsidR="00F017EB"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F017EB"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F017EB" w:rsidRPr="00CC638C">
        <w:rPr>
          <w:rFonts w:ascii="Verdana" w:hAnsi="Verdana"/>
          <w:sz w:val="22"/>
          <w:szCs w:val="22"/>
        </w:rPr>
        <w:t>, ni de su contenido se puede determinar que esté ligado al proceso de renovación de concesiones.</w:t>
      </w:r>
    </w:p>
    <w:p w:rsidR="00F017EB" w:rsidRPr="00CC638C" w:rsidRDefault="00F017EB" w:rsidP="00CC638C">
      <w:pPr>
        <w:tabs>
          <w:tab w:val="left" w:pos="851"/>
        </w:tabs>
        <w:jc w:val="both"/>
        <w:rPr>
          <w:rFonts w:ascii="Verdana" w:hAnsi="Verdana"/>
          <w:sz w:val="22"/>
          <w:szCs w:val="22"/>
        </w:rPr>
      </w:pPr>
    </w:p>
    <w:p w:rsidR="00F017EB" w:rsidRPr="00CC638C" w:rsidRDefault="00A07BEA" w:rsidP="00CC638C">
      <w:pPr>
        <w:tabs>
          <w:tab w:val="left" w:pos="851"/>
        </w:tabs>
        <w:jc w:val="both"/>
        <w:rPr>
          <w:rFonts w:ascii="Verdana" w:hAnsi="Verdana"/>
          <w:sz w:val="22"/>
          <w:szCs w:val="22"/>
        </w:rPr>
      </w:pPr>
      <w:r>
        <w:rPr>
          <w:rFonts w:ascii="Verdana" w:hAnsi="Verdana"/>
          <w:sz w:val="22"/>
          <w:szCs w:val="22"/>
        </w:rPr>
        <w:t>H).-  Se requiere para la implementación del Reglamento 28833-MOPT</w:t>
      </w:r>
      <w:r w:rsidR="00F017EB" w:rsidRPr="00CC638C">
        <w:rPr>
          <w:rFonts w:ascii="Verdana" w:hAnsi="Verdana"/>
          <w:sz w:val="22"/>
          <w:szCs w:val="22"/>
        </w:rPr>
        <w:t>, de la implementación de un Mo</w:t>
      </w:r>
      <w:r w:rsidR="00FD2782" w:rsidRPr="00CC638C">
        <w:rPr>
          <w:rFonts w:ascii="Verdana" w:hAnsi="Verdana"/>
          <w:sz w:val="22"/>
          <w:szCs w:val="22"/>
        </w:rPr>
        <w:t>del</w:t>
      </w:r>
      <w:r w:rsidR="00F017EB"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F017EB"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F017EB"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F017EB"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F017EB" w:rsidRPr="00CC638C">
        <w:rPr>
          <w:rFonts w:ascii="Verdana" w:hAnsi="Verdana"/>
          <w:sz w:val="22"/>
          <w:szCs w:val="22"/>
        </w:rPr>
        <w:t xml:space="preserve"> Consejo especialmente en lo referente a la renovación de las concesiones.</w:t>
      </w:r>
    </w:p>
    <w:p w:rsidR="00F017EB" w:rsidRPr="00CC638C" w:rsidRDefault="00F017EB" w:rsidP="00CC638C">
      <w:pPr>
        <w:tabs>
          <w:tab w:val="left" w:pos="851"/>
        </w:tabs>
        <w:jc w:val="both"/>
        <w:rPr>
          <w:rFonts w:ascii="Verdana" w:hAnsi="Verdana"/>
          <w:sz w:val="22"/>
          <w:szCs w:val="22"/>
        </w:rPr>
      </w:pPr>
    </w:p>
    <w:p w:rsidR="00F017EB" w:rsidRPr="00CC638C" w:rsidRDefault="00F017EB"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F017EB" w:rsidRPr="00CC638C" w:rsidRDefault="00F017EB" w:rsidP="00CC638C">
      <w:pPr>
        <w:tabs>
          <w:tab w:val="left" w:pos="851"/>
        </w:tabs>
        <w:jc w:val="both"/>
        <w:rPr>
          <w:rFonts w:ascii="Verdana" w:hAnsi="Verdana"/>
          <w:sz w:val="22"/>
          <w:szCs w:val="22"/>
        </w:rPr>
      </w:pPr>
    </w:p>
    <w:p w:rsidR="00F017EB" w:rsidRPr="00CC638C" w:rsidRDefault="00F017EB"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F017EB" w:rsidRPr="00CC638C" w:rsidRDefault="00F017EB" w:rsidP="00CC638C">
      <w:pPr>
        <w:tabs>
          <w:tab w:val="left" w:pos="851"/>
        </w:tabs>
        <w:jc w:val="both"/>
        <w:rPr>
          <w:rFonts w:ascii="Verdana" w:hAnsi="Verdana"/>
          <w:sz w:val="22"/>
          <w:szCs w:val="22"/>
        </w:rPr>
      </w:pPr>
    </w:p>
    <w:p w:rsidR="00F017EB" w:rsidRPr="00CC638C" w:rsidRDefault="00F017EB"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F017EB" w:rsidRPr="00CC638C" w:rsidRDefault="00F017EB" w:rsidP="00CC638C">
      <w:pPr>
        <w:tabs>
          <w:tab w:val="left" w:pos="851"/>
        </w:tabs>
        <w:jc w:val="both"/>
        <w:rPr>
          <w:rFonts w:ascii="Verdana" w:hAnsi="Verdana"/>
          <w:sz w:val="22"/>
          <w:szCs w:val="22"/>
        </w:rPr>
      </w:pPr>
    </w:p>
    <w:p w:rsidR="00F017EB" w:rsidRPr="00CC638C" w:rsidRDefault="00F017EB"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F017EB" w:rsidRPr="00CC638C" w:rsidRDefault="00F017EB" w:rsidP="00CC638C">
      <w:pPr>
        <w:tabs>
          <w:tab w:val="left" w:pos="851"/>
        </w:tabs>
        <w:jc w:val="both"/>
        <w:rPr>
          <w:rFonts w:ascii="Verdana" w:hAnsi="Verdana"/>
          <w:sz w:val="22"/>
          <w:szCs w:val="22"/>
        </w:rPr>
      </w:pPr>
    </w:p>
    <w:p w:rsidR="00F017EB" w:rsidRPr="00CC638C" w:rsidRDefault="00F017EB"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5A6BB3" w:rsidRDefault="005A6BB3" w:rsidP="00CC638C">
      <w:pPr>
        <w:tabs>
          <w:tab w:val="left" w:pos="851"/>
        </w:tabs>
        <w:jc w:val="both"/>
        <w:rPr>
          <w:rFonts w:ascii="Verdana" w:hAnsi="Verdana"/>
          <w:sz w:val="22"/>
          <w:szCs w:val="22"/>
        </w:rPr>
      </w:pPr>
    </w:p>
    <w:p w:rsidR="00F017EB" w:rsidRPr="00CC638C" w:rsidRDefault="00F017EB"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AD31B0" w:rsidRDefault="00AD31B0" w:rsidP="00CC638C">
      <w:pPr>
        <w:tabs>
          <w:tab w:val="left" w:pos="851"/>
        </w:tabs>
        <w:jc w:val="both"/>
        <w:rPr>
          <w:rFonts w:ascii="Verdana" w:hAnsi="Verdana"/>
          <w:sz w:val="22"/>
          <w:szCs w:val="22"/>
        </w:rPr>
      </w:pPr>
    </w:p>
    <w:p w:rsidR="00F017EB" w:rsidRPr="00CC638C" w:rsidRDefault="00F017EB"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F017EB" w:rsidRPr="00CC638C" w:rsidRDefault="00F017EB" w:rsidP="00CC638C">
      <w:pPr>
        <w:tabs>
          <w:tab w:val="left" w:pos="851"/>
        </w:tabs>
        <w:jc w:val="both"/>
        <w:rPr>
          <w:rFonts w:ascii="Verdana" w:hAnsi="Verdana"/>
          <w:sz w:val="22"/>
          <w:szCs w:val="22"/>
        </w:rPr>
      </w:pPr>
    </w:p>
    <w:p w:rsidR="00F017EB" w:rsidRPr="00CC638C" w:rsidRDefault="00F017EB"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AD31B0" w:rsidRDefault="00AD31B0" w:rsidP="00CC638C">
      <w:pPr>
        <w:tabs>
          <w:tab w:val="left" w:pos="851"/>
        </w:tabs>
        <w:jc w:val="both"/>
        <w:rPr>
          <w:rFonts w:ascii="Verdana" w:hAnsi="Verdana"/>
          <w:sz w:val="22"/>
          <w:szCs w:val="22"/>
        </w:rPr>
      </w:pPr>
    </w:p>
    <w:p w:rsidR="00F017EB"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F017EB"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F017EB"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F017EB"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F017EB" w:rsidRPr="00CC638C">
        <w:rPr>
          <w:rFonts w:ascii="Verdana" w:hAnsi="Verdana"/>
          <w:sz w:val="22"/>
          <w:szCs w:val="22"/>
        </w:rPr>
        <w:t>.</w:t>
      </w:r>
    </w:p>
    <w:p w:rsidR="00D66194" w:rsidRPr="00CC638C" w:rsidRDefault="00D66194" w:rsidP="00CC638C">
      <w:pPr>
        <w:tabs>
          <w:tab w:val="left" w:pos="851"/>
        </w:tabs>
        <w:jc w:val="both"/>
        <w:rPr>
          <w:rFonts w:ascii="Verdana" w:hAnsi="Verdana"/>
          <w:b/>
          <w:sz w:val="22"/>
          <w:szCs w:val="22"/>
        </w:rPr>
      </w:pPr>
    </w:p>
    <w:p w:rsidR="00245AA1" w:rsidRPr="00CC638C" w:rsidRDefault="00D66194" w:rsidP="00CC638C">
      <w:pPr>
        <w:tabs>
          <w:tab w:val="left" w:pos="851"/>
        </w:tabs>
        <w:jc w:val="both"/>
        <w:rPr>
          <w:rFonts w:ascii="Verdana" w:hAnsi="Verdana"/>
          <w:sz w:val="22"/>
          <w:szCs w:val="22"/>
        </w:rPr>
      </w:pPr>
      <w:r w:rsidRPr="00CC638C">
        <w:rPr>
          <w:rFonts w:ascii="Verdana" w:hAnsi="Verdana"/>
          <w:b/>
          <w:sz w:val="22"/>
          <w:szCs w:val="22"/>
        </w:rPr>
        <w:t>TRIGESIMO TERCERO:</w:t>
      </w:r>
      <w:r w:rsidR="00AD31B0">
        <w:rPr>
          <w:rFonts w:ascii="Verdana" w:hAnsi="Verdana"/>
          <w:b/>
          <w:sz w:val="22"/>
          <w:szCs w:val="22"/>
        </w:rPr>
        <w:t xml:space="preserve"> </w:t>
      </w:r>
      <w:r w:rsidR="00245AA1" w:rsidRPr="00CC638C">
        <w:rPr>
          <w:rFonts w:ascii="Verdana" w:hAnsi="Verdana"/>
          <w:sz w:val="22"/>
          <w:szCs w:val="22"/>
        </w:rPr>
        <w:t xml:space="preserve">El Señor </w:t>
      </w:r>
      <w:r w:rsidR="00245AA1" w:rsidRPr="00CC638C">
        <w:rPr>
          <w:rFonts w:ascii="Verdana" w:hAnsi="Verdana"/>
          <w:b/>
          <w:sz w:val="22"/>
          <w:szCs w:val="22"/>
        </w:rPr>
        <w:t>J</w:t>
      </w:r>
      <w:r w:rsidR="008E4B3D">
        <w:rPr>
          <w:rFonts w:ascii="Verdana" w:hAnsi="Verdana"/>
          <w:b/>
          <w:sz w:val="22"/>
          <w:szCs w:val="22"/>
        </w:rPr>
        <w:t>.H.M.C.</w:t>
      </w:r>
      <w:r w:rsidR="00245AA1" w:rsidRPr="00CC638C">
        <w:rPr>
          <w:rFonts w:ascii="Verdana" w:hAnsi="Verdana"/>
          <w:sz w:val="22"/>
          <w:szCs w:val="22"/>
        </w:rPr>
        <w:t xml:space="preserve"> cédula de identidad número </w:t>
      </w:r>
      <w:r w:rsidR="008E4B3D">
        <w:rPr>
          <w:rFonts w:ascii="Verdana" w:hAnsi="Verdana"/>
          <w:sz w:val="22"/>
          <w:szCs w:val="22"/>
        </w:rPr>
        <w:t xml:space="preserve">          </w:t>
      </w:r>
      <w:r w:rsidR="00FD63BD">
        <w:rPr>
          <w:rFonts w:ascii="Verdana" w:hAnsi="Verdana"/>
          <w:sz w:val="22"/>
          <w:szCs w:val="22"/>
        </w:rPr>
        <w:t>…</w:t>
      </w:r>
      <w:r w:rsidR="00245AA1" w:rsidRPr="00CC638C">
        <w:rPr>
          <w:rFonts w:ascii="Verdana" w:hAnsi="Verdana"/>
          <w:sz w:val="22"/>
          <w:szCs w:val="22"/>
        </w:rPr>
        <w:t xml:space="preserve">, en su condición de representante de la empresa </w:t>
      </w:r>
      <w:r w:rsidR="00245AA1" w:rsidRPr="00CC638C">
        <w:rPr>
          <w:rFonts w:ascii="Verdana" w:hAnsi="Verdana"/>
          <w:b/>
          <w:sz w:val="22"/>
          <w:szCs w:val="22"/>
        </w:rPr>
        <w:t>A</w:t>
      </w:r>
      <w:r w:rsidR="008E4B3D">
        <w:rPr>
          <w:rFonts w:ascii="Verdana" w:hAnsi="Verdana"/>
          <w:b/>
          <w:sz w:val="22"/>
          <w:szCs w:val="22"/>
        </w:rPr>
        <w:t>.T.E.S.A.</w:t>
      </w:r>
      <w:r w:rsidR="00245AA1" w:rsidRPr="00CC638C">
        <w:rPr>
          <w:rFonts w:ascii="Verdana" w:hAnsi="Verdana"/>
          <w:b/>
          <w:sz w:val="22"/>
          <w:szCs w:val="22"/>
        </w:rPr>
        <w:t xml:space="preserve">, </w:t>
      </w:r>
      <w:r w:rsidR="00245AA1" w:rsidRPr="00CC638C">
        <w:rPr>
          <w:rFonts w:ascii="Verdana" w:hAnsi="Verdana"/>
          <w:sz w:val="22"/>
          <w:szCs w:val="22"/>
        </w:rPr>
        <w:t xml:space="preserve">cédula Jurídica número </w:t>
      </w:r>
      <w:r w:rsidR="00FD63BD">
        <w:rPr>
          <w:rFonts w:ascii="Verdana" w:hAnsi="Verdana"/>
          <w:sz w:val="22"/>
          <w:szCs w:val="22"/>
        </w:rPr>
        <w:t>…</w:t>
      </w:r>
      <w:r w:rsidR="00245AA1"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245AA1"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245AA1" w:rsidRPr="00CC638C">
        <w:rPr>
          <w:rFonts w:ascii="Verdana" w:hAnsi="Verdana"/>
          <w:sz w:val="22"/>
          <w:szCs w:val="22"/>
        </w:rPr>
        <w:t xml:space="preserve">: (Léanse folios </w:t>
      </w:r>
      <w:r w:rsidR="00FD2782" w:rsidRPr="00CC638C">
        <w:rPr>
          <w:rFonts w:ascii="Verdana" w:hAnsi="Verdana"/>
          <w:sz w:val="22"/>
          <w:szCs w:val="22"/>
        </w:rPr>
        <w:t>del</w:t>
      </w:r>
      <w:r w:rsidR="00245AA1" w:rsidRPr="00CC638C">
        <w:rPr>
          <w:rFonts w:ascii="Verdana" w:hAnsi="Verdana"/>
          <w:sz w:val="22"/>
          <w:szCs w:val="22"/>
        </w:rPr>
        <w:t xml:space="preserve"> 1830 al  1867 </w:t>
      </w:r>
      <w:r w:rsidR="00FD2782" w:rsidRPr="00CC638C">
        <w:rPr>
          <w:rFonts w:ascii="Verdana" w:hAnsi="Verdana"/>
          <w:sz w:val="22"/>
          <w:szCs w:val="22"/>
        </w:rPr>
        <w:t>del</w:t>
      </w:r>
      <w:r w:rsidR="00245AA1" w:rsidRPr="00CC638C">
        <w:rPr>
          <w:rFonts w:ascii="Verdana" w:hAnsi="Verdana"/>
          <w:sz w:val="22"/>
          <w:szCs w:val="22"/>
        </w:rPr>
        <w:t xml:space="preserve"> expediente administrativo)</w:t>
      </w:r>
    </w:p>
    <w:p w:rsidR="00245AA1" w:rsidRPr="00CC638C" w:rsidRDefault="00245AA1" w:rsidP="00CC638C">
      <w:pPr>
        <w:tabs>
          <w:tab w:val="left" w:pos="851"/>
        </w:tabs>
        <w:jc w:val="both"/>
        <w:rPr>
          <w:rFonts w:ascii="Verdana" w:hAnsi="Verdana"/>
          <w:sz w:val="22"/>
          <w:szCs w:val="22"/>
        </w:rPr>
      </w:pPr>
    </w:p>
    <w:p w:rsidR="00245AA1" w:rsidRPr="00CC638C" w:rsidRDefault="00245AA1"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AD31B0" w:rsidRDefault="00AD31B0" w:rsidP="00CC638C">
      <w:pPr>
        <w:tabs>
          <w:tab w:val="left" w:pos="851"/>
        </w:tabs>
        <w:jc w:val="both"/>
        <w:rPr>
          <w:rFonts w:ascii="Verdana" w:hAnsi="Verdana"/>
          <w:sz w:val="22"/>
          <w:szCs w:val="22"/>
        </w:rPr>
      </w:pPr>
    </w:p>
    <w:p w:rsidR="00245AA1" w:rsidRPr="00CC638C" w:rsidRDefault="00245AA1" w:rsidP="00CC638C">
      <w:pPr>
        <w:tabs>
          <w:tab w:val="left" w:pos="851"/>
        </w:tabs>
        <w:jc w:val="both"/>
        <w:rPr>
          <w:rFonts w:ascii="Verdana" w:hAnsi="Verdana"/>
          <w:sz w:val="22"/>
          <w:szCs w:val="22"/>
        </w:rPr>
      </w:pPr>
      <w:r w:rsidRPr="007C6FF8">
        <w:rPr>
          <w:rFonts w:ascii="Verdana" w:hAnsi="Verdana"/>
          <w:sz w:val="22"/>
          <w:szCs w:val="22"/>
        </w:rPr>
        <w:t>b).- El Tribunal</w:t>
      </w:r>
      <w:r w:rsidRPr="00CC638C">
        <w:rPr>
          <w:rFonts w:ascii="Verdana" w:hAnsi="Verdana"/>
          <w:sz w:val="22"/>
          <w:szCs w:val="22"/>
        </w:rPr>
        <w:t xml:space="preserve">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005E32B1" w:rsidRPr="00CC638C">
        <w:rPr>
          <w:rFonts w:ascii="Verdana" w:hAnsi="Verdana"/>
          <w:sz w:val="22"/>
          <w:szCs w:val="22"/>
        </w:rPr>
        <w:t xml:space="preserve"> artículo 13 de la Ley </w:t>
      </w:r>
      <w:r w:rsidRPr="00CC638C">
        <w:rPr>
          <w:rFonts w:ascii="Verdana" w:hAnsi="Verdana"/>
          <w:sz w:val="22"/>
          <w:szCs w:val="22"/>
        </w:rPr>
        <w:t>que la crea, considerando que puede participar en la parte final de un procedimiento administrativo interponiendo recursos ordinarios, no obstante no existe norma legal que expresamente disponga que dicha institución, cuenta con tal potestad.</w:t>
      </w:r>
    </w:p>
    <w:p w:rsidR="00AD31B0" w:rsidRDefault="00AD31B0" w:rsidP="00CC638C">
      <w:pPr>
        <w:tabs>
          <w:tab w:val="left" w:pos="851"/>
        </w:tabs>
        <w:jc w:val="both"/>
        <w:rPr>
          <w:rFonts w:ascii="Verdana" w:hAnsi="Verdana"/>
          <w:sz w:val="22"/>
          <w:szCs w:val="22"/>
        </w:rPr>
      </w:pPr>
    </w:p>
    <w:p w:rsidR="00245AA1" w:rsidRPr="00CC638C" w:rsidRDefault="00245AA1"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245AA1" w:rsidRPr="00CC638C" w:rsidRDefault="00245AA1" w:rsidP="00CC638C">
      <w:pPr>
        <w:tabs>
          <w:tab w:val="left" w:pos="851"/>
        </w:tabs>
        <w:jc w:val="both"/>
        <w:rPr>
          <w:rFonts w:ascii="Verdana" w:hAnsi="Verdana"/>
          <w:sz w:val="22"/>
          <w:szCs w:val="22"/>
        </w:rPr>
      </w:pPr>
    </w:p>
    <w:p w:rsidR="00245AA1" w:rsidRPr="00CC638C" w:rsidRDefault="00245AA1"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245AA1" w:rsidRPr="00CC638C" w:rsidRDefault="00245AA1" w:rsidP="00CC638C">
      <w:pPr>
        <w:tabs>
          <w:tab w:val="left" w:pos="851"/>
        </w:tabs>
        <w:jc w:val="both"/>
        <w:rPr>
          <w:rFonts w:ascii="Verdana" w:hAnsi="Verdana"/>
          <w:sz w:val="22"/>
          <w:szCs w:val="22"/>
        </w:rPr>
      </w:pPr>
    </w:p>
    <w:p w:rsidR="00245AA1" w:rsidRPr="00CC638C" w:rsidRDefault="00245AA1" w:rsidP="00CC638C">
      <w:pPr>
        <w:tabs>
          <w:tab w:val="left" w:pos="851"/>
        </w:tabs>
        <w:jc w:val="both"/>
        <w:rPr>
          <w:rFonts w:ascii="Verdana" w:hAnsi="Verdana"/>
          <w:sz w:val="22"/>
          <w:szCs w:val="22"/>
        </w:rPr>
      </w:pPr>
      <w:r w:rsidRPr="00CC638C">
        <w:rPr>
          <w:rFonts w:ascii="Verdana" w:hAnsi="Verdana"/>
          <w:sz w:val="22"/>
          <w:szCs w:val="22"/>
        </w:rPr>
        <w:t>e).-  El recurso es extemporáneo pues el 10 de abril de 2014 L</w:t>
      </w:r>
      <w:r w:rsidR="007C6FF8">
        <w:rPr>
          <w:rFonts w:ascii="Verdana" w:hAnsi="Verdana"/>
          <w:sz w:val="22"/>
          <w:szCs w:val="22"/>
        </w:rPr>
        <w:t xml:space="preserve">uis Fallas Acosta </w:t>
      </w:r>
      <w:r w:rsidRPr="00CC638C">
        <w:rPr>
          <w:rFonts w:ascii="Verdana" w:hAnsi="Verdana"/>
          <w:sz w:val="22"/>
          <w:szCs w:val="22"/>
        </w:rPr>
        <w:t xml:space="preserve">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245AA1" w:rsidRPr="00CC638C" w:rsidRDefault="00245AA1" w:rsidP="00CC638C">
      <w:pPr>
        <w:tabs>
          <w:tab w:val="left" w:pos="851"/>
        </w:tabs>
        <w:jc w:val="both"/>
        <w:rPr>
          <w:rFonts w:ascii="Verdana" w:hAnsi="Verdana"/>
          <w:sz w:val="22"/>
          <w:szCs w:val="22"/>
        </w:rPr>
      </w:pPr>
    </w:p>
    <w:p w:rsidR="00245AA1" w:rsidRPr="00CC638C" w:rsidRDefault="00245AA1"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245AA1" w:rsidRPr="00CC638C" w:rsidRDefault="00245AA1" w:rsidP="00CC638C">
      <w:pPr>
        <w:tabs>
          <w:tab w:val="left" w:pos="851"/>
        </w:tabs>
        <w:jc w:val="both"/>
        <w:rPr>
          <w:rFonts w:ascii="Verdana" w:hAnsi="Verdana"/>
          <w:sz w:val="22"/>
          <w:szCs w:val="22"/>
        </w:rPr>
      </w:pPr>
    </w:p>
    <w:p w:rsidR="00245AA1"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245AA1" w:rsidRPr="00CC638C">
        <w:rPr>
          <w:rFonts w:ascii="Verdana" w:hAnsi="Verdana"/>
          <w:sz w:val="22"/>
          <w:szCs w:val="22"/>
        </w:rPr>
        <w:t xml:space="preserve">la </w:t>
      </w:r>
      <w:r w:rsidR="00245AA1" w:rsidRPr="00CC638C">
        <w:rPr>
          <w:rFonts w:ascii="Verdana" w:hAnsi="Verdana"/>
          <w:b/>
          <w:sz w:val="22"/>
          <w:szCs w:val="22"/>
        </w:rPr>
        <w:t xml:space="preserve">Evaluación de Calidad </w:t>
      </w:r>
      <w:r w:rsidR="00FD2782" w:rsidRPr="00CC638C">
        <w:rPr>
          <w:rFonts w:ascii="Verdana" w:hAnsi="Verdana"/>
          <w:b/>
          <w:sz w:val="22"/>
          <w:szCs w:val="22"/>
        </w:rPr>
        <w:t>del</w:t>
      </w:r>
      <w:r w:rsidR="00245AA1" w:rsidRPr="00CC638C">
        <w:rPr>
          <w:rFonts w:ascii="Verdana" w:hAnsi="Verdana"/>
          <w:b/>
          <w:sz w:val="22"/>
          <w:szCs w:val="22"/>
        </w:rPr>
        <w:t xml:space="preserve"> Servicio </w:t>
      </w:r>
      <w:r w:rsidR="00245AA1"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245AA1" w:rsidRPr="00CC638C">
        <w:rPr>
          <w:rFonts w:ascii="Verdana" w:hAnsi="Verdana"/>
          <w:sz w:val="22"/>
          <w:szCs w:val="22"/>
        </w:rPr>
        <w:t xml:space="preserve"> N° </w:t>
      </w:r>
      <w:r w:rsidR="00E9013A">
        <w:rPr>
          <w:rFonts w:ascii="Verdana" w:hAnsi="Verdana"/>
          <w:sz w:val="22"/>
          <w:szCs w:val="22"/>
        </w:rPr>
        <w:t xml:space="preserve">28833-MOPT,” Reglamento para  </w:t>
      </w:r>
      <w:r w:rsidR="00245AA1"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245AA1"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245AA1" w:rsidRPr="00CC638C">
        <w:rPr>
          <w:rFonts w:ascii="Verdana" w:hAnsi="Verdana"/>
          <w:sz w:val="22"/>
          <w:szCs w:val="22"/>
        </w:rPr>
        <w:t>, ni de su contenido se puede determinar que esté ligado al proceso de renovación de concesiones.</w:t>
      </w:r>
    </w:p>
    <w:p w:rsidR="00245AA1" w:rsidRPr="00CC638C" w:rsidRDefault="00245AA1" w:rsidP="00CC638C">
      <w:pPr>
        <w:tabs>
          <w:tab w:val="left" w:pos="851"/>
        </w:tabs>
        <w:jc w:val="both"/>
        <w:rPr>
          <w:rFonts w:ascii="Verdana" w:hAnsi="Verdana"/>
          <w:sz w:val="22"/>
          <w:szCs w:val="22"/>
        </w:rPr>
      </w:pPr>
    </w:p>
    <w:p w:rsidR="00245AA1" w:rsidRPr="00CC638C" w:rsidRDefault="00A07BEA" w:rsidP="00CC638C">
      <w:pPr>
        <w:tabs>
          <w:tab w:val="left" w:pos="851"/>
        </w:tabs>
        <w:jc w:val="both"/>
        <w:rPr>
          <w:rFonts w:ascii="Verdana" w:hAnsi="Verdana"/>
          <w:sz w:val="22"/>
          <w:szCs w:val="22"/>
        </w:rPr>
      </w:pPr>
      <w:r>
        <w:rPr>
          <w:rFonts w:ascii="Verdana" w:hAnsi="Verdana"/>
          <w:sz w:val="22"/>
          <w:szCs w:val="22"/>
        </w:rPr>
        <w:t>H).-  Se requiere para la implementación del Reglamento 28833-MOPT</w:t>
      </w:r>
      <w:r w:rsidR="00245AA1" w:rsidRPr="00CC638C">
        <w:rPr>
          <w:rFonts w:ascii="Verdana" w:hAnsi="Verdana"/>
          <w:sz w:val="22"/>
          <w:szCs w:val="22"/>
        </w:rPr>
        <w:t>, de la implementación de un Mo</w:t>
      </w:r>
      <w:r w:rsidR="00FD2782" w:rsidRPr="00CC638C">
        <w:rPr>
          <w:rFonts w:ascii="Verdana" w:hAnsi="Verdana"/>
          <w:sz w:val="22"/>
          <w:szCs w:val="22"/>
        </w:rPr>
        <w:t>del</w:t>
      </w:r>
      <w:r w:rsidR="00245AA1"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245AA1"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245AA1"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245AA1"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245AA1" w:rsidRPr="00CC638C">
        <w:rPr>
          <w:rFonts w:ascii="Verdana" w:hAnsi="Verdana"/>
          <w:sz w:val="22"/>
          <w:szCs w:val="22"/>
        </w:rPr>
        <w:t xml:space="preserve"> Consejo especialmente en lo referente a la renovación de las concesiones.</w:t>
      </w:r>
    </w:p>
    <w:p w:rsidR="00245AA1" w:rsidRPr="00CC638C" w:rsidRDefault="00245AA1" w:rsidP="00CC638C">
      <w:pPr>
        <w:tabs>
          <w:tab w:val="left" w:pos="851"/>
        </w:tabs>
        <w:jc w:val="both"/>
        <w:rPr>
          <w:rFonts w:ascii="Verdana" w:hAnsi="Verdana"/>
          <w:sz w:val="22"/>
          <w:szCs w:val="22"/>
        </w:rPr>
      </w:pPr>
    </w:p>
    <w:p w:rsidR="00245AA1" w:rsidRPr="00CC638C" w:rsidRDefault="00245AA1"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245AA1" w:rsidRPr="00CC638C" w:rsidRDefault="00245AA1" w:rsidP="00CC638C">
      <w:pPr>
        <w:tabs>
          <w:tab w:val="left" w:pos="851"/>
        </w:tabs>
        <w:jc w:val="both"/>
        <w:rPr>
          <w:rFonts w:ascii="Verdana" w:hAnsi="Verdana"/>
          <w:sz w:val="22"/>
          <w:szCs w:val="22"/>
        </w:rPr>
      </w:pPr>
    </w:p>
    <w:p w:rsidR="00245AA1" w:rsidRPr="00CC638C" w:rsidRDefault="00245AA1"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245AA1" w:rsidRPr="00CC638C" w:rsidRDefault="00245AA1" w:rsidP="00CC638C">
      <w:pPr>
        <w:tabs>
          <w:tab w:val="left" w:pos="851"/>
        </w:tabs>
        <w:jc w:val="both"/>
        <w:rPr>
          <w:rFonts w:ascii="Verdana" w:hAnsi="Verdana"/>
          <w:sz w:val="22"/>
          <w:szCs w:val="22"/>
        </w:rPr>
      </w:pPr>
    </w:p>
    <w:p w:rsidR="00245AA1" w:rsidRPr="00CC638C" w:rsidRDefault="00245AA1"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245AA1" w:rsidRPr="00CC638C" w:rsidRDefault="00245AA1" w:rsidP="00CC638C">
      <w:pPr>
        <w:tabs>
          <w:tab w:val="left" w:pos="851"/>
        </w:tabs>
        <w:jc w:val="both"/>
        <w:rPr>
          <w:rFonts w:ascii="Verdana" w:hAnsi="Verdana"/>
          <w:sz w:val="22"/>
          <w:szCs w:val="22"/>
        </w:rPr>
      </w:pPr>
    </w:p>
    <w:p w:rsidR="00245AA1" w:rsidRPr="00CC638C" w:rsidRDefault="00245AA1"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245AA1" w:rsidRPr="00CC638C" w:rsidRDefault="00245AA1" w:rsidP="00CC638C">
      <w:pPr>
        <w:tabs>
          <w:tab w:val="left" w:pos="851"/>
        </w:tabs>
        <w:jc w:val="both"/>
        <w:rPr>
          <w:rFonts w:ascii="Verdana" w:hAnsi="Verdana"/>
          <w:sz w:val="22"/>
          <w:szCs w:val="22"/>
        </w:rPr>
      </w:pPr>
    </w:p>
    <w:p w:rsidR="00245AA1" w:rsidRPr="00CC638C" w:rsidRDefault="00245AA1"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2F0D31" w:rsidRDefault="002F0D31" w:rsidP="00CC638C">
      <w:pPr>
        <w:tabs>
          <w:tab w:val="left" w:pos="851"/>
        </w:tabs>
        <w:jc w:val="both"/>
        <w:rPr>
          <w:rFonts w:ascii="Verdana" w:hAnsi="Verdana"/>
          <w:sz w:val="22"/>
          <w:szCs w:val="22"/>
        </w:rPr>
      </w:pPr>
    </w:p>
    <w:p w:rsidR="00245AA1" w:rsidRPr="00CC638C" w:rsidRDefault="00245AA1"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2F0D31" w:rsidRDefault="002F0D31" w:rsidP="00CC638C">
      <w:pPr>
        <w:tabs>
          <w:tab w:val="left" w:pos="851"/>
        </w:tabs>
        <w:jc w:val="both"/>
        <w:rPr>
          <w:rFonts w:ascii="Verdana" w:hAnsi="Verdana"/>
          <w:sz w:val="22"/>
          <w:szCs w:val="22"/>
        </w:rPr>
      </w:pPr>
    </w:p>
    <w:p w:rsidR="00245AA1" w:rsidRPr="00CC638C" w:rsidRDefault="00245AA1"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245AA1" w:rsidRPr="00CC638C" w:rsidRDefault="00245AA1" w:rsidP="00CC638C">
      <w:pPr>
        <w:tabs>
          <w:tab w:val="left" w:pos="851"/>
        </w:tabs>
        <w:jc w:val="both"/>
        <w:rPr>
          <w:rFonts w:ascii="Verdana" w:hAnsi="Verdana"/>
          <w:sz w:val="22"/>
          <w:szCs w:val="22"/>
        </w:rPr>
      </w:pPr>
    </w:p>
    <w:p w:rsidR="00245AA1" w:rsidRPr="00CC638C" w:rsidRDefault="00245AA1"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2F0D31" w:rsidRDefault="002F0D31" w:rsidP="00CC638C">
      <w:pPr>
        <w:tabs>
          <w:tab w:val="left" w:pos="851"/>
        </w:tabs>
        <w:jc w:val="both"/>
        <w:rPr>
          <w:rFonts w:ascii="Verdana" w:hAnsi="Verdana"/>
          <w:sz w:val="22"/>
          <w:szCs w:val="22"/>
        </w:rPr>
      </w:pPr>
    </w:p>
    <w:p w:rsidR="00245AA1"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245AA1"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245AA1"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245AA1"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245AA1" w:rsidRPr="00CC638C">
        <w:rPr>
          <w:rFonts w:ascii="Verdana" w:hAnsi="Verdana"/>
          <w:sz w:val="22"/>
          <w:szCs w:val="22"/>
        </w:rPr>
        <w:t>.</w:t>
      </w:r>
    </w:p>
    <w:p w:rsidR="00D66194" w:rsidRPr="00CC638C" w:rsidRDefault="00D66194" w:rsidP="00CC638C">
      <w:pPr>
        <w:tabs>
          <w:tab w:val="left" w:pos="851"/>
        </w:tabs>
        <w:jc w:val="both"/>
        <w:rPr>
          <w:rFonts w:ascii="Verdana" w:hAnsi="Verdana"/>
          <w:b/>
          <w:sz w:val="22"/>
          <w:szCs w:val="22"/>
        </w:rPr>
      </w:pPr>
    </w:p>
    <w:p w:rsidR="00245AA1" w:rsidRPr="00CC638C" w:rsidRDefault="00245AA1" w:rsidP="00CC638C">
      <w:pPr>
        <w:tabs>
          <w:tab w:val="left" w:pos="851"/>
        </w:tabs>
        <w:jc w:val="both"/>
        <w:rPr>
          <w:rFonts w:ascii="Verdana" w:hAnsi="Verdana"/>
          <w:b/>
          <w:sz w:val="22"/>
          <w:szCs w:val="22"/>
        </w:rPr>
      </w:pPr>
    </w:p>
    <w:p w:rsidR="00245AA1" w:rsidRPr="00CC638C" w:rsidRDefault="00D66194" w:rsidP="00CC638C">
      <w:pPr>
        <w:tabs>
          <w:tab w:val="left" w:pos="851"/>
        </w:tabs>
        <w:jc w:val="both"/>
        <w:rPr>
          <w:rFonts w:ascii="Verdana" w:hAnsi="Verdana"/>
          <w:sz w:val="22"/>
          <w:szCs w:val="22"/>
        </w:rPr>
      </w:pPr>
      <w:r w:rsidRPr="00CC638C">
        <w:rPr>
          <w:rFonts w:ascii="Verdana" w:hAnsi="Verdana"/>
          <w:b/>
          <w:sz w:val="22"/>
          <w:szCs w:val="22"/>
        </w:rPr>
        <w:t>TRIGESIMO CUARTO:</w:t>
      </w:r>
      <w:r w:rsidR="00067FE5">
        <w:rPr>
          <w:rFonts w:ascii="Verdana" w:hAnsi="Verdana"/>
          <w:b/>
          <w:sz w:val="22"/>
          <w:szCs w:val="22"/>
        </w:rPr>
        <w:t xml:space="preserve"> </w:t>
      </w:r>
      <w:r w:rsidR="00245AA1" w:rsidRPr="00CC638C">
        <w:rPr>
          <w:rFonts w:ascii="Verdana" w:hAnsi="Verdana"/>
          <w:sz w:val="22"/>
          <w:szCs w:val="22"/>
        </w:rPr>
        <w:t xml:space="preserve">El Señor </w:t>
      </w:r>
      <w:r w:rsidR="00245AA1" w:rsidRPr="00CC638C">
        <w:rPr>
          <w:rFonts w:ascii="Verdana" w:hAnsi="Verdana"/>
          <w:b/>
          <w:sz w:val="22"/>
          <w:szCs w:val="22"/>
        </w:rPr>
        <w:t>R</w:t>
      </w:r>
      <w:r w:rsidR="008E4B3D">
        <w:rPr>
          <w:rFonts w:ascii="Verdana" w:hAnsi="Verdana"/>
          <w:b/>
          <w:sz w:val="22"/>
          <w:szCs w:val="22"/>
        </w:rPr>
        <w:t>.A.M.M.</w:t>
      </w:r>
      <w:r w:rsidR="00245AA1" w:rsidRPr="00CC638C">
        <w:rPr>
          <w:rFonts w:ascii="Verdana" w:hAnsi="Verdana"/>
          <w:sz w:val="22"/>
          <w:szCs w:val="22"/>
        </w:rPr>
        <w:t xml:space="preserve">, en su condición de representante de la empresa </w:t>
      </w:r>
      <w:r w:rsidR="00245AA1" w:rsidRPr="00CC638C">
        <w:rPr>
          <w:rFonts w:ascii="Verdana" w:hAnsi="Verdana"/>
          <w:b/>
          <w:sz w:val="22"/>
          <w:szCs w:val="22"/>
        </w:rPr>
        <w:t>C</w:t>
      </w:r>
      <w:r w:rsidR="008E4B3D">
        <w:rPr>
          <w:rFonts w:ascii="Verdana" w:hAnsi="Verdana"/>
          <w:b/>
          <w:sz w:val="22"/>
          <w:szCs w:val="22"/>
        </w:rPr>
        <w:t>.I.L.T.</w:t>
      </w:r>
      <w:r w:rsidR="00245AA1" w:rsidRPr="00CC638C">
        <w:rPr>
          <w:rFonts w:ascii="Verdana" w:hAnsi="Verdana"/>
          <w:b/>
          <w:sz w:val="22"/>
          <w:szCs w:val="22"/>
        </w:rPr>
        <w:t xml:space="preserve">, </w:t>
      </w:r>
      <w:r w:rsidR="00245AA1" w:rsidRPr="00CC638C">
        <w:rPr>
          <w:rFonts w:ascii="Verdana" w:hAnsi="Verdana"/>
          <w:sz w:val="22"/>
          <w:szCs w:val="22"/>
        </w:rPr>
        <w:t xml:space="preserve">cédula Jurídica número </w:t>
      </w:r>
      <w:r w:rsidR="008E4B3D">
        <w:rPr>
          <w:rFonts w:ascii="Verdana" w:hAnsi="Verdana"/>
          <w:sz w:val="22"/>
          <w:szCs w:val="22"/>
        </w:rPr>
        <w:t xml:space="preserve">                           </w:t>
      </w:r>
      <w:r w:rsidR="0090039A">
        <w:rPr>
          <w:rFonts w:ascii="Verdana" w:hAnsi="Verdana"/>
          <w:sz w:val="22"/>
          <w:szCs w:val="22"/>
        </w:rPr>
        <w:t>…</w:t>
      </w:r>
      <w:r w:rsidR="00245AA1"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245AA1"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245AA1" w:rsidRPr="00CC638C">
        <w:rPr>
          <w:rFonts w:ascii="Verdana" w:hAnsi="Verdana"/>
          <w:sz w:val="22"/>
          <w:szCs w:val="22"/>
        </w:rPr>
        <w:t xml:space="preserve">: (Léanse folios </w:t>
      </w:r>
      <w:r w:rsidR="00FD2782" w:rsidRPr="00CC638C">
        <w:rPr>
          <w:rFonts w:ascii="Verdana" w:hAnsi="Verdana"/>
          <w:sz w:val="22"/>
          <w:szCs w:val="22"/>
        </w:rPr>
        <w:t>del</w:t>
      </w:r>
      <w:r w:rsidR="00245AA1" w:rsidRPr="00CC638C">
        <w:rPr>
          <w:rFonts w:ascii="Verdana" w:hAnsi="Verdana"/>
          <w:sz w:val="22"/>
          <w:szCs w:val="22"/>
        </w:rPr>
        <w:t xml:space="preserve"> 1875 al  </w:t>
      </w:r>
      <w:r w:rsidR="00192B76" w:rsidRPr="00CC638C">
        <w:rPr>
          <w:rFonts w:ascii="Verdana" w:hAnsi="Verdana"/>
          <w:sz w:val="22"/>
          <w:szCs w:val="22"/>
        </w:rPr>
        <w:t>1911</w:t>
      </w:r>
      <w:r w:rsidR="00245AA1" w:rsidRPr="00CC638C">
        <w:rPr>
          <w:rFonts w:ascii="Verdana" w:hAnsi="Verdana"/>
          <w:sz w:val="22"/>
          <w:szCs w:val="22"/>
        </w:rPr>
        <w:t xml:space="preserve"> </w:t>
      </w:r>
      <w:r w:rsidR="00FD2782" w:rsidRPr="00CC638C">
        <w:rPr>
          <w:rFonts w:ascii="Verdana" w:hAnsi="Verdana"/>
          <w:sz w:val="22"/>
          <w:szCs w:val="22"/>
        </w:rPr>
        <w:t>del</w:t>
      </w:r>
      <w:r w:rsidR="00245AA1" w:rsidRPr="00CC638C">
        <w:rPr>
          <w:rFonts w:ascii="Verdana" w:hAnsi="Verdana"/>
          <w:sz w:val="22"/>
          <w:szCs w:val="22"/>
        </w:rPr>
        <w:t xml:space="preserve"> expediente administrativo)</w:t>
      </w:r>
    </w:p>
    <w:p w:rsidR="00245AA1" w:rsidRPr="00CC638C" w:rsidRDefault="00245AA1" w:rsidP="00CC638C">
      <w:pPr>
        <w:tabs>
          <w:tab w:val="left" w:pos="851"/>
        </w:tabs>
        <w:jc w:val="both"/>
        <w:rPr>
          <w:rFonts w:ascii="Verdana" w:hAnsi="Verdana"/>
          <w:sz w:val="22"/>
          <w:szCs w:val="22"/>
        </w:rPr>
      </w:pPr>
    </w:p>
    <w:p w:rsidR="00245AA1" w:rsidRPr="00CC638C" w:rsidRDefault="00245AA1"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A07BEA" w:rsidRDefault="00A07BEA" w:rsidP="00CC638C">
      <w:pPr>
        <w:tabs>
          <w:tab w:val="left" w:pos="851"/>
        </w:tabs>
        <w:jc w:val="both"/>
        <w:rPr>
          <w:rFonts w:ascii="Verdana" w:hAnsi="Verdana"/>
          <w:sz w:val="22"/>
          <w:szCs w:val="22"/>
        </w:rPr>
      </w:pPr>
    </w:p>
    <w:p w:rsidR="00245AA1" w:rsidRPr="00CC638C" w:rsidRDefault="00245AA1"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005E32B1" w:rsidRPr="00CC638C">
        <w:rPr>
          <w:rFonts w:ascii="Verdana" w:hAnsi="Verdana"/>
          <w:sz w:val="22"/>
          <w:szCs w:val="22"/>
        </w:rPr>
        <w:t xml:space="preserve"> artículo 13 de la Ley </w:t>
      </w:r>
      <w:r w:rsidRPr="00CC638C">
        <w:rPr>
          <w:rFonts w:ascii="Verdana" w:hAnsi="Verdana"/>
          <w:sz w:val="22"/>
          <w:szCs w:val="22"/>
        </w:rPr>
        <w:t>que la crea, considerando que puede participar en la parte final de un procedimiento administrativo interponiendo recursos ordinarios, no obstante no existe norma legal que expresamente disponga que dicha institución, cuenta con tal potestad.</w:t>
      </w:r>
    </w:p>
    <w:p w:rsidR="00A07BEA" w:rsidRDefault="00A07BEA" w:rsidP="00CC638C">
      <w:pPr>
        <w:tabs>
          <w:tab w:val="left" w:pos="851"/>
        </w:tabs>
        <w:jc w:val="both"/>
        <w:rPr>
          <w:rFonts w:ascii="Verdana" w:hAnsi="Verdana"/>
          <w:sz w:val="22"/>
          <w:szCs w:val="22"/>
        </w:rPr>
      </w:pPr>
    </w:p>
    <w:p w:rsidR="00245AA1" w:rsidRPr="00CC638C" w:rsidRDefault="00245AA1"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245AA1" w:rsidRPr="00CC638C" w:rsidRDefault="00245AA1" w:rsidP="00CC638C">
      <w:pPr>
        <w:tabs>
          <w:tab w:val="left" w:pos="851"/>
        </w:tabs>
        <w:jc w:val="both"/>
        <w:rPr>
          <w:rFonts w:ascii="Verdana" w:hAnsi="Verdana"/>
          <w:sz w:val="22"/>
          <w:szCs w:val="22"/>
        </w:rPr>
      </w:pPr>
    </w:p>
    <w:p w:rsidR="00245AA1" w:rsidRPr="00CC638C" w:rsidRDefault="00245AA1"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245AA1" w:rsidRPr="00CC638C" w:rsidRDefault="00245AA1" w:rsidP="00CC638C">
      <w:pPr>
        <w:tabs>
          <w:tab w:val="left" w:pos="851"/>
        </w:tabs>
        <w:jc w:val="both"/>
        <w:rPr>
          <w:rFonts w:ascii="Verdana" w:hAnsi="Verdana"/>
          <w:sz w:val="22"/>
          <w:szCs w:val="22"/>
        </w:rPr>
      </w:pPr>
    </w:p>
    <w:p w:rsidR="00245AA1" w:rsidRPr="00CC638C" w:rsidRDefault="00245AA1" w:rsidP="00CC638C">
      <w:pPr>
        <w:tabs>
          <w:tab w:val="left" w:pos="851"/>
        </w:tabs>
        <w:jc w:val="both"/>
        <w:rPr>
          <w:rFonts w:ascii="Verdana" w:hAnsi="Verdana"/>
          <w:sz w:val="22"/>
          <w:szCs w:val="22"/>
        </w:rPr>
      </w:pPr>
      <w:r w:rsidRPr="00CC638C">
        <w:rPr>
          <w:rFonts w:ascii="Verdana" w:hAnsi="Verdana"/>
          <w:sz w:val="22"/>
          <w:szCs w:val="22"/>
        </w:rPr>
        <w:t>e).-  El recurso es extemporáneo pues el 10 de abril de 2014 L</w:t>
      </w:r>
      <w:r w:rsidR="0090039A">
        <w:rPr>
          <w:rFonts w:ascii="Verdana" w:hAnsi="Verdana"/>
          <w:sz w:val="22"/>
          <w:szCs w:val="22"/>
        </w:rPr>
        <w:t>uis Fallas Acosta</w:t>
      </w:r>
      <w:r w:rsidRPr="00CC638C">
        <w:rPr>
          <w:rFonts w:ascii="Verdana" w:hAnsi="Verdana"/>
          <w:sz w:val="22"/>
          <w:szCs w:val="22"/>
        </w:rPr>
        <w:t xml:space="preserve">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245AA1" w:rsidRPr="00CC638C" w:rsidRDefault="00245AA1" w:rsidP="00CC638C">
      <w:pPr>
        <w:tabs>
          <w:tab w:val="left" w:pos="851"/>
        </w:tabs>
        <w:jc w:val="both"/>
        <w:rPr>
          <w:rFonts w:ascii="Verdana" w:hAnsi="Verdana"/>
          <w:sz w:val="22"/>
          <w:szCs w:val="22"/>
        </w:rPr>
      </w:pPr>
    </w:p>
    <w:p w:rsidR="00245AA1" w:rsidRPr="00CC638C" w:rsidRDefault="00245AA1"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245AA1" w:rsidRPr="00CC638C" w:rsidRDefault="00245AA1" w:rsidP="00CC638C">
      <w:pPr>
        <w:tabs>
          <w:tab w:val="left" w:pos="851"/>
        </w:tabs>
        <w:jc w:val="both"/>
        <w:rPr>
          <w:rFonts w:ascii="Verdana" w:hAnsi="Verdana"/>
          <w:sz w:val="22"/>
          <w:szCs w:val="22"/>
        </w:rPr>
      </w:pPr>
    </w:p>
    <w:p w:rsidR="00245AA1"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245AA1" w:rsidRPr="00CC638C">
        <w:rPr>
          <w:rFonts w:ascii="Verdana" w:hAnsi="Verdana"/>
          <w:sz w:val="22"/>
          <w:szCs w:val="22"/>
        </w:rPr>
        <w:t xml:space="preserve">la </w:t>
      </w:r>
      <w:r w:rsidR="00245AA1" w:rsidRPr="00CC638C">
        <w:rPr>
          <w:rFonts w:ascii="Verdana" w:hAnsi="Verdana"/>
          <w:b/>
          <w:sz w:val="22"/>
          <w:szCs w:val="22"/>
        </w:rPr>
        <w:t xml:space="preserve">Evaluación de Calidad </w:t>
      </w:r>
      <w:r w:rsidR="00FD2782" w:rsidRPr="00CC638C">
        <w:rPr>
          <w:rFonts w:ascii="Verdana" w:hAnsi="Verdana"/>
          <w:b/>
          <w:sz w:val="22"/>
          <w:szCs w:val="22"/>
        </w:rPr>
        <w:t>del</w:t>
      </w:r>
      <w:r w:rsidR="00245AA1" w:rsidRPr="00CC638C">
        <w:rPr>
          <w:rFonts w:ascii="Verdana" w:hAnsi="Verdana"/>
          <w:b/>
          <w:sz w:val="22"/>
          <w:szCs w:val="22"/>
        </w:rPr>
        <w:t xml:space="preserve"> Servicio </w:t>
      </w:r>
      <w:r w:rsidR="00245AA1"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245AA1" w:rsidRPr="00CC638C">
        <w:rPr>
          <w:rFonts w:ascii="Verdana" w:hAnsi="Verdana"/>
          <w:sz w:val="22"/>
          <w:szCs w:val="22"/>
        </w:rPr>
        <w:t xml:space="preserve"> N° </w:t>
      </w:r>
      <w:r w:rsidR="00E9013A">
        <w:rPr>
          <w:rFonts w:ascii="Verdana" w:hAnsi="Verdana"/>
          <w:sz w:val="22"/>
          <w:szCs w:val="22"/>
        </w:rPr>
        <w:t xml:space="preserve">28833-MOPT,” Reglamento para  </w:t>
      </w:r>
      <w:r w:rsidR="00245AA1"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245AA1"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245AA1" w:rsidRPr="00CC638C">
        <w:rPr>
          <w:rFonts w:ascii="Verdana" w:hAnsi="Verdana"/>
          <w:sz w:val="22"/>
          <w:szCs w:val="22"/>
        </w:rPr>
        <w:t>, ni de su contenido se puede determinar que esté ligado al proceso de renovación de concesiones.</w:t>
      </w:r>
    </w:p>
    <w:p w:rsidR="00245AA1" w:rsidRPr="00CC638C" w:rsidRDefault="00245AA1" w:rsidP="00CC638C">
      <w:pPr>
        <w:tabs>
          <w:tab w:val="left" w:pos="851"/>
        </w:tabs>
        <w:jc w:val="both"/>
        <w:rPr>
          <w:rFonts w:ascii="Verdana" w:hAnsi="Verdana"/>
          <w:sz w:val="22"/>
          <w:szCs w:val="22"/>
        </w:rPr>
      </w:pPr>
    </w:p>
    <w:p w:rsidR="00245AA1" w:rsidRPr="00CC638C" w:rsidRDefault="00A07BEA" w:rsidP="00CC638C">
      <w:pPr>
        <w:tabs>
          <w:tab w:val="left" w:pos="851"/>
        </w:tabs>
        <w:jc w:val="both"/>
        <w:rPr>
          <w:rFonts w:ascii="Verdana" w:hAnsi="Verdana"/>
          <w:sz w:val="22"/>
          <w:szCs w:val="22"/>
        </w:rPr>
      </w:pPr>
      <w:r>
        <w:rPr>
          <w:rFonts w:ascii="Verdana" w:hAnsi="Verdana"/>
          <w:sz w:val="22"/>
          <w:szCs w:val="22"/>
        </w:rPr>
        <w:t>H).-  Se requiere para la implementación del Reglamento 28833-MOPT</w:t>
      </w:r>
      <w:r w:rsidR="00245AA1" w:rsidRPr="00CC638C">
        <w:rPr>
          <w:rFonts w:ascii="Verdana" w:hAnsi="Verdana"/>
          <w:sz w:val="22"/>
          <w:szCs w:val="22"/>
        </w:rPr>
        <w:t>, de la implementación de un Mo</w:t>
      </w:r>
      <w:r w:rsidR="00FD2782" w:rsidRPr="00CC638C">
        <w:rPr>
          <w:rFonts w:ascii="Verdana" w:hAnsi="Verdana"/>
          <w:sz w:val="22"/>
          <w:szCs w:val="22"/>
        </w:rPr>
        <w:t>del</w:t>
      </w:r>
      <w:r w:rsidR="00245AA1"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245AA1"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245AA1"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245AA1"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245AA1" w:rsidRPr="00CC638C">
        <w:rPr>
          <w:rFonts w:ascii="Verdana" w:hAnsi="Verdana"/>
          <w:sz w:val="22"/>
          <w:szCs w:val="22"/>
        </w:rPr>
        <w:t xml:space="preserve"> Consejo especialmente en lo referente a la renovación de las concesiones.</w:t>
      </w:r>
    </w:p>
    <w:p w:rsidR="00245AA1" w:rsidRPr="00CC638C" w:rsidRDefault="00245AA1" w:rsidP="00CC638C">
      <w:pPr>
        <w:tabs>
          <w:tab w:val="left" w:pos="851"/>
        </w:tabs>
        <w:jc w:val="both"/>
        <w:rPr>
          <w:rFonts w:ascii="Verdana" w:hAnsi="Verdana"/>
          <w:sz w:val="22"/>
          <w:szCs w:val="22"/>
        </w:rPr>
      </w:pPr>
    </w:p>
    <w:p w:rsidR="00245AA1" w:rsidRPr="00CC638C" w:rsidRDefault="00245AA1"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245AA1" w:rsidRPr="00CC638C" w:rsidRDefault="00245AA1" w:rsidP="00CC638C">
      <w:pPr>
        <w:tabs>
          <w:tab w:val="left" w:pos="851"/>
        </w:tabs>
        <w:jc w:val="both"/>
        <w:rPr>
          <w:rFonts w:ascii="Verdana" w:hAnsi="Verdana"/>
          <w:sz w:val="22"/>
          <w:szCs w:val="22"/>
        </w:rPr>
      </w:pPr>
    </w:p>
    <w:p w:rsidR="00245AA1" w:rsidRPr="00CC638C" w:rsidRDefault="00245AA1"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245AA1" w:rsidRPr="00CC638C" w:rsidRDefault="00245AA1" w:rsidP="00CC638C">
      <w:pPr>
        <w:tabs>
          <w:tab w:val="left" w:pos="851"/>
        </w:tabs>
        <w:jc w:val="both"/>
        <w:rPr>
          <w:rFonts w:ascii="Verdana" w:hAnsi="Verdana"/>
          <w:sz w:val="22"/>
          <w:szCs w:val="22"/>
        </w:rPr>
      </w:pPr>
    </w:p>
    <w:p w:rsidR="00245AA1" w:rsidRPr="00CC638C" w:rsidRDefault="00245AA1"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245AA1" w:rsidRPr="00CC638C" w:rsidRDefault="00245AA1" w:rsidP="00CC638C">
      <w:pPr>
        <w:tabs>
          <w:tab w:val="left" w:pos="851"/>
        </w:tabs>
        <w:jc w:val="both"/>
        <w:rPr>
          <w:rFonts w:ascii="Verdana" w:hAnsi="Verdana"/>
          <w:sz w:val="22"/>
          <w:szCs w:val="22"/>
        </w:rPr>
      </w:pPr>
    </w:p>
    <w:p w:rsidR="00245AA1" w:rsidRPr="00CC638C" w:rsidRDefault="00245AA1" w:rsidP="00CC638C">
      <w:pPr>
        <w:tabs>
          <w:tab w:val="left" w:pos="851"/>
        </w:tabs>
        <w:jc w:val="both"/>
        <w:rPr>
          <w:rFonts w:ascii="Verdana" w:hAnsi="Verdana"/>
          <w:sz w:val="22"/>
          <w:szCs w:val="22"/>
        </w:rPr>
      </w:pPr>
      <w:r w:rsidRPr="0085217A">
        <w:rPr>
          <w:rFonts w:ascii="Verdana" w:hAnsi="Verdana"/>
          <w:sz w:val="22"/>
          <w:szCs w:val="22"/>
        </w:rPr>
        <w:t>l).- Con base</w:t>
      </w:r>
      <w:r w:rsidRPr="00CC638C">
        <w:rPr>
          <w:rFonts w:ascii="Verdana" w:hAnsi="Verdana"/>
          <w:sz w:val="22"/>
          <w:szCs w:val="22"/>
        </w:rPr>
        <w:t xml:space="preserv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245AA1" w:rsidRPr="00CC638C" w:rsidRDefault="00245AA1" w:rsidP="00CC638C">
      <w:pPr>
        <w:tabs>
          <w:tab w:val="left" w:pos="851"/>
        </w:tabs>
        <w:jc w:val="both"/>
        <w:rPr>
          <w:rFonts w:ascii="Verdana" w:hAnsi="Verdana"/>
          <w:sz w:val="22"/>
          <w:szCs w:val="22"/>
        </w:rPr>
      </w:pPr>
    </w:p>
    <w:p w:rsidR="00245AA1" w:rsidRPr="00CC638C" w:rsidRDefault="00245AA1"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A07BEA" w:rsidRDefault="00A07BEA" w:rsidP="00CC638C">
      <w:pPr>
        <w:tabs>
          <w:tab w:val="left" w:pos="851"/>
        </w:tabs>
        <w:jc w:val="both"/>
        <w:rPr>
          <w:rFonts w:ascii="Verdana" w:hAnsi="Verdana"/>
          <w:sz w:val="22"/>
          <w:szCs w:val="22"/>
        </w:rPr>
      </w:pPr>
    </w:p>
    <w:p w:rsidR="00245AA1" w:rsidRPr="00CC638C" w:rsidRDefault="00245AA1"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A07BEA" w:rsidRDefault="00A07BEA" w:rsidP="00CC638C">
      <w:pPr>
        <w:tabs>
          <w:tab w:val="left" w:pos="851"/>
        </w:tabs>
        <w:jc w:val="both"/>
        <w:rPr>
          <w:rFonts w:ascii="Verdana" w:hAnsi="Verdana"/>
          <w:sz w:val="22"/>
          <w:szCs w:val="22"/>
        </w:rPr>
      </w:pPr>
    </w:p>
    <w:p w:rsidR="00245AA1" w:rsidRPr="00CC638C" w:rsidRDefault="00245AA1"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245AA1" w:rsidRPr="00CC638C" w:rsidRDefault="00245AA1" w:rsidP="00CC638C">
      <w:pPr>
        <w:tabs>
          <w:tab w:val="left" w:pos="851"/>
        </w:tabs>
        <w:jc w:val="both"/>
        <w:rPr>
          <w:rFonts w:ascii="Verdana" w:hAnsi="Verdana"/>
          <w:sz w:val="22"/>
          <w:szCs w:val="22"/>
        </w:rPr>
      </w:pPr>
    </w:p>
    <w:p w:rsidR="00245AA1" w:rsidRPr="00CC638C" w:rsidRDefault="00245AA1"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A07BEA" w:rsidRDefault="00A07BEA" w:rsidP="00CC638C">
      <w:pPr>
        <w:tabs>
          <w:tab w:val="left" w:pos="851"/>
        </w:tabs>
        <w:jc w:val="both"/>
        <w:rPr>
          <w:rFonts w:ascii="Verdana" w:hAnsi="Verdana"/>
          <w:sz w:val="22"/>
          <w:szCs w:val="22"/>
        </w:rPr>
      </w:pPr>
    </w:p>
    <w:p w:rsidR="00245AA1"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245AA1"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245AA1"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245AA1"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245AA1" w:rsidRPr="00CC638C">
        <w:rPr>
          <w:rFonts w:ascii="Verdana" w:hAnsi="Verdana"/>
          <w:sz w:val="22"/>
          <w:szCs w:val="22"/>
        </w:rPr>
        <w:t>.</w:t>
      </w:r>
    </w:p>
    <w:p w:rsidR="00245AA1" w:rsidRPr="00CC638C" w:rsidRDefault="00245AA1" w:rsidP="00CC638C">
      <w:pPr>
        <w:tabs>
          <w:tab w:val="left" w:pos="851"/>
        </w:tabs>
        <w:jc w:val="both"/>
        <w:rPr>
          <w:rFonts w:ascii="Verdana" w:hAnsi="Verdana"/>
          <w:b/>
          <w:sz w:val="22"/>
          <w:szCs w:val="22"/>
        </w:rPr>
      </w:pPr>
    </w:p>
    <w:p w:rsidR="00192B76" w:rsidRPr="00CC638C" w:rsidRDefault="00D66194" w:rsidP="00CC638C">
      <w:pPr>
        <w:tabs>
          <w:tab w:val="left" w:pos="851"/>
        </w:tabs>
        <w:jc w:val="both"/>
        <w:rPr>
          <w:rFonts w:ascii="Verdana" w:hAnsi="Verdana"/>
          <w:sz w:val="22"/>
          <w:szCs w:val="22"/>
        </w:rPr>
      </w:pPr>
      <w:r w:rsidRPr="00CC638C">
        <w:rPr>
          <w:rFonts w:ascii="Verdana" w:hAnsi="Verdana"/>
          <w:b/>
          <w:sz w:val="22"/>
          <w:szCs w:val="22"/>
        </w:rPr>
        <w:t>TRIGESIMO QUINTO:</w:t>
      </w:r>
      <w:r w:rsidR="00A07BEA">
        <w:rPr>
          <w:rFonts w:ascii="Verdana" w:hAnsi="Verdana"/>
          <w:b/>
          <w:sz w:val="22"/>
          <w:szCs w:val="22"/>
        </w:rPr>
        <w:t xml:space="preserve"> </w:t>
      </w:r>
      <w:r w:rsidR="00192B76" w:rsidRPr="00CC638C">
        <w:rPr>
          <w:rFonts w:ascii="Verdana" w:hAnsi="Verdana"/>
          <w:sz w:val="22"/>
          <w:szCs w:val="22"/>
        </w:rPr>
        <w:t xml:space="preserve">Los  Señores </w:t>
      </w:r>
      <w:r w:rsidR="00192B76" w:rsidRPr="00CC638C">
        <w:rPr>
          <w:rFonts w:ascii="Verdana" w:hAnsi="Verdana"/>
          <w:b/>
          <w:sz w:val="22"/>
          <w:szCs w:val="22"/>
        </w:rPr>
        <w:t>J</w:t>
      </w:r>
      <w:r w:rsidR="008E4B3D">
        <w:rPr>
          <w:rFonts w:ascii="Verdana" w:hAnsi="Verdana"/>
          <w:b/>
          <w:sz w:val="22"/>
          <w:szCs w:val="22"/>
        </w:rPr>
        <w:t>.H.M.C.</w:t>
      </w:r>
      <w:r w:rsidR="00192B76" w:rsidRPr="00CC638C">
        <w:rPr>
          <w:rFonts w:ascii="Verdana" w:hAnsi="Verdana"/>
          <w:sz w:val="22"/>
          <w:szCs w:val="22"/>
        </w:rPr>
        <w:t xml:space="preserve">, cédula de identidad </w:t>
      </w:r>
      <w:proofErr w:type="gramStart"/>
      <w:r w:rsidR="00192B76" w:rsidRPr="00CC638C">
        <w:rPr>
          <w:rFonts w:ascii="Verdana" w:hAnsi="Verdana"/>
          <w:sz w:val="22"/>
          <w:szCs w:val="22"/>
        </w:rPr>
        <w:t>número</w:t>
      </w:r>
      <w:r w:rsidR="008E4B3D">
        <w:rPr>
          <w:rFonts w:ascii="Verdana" w:hAnsi="Verdana"/>
          <w:sz w:val="22"/>
          <w:szCs w:val="22"/>
        </w:rPr>
        <w:t xml:space="preserve"> </w:t>
      </w:r>
      <w:r w:rsidR="0085217A">
        <w:rPr>
          <w:rFonts w:ascii="Verdana" w:hAnsi="Verdana"/>
          <w:sz w:val="22"/>
          <w:szCs w:val="22"/>
        </w:rPr>
        <w:t>…</w:t>
      </w:r>
      <w:proofErr w:type="gramEnd"/>
      <w:r w:rsidR="00192B76" w:rsidRPr="00CC638C">
        <w:rPr>
          <w:rFonts w:ascii="Verdana" w:hAnsi="Verdana"/>
          <w:sz w:val="22"/>
          <w:szCs w:val="22"/>
        </w:rPr>
        <w:t xml:space="preserve">, </w:t>
      </w:r>
      <w:r w:rsidR="00192B76" w:rsidRPr="00CC638C">
        <w:rPr>
          <w:rFonts w:ascii="Verdana" w:hAnsi="Verdana"/>
          <w:b/>
          <w:sz w:val="22"/>
          <w:szCs w:val="22"/>
        </w:rPr>
        <w:t>G</w:t>
      </w:r>
      <w:r w:rsidR="008E4B3D">
        <w:rPr>
          <w:rFonts w:ascii="Verdana" w:hAnsi="Verdana"/>
          <w:b/>
          <w:sz w:val="22"/>
          <w:szCs w:val="22"/>
        </w:rPr>
        <w:t>.S.V.</w:t>
      </w:r>
      <w:r w:rsidR="00192B76" w:rsidRPr="00CC638C">
        <w:rPr>
          <w:rFonts w:ascii="Verdana" w:hAnsi="Verdana"/>
          <w:b/>
          <w:sz w:val="22"/>
          <w:szCs w:val="22"/>
        </w:rPr>
        <w:t xml:space="preserve"> </w:t>
      </w:r>
      <w:r w:rsidR="008E4B3D">
        <w:rPr>
          <w:rFonts w:ascii="Verdana" w:hAnsi="Verdana"/>
          <w:sz w:val="22"/>
          <w:szCs w:val="22"/>
        </w:rPr>
        <w:t xml:space="preserve">cédula de identidad número </w:t>
      </w:r>
      <w:r w:rsidR="0085217A">
        <w:rPr>
          <w:rFonts w:ascii="Verdana" w:hAnsi="Verdana"/>
          <w:sz w:val="22"/>
          <w:szCs w:val="22"/>
        </w:rPr>
        <w:t>…</w:t>
      </w:r>
      <w:r w:rsidR="00192B76" w:rsidRPr="00CC638C">
        <w:rPr>
          <w:rFonts w:ascii="Verdana" w:hAnsi="Verdana"/>
          <w:sz w:val="22"/>
          <w:szCs w:val="22"/>
        </w:rPr>
        <w:t xml:space="preserve"> y </w:t>
      </w:r>
      <w:r w:rsidR="00192B76" w:rsidRPr="00CC638C">
        <w:rPr>
          <w:rFonts w:ascii="Verdana" w:hAnsi="Verdana"/>
          <w:b/>
          <w:sz w:val="22"/>
          <w:szCs w:val="22"/>
        </w:rPr>
        <w:t>J</w:t>
      </w:r>
      <w:r w:rsidR="008E4B3D">
        <w:rPr>
          <w:rFonts w:ascii="Verdana" w:hAnsi="Verdana"/>
          <w:b/>
          <w:sz w:val="22"/>
          <w:szCs w:val="22"/>
        </w:rPr>
        <w:t>.M.R</w:t>
      </w:r>
      <w:r w:rsidR="008E4B3D" w:rsidRPr="008E4B3D">
        <w:rPr>
          <w:rFonts w:ascii="Verdana" w:hAnsi="Verdana"/>
          <w:sz w:val="22"/>
          <w:szCs w:val="22"/>
        </w:rPr>
        <w:t>.</w:t>
      </w:r>
      <w:r w:rsidR="00192B76" w:rsidRPr="008E4B3D">
        <w:rPr>
          <w:rFonts w:ascii="Verdana" w:hAnsi="Verdana"/>
          <w:sz w:val="22"/>
          <w:szCs w:val="22"/>
        </w:rPr>
        <w:t xml:space="preserve"> cédula de identidad número </w:t>
      </w:r>
      <w:r w:rsidR="0085217A">
        <w:rPr>
          <w:rFonts w:ascii="Verdana" w:hAnsi="Verdana"/>
          <w:sz w:val="22"/>
          <w:szCs w:val="22"/>
        </w:rPr>
        <w:t>…</w:t>
      </w:r>
      <w:r w:rsidR="00192B76" w:rsidRPr="00CC638C">
        <w:rPr>
          <w:rFonts w:ascii="Verdana" w:hAnsi="Verdana"/>
          <w:sz w:val="22"/>
          <w:szCs w:val="22"/>
        </w:rPr>
        <w:t xml:space="preserve"> en su condición de representantes de la empresa </w:t>
      </w:r>
      <w:r w:rsidR="00192B76" w:rsidRPr="00CC638C">
        <w:rPr>
          <w:rFonts w:ascii="Verdana" w:hAnsi="Verdana"/>
          <w:b/>
          <w:sz w:val="22"/>
          <w:szCs w:val="22"/>
        </w:rPr>
        <w:t>G</w:t>
      </w:r>
      <w:r w:rsidR="008E4B3D">
        <w:rPr>
          <w:rFonts w:ascii="Verdana" w:hAnsi="Verdana"/>
          <w:b/>
          <w:sz w:val="22"/>
          <w:szCs w:val="22"/>
        </w:rPr>
        <w:t>.</w:t>
      </w:r>
      <w:r w:rsidR="00192B76" w:rsidRPr="00CC638C">
        <w:rPr>
          <w:rFonts w:ascii="Verdana" w:hAnsi="Verdana"/>
          <w:b/>
          <w:sz w:val="22"/>
          <w:szCs w:val="22"/>
        </w:rPr>
        <w:t>L</w:t>
      </w:r>
      <w:r w:rsidR="008E4B3D">
        <w:rPr>
          <w:rFonts w:ascii="Verdana" w:hAnsi="Verdana"/>
          <w:b/>
          <w:sz w:val="22"/>
          <w:szCs w:val="22"/>
        </w:rPr>
        <w:t>.,</w:t>
      </w:r>
      <w:r w:rsidR="00192B76" w:rsidRPr="00CC638C">
        <w:rPr>
          <w:rFonts w:ascii="Verdana" w:hAnsi="Verdana"/>
          <w:b/>
          <w:sz w:val="22"/>
          <w:szCs w:val="22"/>
        </w:rPr>
        <w:t xml:space="preserve"> </w:t>
      </w:r>
      <w:r w:rsidR="008E4B3D">
        <w:rPr>
          <w:rFonts w:ascii="Verdana" w:hAnsi="Verdana"/>
          <w:sz w:val="22"/>
          <w:szCs w:val="22"/>
        </w:rPr>
        <w:t xml:space="preserve">cédula Jurídica número </w:t>
      </w:r>
      <w:r w:rsidR="0085217A">
        <w:rPr>
          <w:rFonts w:ascii="Verdana" w:hAnsi="Verdana"/>
          <w:sz w:val="22"/>
          <w:szCs w:val="22"/>
        </w:rPr>
        <w:t>…</w:t>
      </w:r>
      <w:r w:rsidR="00192B76" w:rsidRPr="00CC638C">
        <w:rPr>
          <w:rFonts w:ascii="Verdana" w:hAnsi="Verdana"/>
          <w:sz w:val="22"/>
          <w:szCs w:val="22"/>
        </w:rPr>
        <w:t>, se apersona</w:t>
      </w:r>
      <w:r w:rsidR="00A07BEA">
        <w:rPr>
          <w:rFonts w:ascii="Verdana" w:hAnsi="Verdana"/>
          <w:sz w:val="22"/>
          <w:szCs w:val="22"/>
        </w:rPr>
        <w:t>n</w:t>
      </w:r>
      <w:r w:rsidR="00192B76" w:rsidRPr="00CC638C">
        <w:rPr>
          <w:rFonts w:ascii="Verdana" w:hAnsi="Verdana"/>
          <w:sz w:val="22"/>
          <w:szCs w:val="22"/>
        </w:rPr>
        <w:t xml:space="preserve"> ante el Tribunal  de conformidad con  la audiencia otorgada mediante resolución las diez horas </w:t>
      </w:r>
      <w:r w:rsidR="00FD2782" w:rsidRPr="00CC638C">
        <w:rPr>
          <w:rFonts w:ascii="Verdana" w:hAnsi="Verdana"/>
          <w:sz w:val="22"/>
          <w:szCs w:val="22"/>
        </w:rPr>
        <w:t>del</w:t>
      </w:r>
      <w:r w:rsidR="00192B76"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192B76" w:rsidRPr="00CC638C">
        <w:rPr>
          <w:rFonts w:ascii="Verdana" w:hAnsi="Verdana"/>
          <w:sz w:val="22"/>
          <w:szCs w:val="22"/>
        </w:rPr>
        <w:t xml:space="preserve">: (Léanse folios </w:t>
      </w:r>
      <w:r w:rsidR="00FD2782" w:rsidRPr="00CC638C">
        <w:rPr>
          <w:rFonts w:ascii="Verdana" w:hAnsi="Verdana"/>
          <w:sz w:val="22"/>
          <w:szCs w:val="22"/>
        </w:rPr>
        <w:t>del</w:t>
      </w:r>
      <w:r w:rsidR="00192B76" w:rsidRPr="00CC638C">
        <w:rPr>
          <w:rFonts w:ascii="Verdana" w:hAnsi="Verdana"/>
          <w:sz w:val="22"/>
          <w:szCs w:val="22"/>
        </w:rPr>
        <w:t xml:space="preserve"> 1920 al  1957 </w:t>
      </w:r>
      <w:r w:rsidR="00FD2782" w:rsidRPr="00CC638C">
        <w:rPr>
          <w:rFonts w:ascii="Verdana" w:hAnsi="Verdana"/>
          <w:sz w:val="22"/>
          <w:szCs w:val="22"/>
        </w:rPr>
        <w:t>del</w:t>
      </w:r>
      <w:r w:rsidR="00192B76" w:rsidRPr="00CC638C">
        <w:rPr>
          <w:rFonts w:ascii="Verdana" w:hAnsi="Verdana"/>
          <w:sz w:val="22"/>
          <w:szCs w:val="22"/>
        </w:rPr>
        <w:t xml:space="preserve"> expediente administrativo)</w:t>
      </w:r>
    </w:p>
    <w:p w:rsidR="00192B76" w:rsidRPr="00CC638C" w:rsidRDefault="00192B76" w:rsidP="00CC638C">
      <w:pPr>
        <w:tabs>
          <w:tab w:val="left" w:pos="851"/>
        </w:tabs>
        <w:jc w:val="both"/>
        <w:rPr>
          <w:rFonts w:ascii="Verdana" w:hAnsi="Verdana"/>
          <w:sz w:val="22"/>
          <w:szCs w:val="22"/>
        </w:rPr>
      </w:pPr>
    </w:p>
    <w:p w:rsidR="00192B76" w:rsidRPr="00CC638C" w:rsidRDefault="00192B76"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A07BEA" w:rsidRDefault="00A07BEA" w:rsidP="00CC638C">
      <w:pPr>
        <w:tabs>
          <w:tab w:val="left" w:pos="851"/>
        </w:tabs>
        <w:jc w:val="both"/>
        <w:rPr>
          <w:rFonts w:ascii="Verdana" w:hAnsi="Verdana"/>
          <w:sz w:val="22"/>
          <w:szCs w:val="22"/>
        </w:rPr>
      </w:pPr>
    </w:p>
    <w:p w:rsidR="00192B76" w:rsidRPr="00CC638C" w:rsidRDefault="00192B76" w:rsidP="00CC638C">
      <w:pPr>
        <w:tabs>
          <w:tab w:val="left" w:pos="851"/>
        </w:tabs>
        <w:jc w:val="both"/>
        <w:rPr>
          <w:rFonts w:ascii="Verdana" w:hAnsi="Verdana"/>
          <w:sz w:val="22"/>
          <w:szCs w:val="22"/>
        </w:rPr>
      </w:pPr>
      <w:r w:rsidRPr="00022BA9">
        <w:rPr>
          <w:rFonts w:ascii="Verdana" w:hAnsi="Verdana"/>
          <w:sz w:val="22"/>
          <w:szCs w:val="22"/>
        </w:rPr>
        <w:t>b).- El Tribunal</w:t>
      </w:r>
      <w:r w:rsidRPr="00CC638C">
        <w:rPr>
          <w:rFonts w:ascii="Verdana" w:hAnsi="Verdana"/>
          <w:sz w:val="22"/>
          <w:szCs w:val="22"/>
        </w:rPr>
        <w:t xml:space="preserve">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005E32B1" w:rsidRPr="00CC638C">
        <w:rPr>
          <w:rFonts w:ascii="Verdana" w:hAnsi="Verdana"/>
          <w:sz w:val="22"/>
          <w:szCs w:val="22"/>
        </w:rPr>
        <w:t xml:space="preserve"> artículo 13 de la Ley </w:t>
      </w:r>
      <w:r w:rsidRPr="00CC638C">
        <w:rPr>
          <w:rFonts w:ascii="Verdana" w:hAnsi="Verdana"/>
          <w:sz w:val="22"/>
          <w:szCs w:val="22"/>
        </w:rPr>
        <w:t>que la crea, considerando que puede participar en la parte final de un procedimiento administrativo interponiendo recursos ordinarios, no obstante no existe norma legal que expresamente disponga que dicha institución, cuenta con tal potestad.</w:t>
      </w:r>
    </w:p>
    <w:p w:rsidR="00A07BEA" w:rsidRDefault="00A07BEA" w:rsidP="00CC638C">
      <w:pPr>
        <w:tabs>
          <w:tab w:val="left" w:pos="851"/>
        </w:tabs>
        <w:jc w:val="both"/>
        <w:rPr>
          <w:rFonts w:ascii="Verdana" w:hAnsi="Verdana"/>
          <w:sz w:val="22"/>
          <w:szCs w:val="22"/>
        </w:rPr>
      </w:pPr>
    </w:p>
    <w:p w:rsidR="00192B76" w:rsidRPr="00CC638C" w:rsidRDefault="00192B76"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192B76" w:rsidRPr="00CC638C" w:rsidRDefault="00192B76" w:rsidP="00CC638C">
      <w:pPr>
        <w:tabs>
          <w:tab w:val="left" w:pos="851"/>
        </w:tabs>
        <w:jc w:val="both"/>
        <w:rPr>
          <w:rFonts w:ascii="Verdana" w:hAnsi="Verdana"/>
          <w:sz w:val="22"/>
          <w:szCs w:val="22"/>
        </w:rPr>
      </w:pPr>
    </w:p>
    <w:p w:rsidR="00192B76" w:rsidRPr="00CC638C" w:rsidRDefault="00192B76"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192B76" w:rsidRPr="00CC638C" w:rsidRDefault="00192B76" w:rsidP="00CC638C">
      <w:pPr>
        <w:tabs>
          <w:tab w:val="left" w:pos="851"/>
        </w:tabs>
        <w:jc w:val="both"/>
        <w:rPr>
          <w:rFonts w:ascii="Verdana" w:hAnsi="Verdana"/>
          <w:sz w:val="22"/>
          <w:szCs w:val="22"/>
        </w:rPr>
      </w:pPr>
    </w:p>
    <w:p w:rsidR="00192B76" w:rsidRPr="00CC638C" w:rsidRDefault="00192B76" w:rsidP="00CC638C">
      <w:pPr>
        <w:tabs>
          <w:tab w:val="left" w:pos="851"/>
        </w:tabs>
        <w:jc w:val="both"/>
        <w:rPr>
          <w:rFonts w:ascii="Verdana" w:hAnsi="Verdana"/>
          <w:sz w:val="22"/>
          <w:szCs w:val="22"/>
        </w:rPr>
      </w:pPr>
      <w:r w:rsidRPr="00CC638C">
        <w:rPr>
          <w:rFonts w:ascii="Verdana" w:hAnsi="Verdana"/>
          <w:sz w:val="22"/>
          <w:szCs w:val="22"/>
        </w:rPr>
        <w:t>e).-  El recurso es extemporáneo pues el 10 de abril de 2014 L</w:t>
      </w:r>
      <w:r w:rsidR="00022BA9">
        <w:rPr>
          <w:rFonts w:ascii="Verdana" w:hAnsi="Verdana"/>
          <w:sz w:val="22"/>
          <w:szCs w:val="22"/>
        </w:rPr>
        <w:t>uis Fallas Acosta</w:t>
      </w:r>
      <w:r w:rsidRPr="00CC638C">
        <w:rPr>
          <w:rFonts w:ascii="Verdana" w:hAnsi="Verdana"/>
          <w:sz w:val="22"/>
          <w:szCs w:val="22"/>
        </w:rPr>
        <w:t xml:space="preserve">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192B76" w:rsidRPr="00CC638C" w:rsidRDefault="00192B76" w:rsidP="00CC638C">
      <w:pPr>
        <w:tabs>
          <w:tab w:val="left" w:pos="851"/>
        </w:tabs>
        <w:jc w:val="both"/>
        <w:rPr>
          <w:rFonts w:ascii="Verdana" w:hAnsi="Verdana"/>
          <w:sz w:val="22"/>
          <w:szCs w:val="22"/>
        </w:rPr>
      </w:pPr>
    </w:p>
    <w:p w:rsidR="00192B76" w:rsidRPr="00CC638C" w:rsidRDefault="00192B76"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192B76" w:rsidRPr="00CC638C" w:rsidRDefault="00192B76" w:rsidP="00CC638C">
      <w:pPr>
        <w:tabs>
          <w:tab w:val="left" w:pos="851"/>
        </w:tabs>
        <w:jc w:val="both"/>
        <w:rPr>
          <w:rFonts w:ascii="Verdana" w:hAnsi="Verdana"/>
          <w:sz w:val="22"/>
          <w:szCs w:val="22"/>
        </w:rPr>
      </w:pPr>
    </w:p>
    <w:p w:rsidR="00192B76"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192B76" w:rsidRPr="00CC638C">
        <w:rPr>
          <w:rFonts w:ascii="Verdana" w:hAnsi="Verdana"/>
          <w:sz w:val="22"/>
          <w:szCs w:val="22"/>
        </w:rPr>
        <w:t xml:space="preserve">la </w:t>
      </w:r>
      <w:r w:rsidR="00192B76" w:rsidRPr="00CC638C">
        <w:rPr>
          <w:rFonts w:ascii="Verdana" w:hAnsi="Verdana"/>
          <w:b/>
          <w:sz w:val="22"/>
          <w:szCs w:val="22"/>
        </w:rPr>
        <w:t xml:space="preserve">Evaluación de Calidad </w:t>
      </w:r>
      <w:r w:rsidR="00FD2782" w:rsidRPr="00CC638C">
        <w:rPr>
          <w:rFonts w:ascii="Verdana" w:hAnsi="Verdana"/>
          <w:b/>
          <w:sz w:val="22"/>
          <w:szCs w:val="22"/>
        </w:rPr>
        <w:t>del</w:t>
      </w:r>
      <w:r w:rsidR="00192B76" w:rsidRPr="00CC638C">
        <w:rPr>
          <w:rFonts w:ascii="Verdana" w:hAnsi="Verdana"/>
          <w:b/>
          <w:sz w:val="22"/>
          <w:szCs w:val="22"/>
        </w:rPr>
        <w:t xml:space="preserve"> Servicio </w:t>
      </w:r>
      <w:r w:rsidR="00192B76"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192B76" w:rsidRPr="00CC638C">
        <w:rPr>
          <w:rFonts w:ascii="Verdana" w:hAnsi="Verdana"/>
          <w:sz w:val="22"/>
          <w:szCs w:val="22"/>
        </w:rPr>
        <w:t xml:space="preserve"> N° </w:t>
      </w:r>
      <w:r w:rsidR="00E9013A">
        <w:rPr>
          <w:rFonts w:ascii="Verdana" w:hAnsi="Verdana"/>
          <w:sz w:val="22"/>
          <w:szCs w:val="22"/>
        </w:rPr>
        <w:t xml:space="preserve">28833-MOPT,” Reglamento para  </w:t>
      </w:r>
      <w:r w:rsidR="00192B76"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192B76"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192B76" w:rsidRPr="00CC638C">
        <w:rPr>
          <w:rFonts w:ascii="Verdana" w:hAnsi="Verdana"/>
          <w:sz w:val="22"/>
          <w:szCs w:val="22"/>
        </w:rPr>
        <w:t>, ni de su contenido se puede determinar que esté ligado al proceso de renovación de concesiones.</w:t>
      </w:r>
    </w:p>
    <w:p w:rsidR="00192B76" w:rsidRPr="00CC638C" w:rsidRDefault="00192B76" w:rsidP="00CC638C">
      <w:pPr>
        <w:tabs>
          <w:tab w:val="left" w:pos="851"/>
        </w:tabs>
        <w:jc w:val="both"/>
        <w:rPr>
          <w:rFonts w:ascii="Verdana" w:hAnsi="Verdana"/>
          <w:sz w:val="22"/>
          <w:szCs w:val="22"/>
        </w:rPr>
      </w:pPr>
    </w:p>
    <w:p w:rsidR="00192B76" w:rsidRPr="00CC638C" w:rsidRDefault="00A07BEA" w:rsidP="00CC638C">
      <w:pPr>
        <w:tabs>
          <w:tab w:val="left" w:pos="851"/>
        </w:tabs>
        <w:jc w:val="both"/>
        <w:rPr>
          <w:rFonts w:ascii="Verdana" w:hAnsi="Verdana"/>
          <w:sz w:val="22"/>
          <w:szCs w:val="22"/>
        </w:rPr>
      </w:pPr>
      <w:r>
        <w:rPr>
          <w:rFonts w:ascii="Verdana" w:hAnsi="Verdana"/>
          <w:sz w:val="22"/>
          <w:szCs w:val="22"/>
        </w:rPr>
        <w:t>H).-  Se requiere para la implementación del Reglamento 28833-MOPT</w:t>
      </w:r>
      <w:r w:rsidR="00192B76" w:rsidRPr="00CC638C">
        <w:rPr>
          <w:rFonts w:ascii="Verdana" w:hAnsi="Verdana"/>
          <w:sz w:val="22"/>
          <w:szCs w:val="22"/>
        </w:rPr>
        <w:t>, de la implementación de un Mo</w:t>
      </w:r>
      <w:r w:rsidR="00FD2782" w:rsidRPr="00CC638C">
        <w:rPr>
          <w:rFonts w:ascii="Verdana" w:hAnsi="Verdana"/>
          <w:sz w:val="22"/>
          <w:szCs w:val="22"/>
        </w:rPr>
        <w:t>del</w:t>
      </w:r>
      <w:r w:rsidR="00192B76"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192B76"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192B76"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192B76"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192B76" w:rsidRPr="00CC638C">
        <w:rPr>
          <w:rFonts w:ascii="Verdana" w:hAnsi="Verdana"/>
          <w:sz w:val="22"/>
          <w:szCs w:val="22"/>
        </w:rPr>
        <w:t xml:space="preserve"> Consejo especialmente en lo referente a la renovación de las concesiones.</w:t>
      </w:r>
    </w:p>
    <w:p w:rsidR="00192B76" w:rsidRPr="00CC638C" w:rsidRDefault="00192B76" w:rsidP="00CC638C">
      <w:pPr>
        <w:tabs>
          <w:tab w:val="left" w:pos="851"/>
        </w:tabs>
        <w:jc w:val="both"/>
        <w:rPr>
          <w:rFonts w:ascii="Verdana" w:hAnsi="Verdana"/>
          <w:sz w:val="22"/>
          <w:szCs w:val="22"/>
        </w:rPr>
      </w:pPr>
    </w:p>
    <w:p w:rsidR="00192B76" w:rsidRPr="00CC638C" w:rsidRDefault="00192B76"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192B76" w:rsidRPr="00CC638C" w:rsidRDefault="00192B76" w:rsidP="00CC638C">
      <w:pPr>
        <w:tabs>
          <w:tab w:val="left" w:pos="851"/>
        </w:tabs>
        <w:jc w:val="both"/>
        <w:rPr>
          <w:rFonts w:ascii="Verdana" w:hAnsi="Verdana"/>
          <w:sz w:val="22"/>
          <w:szCs w:val="22"/>
        </w:rPr>
      </w:pPr>
    </w:p>
    <w:p w:rsidR="00192B76" w:rsidRPr="00CC638C" w:rsidRDefault="00192B76"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192B76" w:rsidRPr="00CC638C" w:rsidRDefault="00192B76" w:rsidP="00CC638C">
      <w:pPr>
        <w:tabs>
          <w:tab w:val="left" w:pos="851"/>
        </w:tabs>
        <w:jc w:val="both"/>
        <w:rPr>
          <w:rFonts w:ascii="Verdana" w:hAnsi="Verdana"/>
          <w:sz w:val="22"/>
          <w:szCs w:val="22"/>
        </w:rPr>
      </w:pPr>
    </w:p>
    <w:p w:rsidR="00192B76" w:rsidRPr="00CC638C" w:rsidRDefault="00192B76"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192B76" w:rsidRPr="00CC638C" w:rsidRDefault="00192B76" w:rsidP="00CC638C">
      <w:pPr>
        <w:tabs>
          <w:tab w:val="left" w:pos="851"/>
        </w:tabs>
        <w:jc w:val="both"/>
        <w:rPr>
          <w:rFonts w:ascii="Verdana" w:hAnsi="Verdana"/>
          <w:sz w:val="22"/>
          <w:szCs w:val="22"/>
        </w:rPr>
      </w:pPr>
    </w:p>
    <w:p w:rsidR="00192B76" w:rsidRPr="00CC638C" w:rsidRDefault="00192B76"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192B76" w:rsidRPr="00CC638C" w:rsidRDefault="00192B76" w:rsidP="00CC638C">
      <w:pPr>
        <w:tabs>
          <w:tab w:val="left" w:pos="851"/>
        </w:tabs>
        <w:jc w:val="both"/>
        <w:rPr>
          <w:rFonts w:ascii="Verdana" w:hAnsi="Verdana"/>
          <w:sz w:val="22"/>
          <w:szCs w:val="22"/>
        </w:rPr>
      </w:pPr>
    </w:p>
    <w:p w:rsidR="00192B76" w:rsidRPr="00CC638C" w:rsidRDefault="00192B76"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A07BEA" w:rsidRDefault="00A07BEA" w:rsidP="00CC638C">
      <w:pPr>
        <w:tabs>
          <w:tab w:val="left" w:pos="851"/>
        </w:tabs>
        <w:jc w:val="both"/>
        <w:rPr>
          <w:rFonts w:ascii="Verdana" w:hAnsi="Verdana"/>
          <w:sz w:val="22"/>
          <w:szCs w:val="22"/>
        </w:rPr>
      </w:pPr>
    </w:p>
    <w:p w:rsidR="00192B76" w:rsidRPr="00CC638C" w:rsidRDefault="00192B76"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A07BEA" w:rsidRDefault="00A07BEA" w:rsidP="00CC638C">
      <w:pPr>
        <w:tabs>
          <w:tab w:val="left" w:pos="851"/>
        </w:tabs>
        <w:jc w:val="both"/>
        <w:rPr>
          <w:rFonts w:ascii="Verdana" w:hAnsi="Verdana"/>
          <w:sz w:val="22"/>
          <w:szCs w:val="22"/>
        </w:rPr>
      </w:pPr>
    </w:p>
    <w:p w:rsidR="00192B76" w:rsidRPr="00CC638C" w:rsidRDefault="00192B76"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192B76" w:rsidRPr="00CC638C" w:rsidRDefault="00192B76" w:rsidP="00CC638C">
      <w:pPr>
        <w:tabs>
          <w:tab w:val="left" w:pos="851"/>
        </w:tabs>
        <w:jc w:val="both"/>
        <w:rPr>
          <w:rFonts w:ascii="Verdana" w:hAnsi="Verdana"/>
          <w:sz w:val="22"/>
          <w:szCs w:val="22"/>
        </w:rPr>
      </w:pPr>
    </w:p>
    <w:p w:rsidR="00192B76" w:rsidRPr="00CC638C" w:rsidRDefault="00192B76" w:rsidP="00CC638C">
      <w:pPr>
        <w:tabs>
          <w:tab w:val="left" w:pos="851"/>
        </w:tabs>
        <w:jc w:val="both"/>
        <w:rPr>
          <w:rFonts w:ascii="Verdana" w:hAnsi="Verdana"/>
          <w:sz w:val="22"/>
          <w:szCs w:val="22"/>
        </w:rPr>
      </w:pPr>
      <w:r w:rsidRPr="004D3C0F">
        <w:rPr>
          <w:rFonts w:ascii="Verdana" w:hAnsi="Verdana"/>
          <w:sz w:val="22"/>
          <w:szCs w:val="22"/>
        </w:rPr>
        <w:t>ñ).- En</w:t>
      </w:r>
      <w:r w:rsidRPr="00CC638C">
        <w:rPr>
          <w:rFonts w:ascii="Verdana" w:hAnsi="Verdana"/>
          <w:sz w:val="22"/>
          <w:szCs w:val="22"/>
        </w:rPr>
        <w:t xml:space="preserve">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A07BEA" w:rsidRDefault="00A07BEA" w:rsidP="00CC638C">
      <w:pPr>
        <w:tabs>
          <w:tab w:val="left" w:pos="851"/>
        </w:tabs>
        <w:jc w:val="both"/>
        <w:rPr>
          <w:rFonts w:ascii="Verdana" w:hAnsi="Verdana"/>
          <w:sz w:val="22"/>
          <w:szCs w:val="22"/>
        </w:rPr>
      </w:pPr>
    </w:p>
    <w:p w:rsidR="00192B76"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192B76"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192B76"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192B76"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192B76" w:rsidRPr="00CC638C">
        <w:rPr>
          <w:rFonts w:ascii="Verdana" w:hAnsi="Verdana"/>
          <w:sz w:val="22"/>
          <w:szCs w:val="22"/>
        </w:rPr>
        <w:t>.</w:t>
      </w:r>
    </w:p>
    <w:p w:rsidR="00192B76" w:rsidRPr="00CC638C" w:rsidRDefault="00192B76" w:rsidP="00CC638C">
      <w:pPr>
        <w:tabs>
          <w:tab w:val="left" w:pos="851"/>
        </w:tabs>
        <w:jc w:val="both"/>
        <w:rPr>
          <w:rFonts w:ascii="Verdana" w:hAnsi="Verdana"/>
          <w:b/>
          <w:sz w:val="22"/>
          <w:szCs w:val="22"/>
        </w:rPr>
      </w:pPr>
    </w:p>
    <w:p w:rsidR="00192B76" w:rsidRPr="00CC638C" w:rsidRDefault="00D66194" w:rsidP="00CC638C">
      <w:pPr>
        <w:tabs>
          <w:tab w:val="left" w:pos="851"/>
        </w:tabs>
        <w:jc w:val="both"/>
        <w:rPr>
          <w:rFonts w:ascii="Verdana" w:hAnsi="Verdana"/>
          <w:sz w:val="22"/>
          <w:szCs w:val="22"/>
        </w:rPr>
      </w:pPr>
      <w:r w:rsidRPr="002A713F">
        <w:rPr>
          <w:rFonts w:ascii="Verdana" w:hAnsi="Verdana"/>
          <w:b/>
          <w:sz w:val="22"/>
          <w:szCs w:val="22"/>
        </w:rPr>
        <w:t>TRIGESIMO SEXTO</w:t>
      </w:r>
      <w:r w:rsidRPr="00CC638C">
        <w:rPr>
          <w:rFonts w:ascii="Verdana" w:hAnsi="Verdana"/>
          <w:b/>
          <w:sz w:val="22"/>
          <w:szCs w:val="22"/>
        </w:rPr>
        <w:t>:</w:t>
      </w:r>
      <w:r w:rsidR="00A07BEA">
        <w:rPr>
          <w:rFonts w:ascii="Verdana" w:hAnsi="Verdana"/>
          <w:b/>
          <w:sz w:val="22"/>
          <w:szCs w:val="22"/>
        </w:rPr>
        <w:t xml:space="preserve"> </w:t>
      </w:r>
      <w:r w:rsidR="00192B76" w:rsidRPr="00CC638C">
        <w:rPr>
          <w:rFonts w:ascii="Verdana" w:hAnsi="Verdana"/>
          <w:sz w:val="22"/>
          <w:szCs w:val="22"/>
        </w:rPr>
        <w:t xml:space="preserve">El Señor </w:t>
      </w:r>
      <w:r w:rsidR="00192B76" w:rsidRPr="00CC638C">
        <w:rPr>
          <w:rFonts w:ascii="Verdana" w:hAnsi="Verdana"/>
          <w:b/>
          <w:sz w:val="22"/>
          <w:szCs w:val="22"/>
        </w:rPr>
        <w:t>M</w:t>
      </w:r>
      <w:r w:rsidR="008E4B3D">
        <w:rPr>
          <w:rFonts w:ascii="Verdana" w:hAnsi="Verdana"/>
          <w:b/>
          <w:sz w:val="22"/>
          <w:szCs w:val="22"/>
        </w:rPr>
        <w:t>.G.A.</w:t>
      </w:r>
      <w:r w:rsidR="00192B76" w:rsidRPr="00CC638C">
        <w:rPr>
          <w:rFonts w:ascii="Verdana" w:hAnsi="Verdana"/>
          <w:sz w:val="22"/>
          <w:szCs w:val="22"/>
        </w:rPr>
        <w:t xml:space="preserve">, cédula de identidad número </w:t>
      </w:r>
      <w:r w:rsidR="008E4B3D">
        <w:rPr>
          <w:rFonts w:ascii="Verdana" w:hAnsi="Verdana"/>
          <w:sz w:val="22"/>
          <w:szCs w:val="22"/>
        </w:rPr>
        <w:t xml:space="preserve">                  </w:t>
      </w:r>
      <w:r w:rsidR="004D3C0F">
        <w:rPr>
          <w:rFonts w:ascii="Verdana" w:hAnsi="Verdana"/>
          <w:sz w:val="22"/>
          <w:szCs w:val="22"/>
        </w:rPr>
        <w:t>…</w:t>
      </w:r>
      <w:r w:rsidR="00192B76" w:rsidRPr="00CC638C">
        <w:rPr>
          <w:rFonts w:ascii="Verdana" w:hAnsi="Verdana"/>
          <w:sz w:val="22"/>
          <w:szCs w:val="22"/>
        </w:rPr>
        <w:t xml:space="preserve"> en su condición de representante de la empresa </w:t>
      </w:r>
      <w:r w:rsidR="00192B76" w:rsidRPr="00CC638C">
        <w:rPr>
          <w:rFonts w:ascii="Verdana" w:hAnsi="Verdana"/>
          <w:b/>
          <w:sz w:val="22"/>
          <w:szCs w:val="22"/>
        </w:rPr>
        <w:t>V</w:t>
      </w:r>
      <w:r w:rsidR="008E4B3D">
        <w:rPr>
          <w:rFonts w:ascii="Verdana" w:hAnsi="Verdana"/>
          <w:b/>
          <w:sz w:val="22"/>
          <w:szCs w:val="22"/>
        </w:rPr>
        <w:t>.E.M.</w:t>
      </w:r>
      <w:r w:rsidR="00192B76" w:rsidRPr="00CC638C">
        <w:rPr>
          <w:rFonts w:ascii="Verdana" w:hAnsi="Verdana"/>
          <w:b/>
          <w:sz w:val="22"/>
          <w:szCs w:val="22"/>
        </w:rPr>
        <w:t xml:space="preserve">S.A., </w:t>
      </w:r>
      <w:r w:rsidR="00192B76" w:rsidRPr="00CC638C">
        <w:rPr>
          <w:rFonts w:ascii="Verdana" w:hAnsi="Verdana"/>
          <w:sz w:val="22"/>
          <w:szCs w:val="22"/>
        </w:rPr>
        <w:t xml:space="preserve">cédula Jurídica número </w:t>
      </w:r>
      <w:r w:rsidR="004D3C0F">
        <w:rPr>
          <w:rFonts w:ascii="Verdana" w:hAnsi="Verdana"/>
          <w:sz w:val="22"/>
          <w:szCs w:val="22"/>
        </w:rPr>
        <w:t>…</w:t>
      </w:r>
      <w:r w:rsidR="00192B76"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192B76"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192B76" w:rsidRPr="00CC638C">
        <w:rPr>
          <w:rFonts w:ascii="Verdana" w:hAnsi="Verdana"/>
          <w:sz w:val="22"/>
          <w:szCs w:val="22"/>
        </w:rPr>
        <w:t xml:space="preserve">: (Léanse folios </w:t>
      </w:r>
      <w:r w:rsidR="00FD2782" w:rsidRPr="00CC638C">
        <w:rPr>
          <w:rFonts w:ascii="Verdana" w:hAnsi="Verdana"/>
          <w:sz w:val="22"/>
          <w:szCs w:val="22"/>
        </w:rPr>
        <w:t>del</w:t>
      </w:r>
      <w:r w:rsidR="00192B76" w:rsidRPr="00CC638C">
        <w:rPr>
          <w:rFonts w:ascii="Verdana" w:hAnsi="Verdana"/>
          <w:sz w:val="22"/>
          <w:szCs w:val="22"/>
        </w:rPr>
        <w:t xml:space="preserve"> 1965 al  1983 </w:t>
      </w:r>
      <w:r w:rsidR="00FD2782" w:rsidRPr="00CC638C">
        <w:rPr>
          <w:rFonts w:ascii="Verdana" w:hAnsi="Verdana"/>
          <w:sz w:val="22"/>
          <w:szCs w:val="22"/>
        </w:rPr>
        <w:t>del</w:t>
      </w:r>
      <w:r w:rsidR="00192B76" w:rsidRPr="00CC638C">
        <w:rPr>
          <w:rFonts w:ascii="Verdana" w:hAnsi="Verdana"/>
          <w:sz w:val="22"/>
          <w:szCs w:val="22"/>
        </w:rPr>
        <w:t xml:space="preserve"> expediente administrativo)</w:t>
      </w:r>
    </w:p>
    <w:p w:rsidR="00192B76" w:rsidRPr="00CC638C" w:rsidRDefault="00192B76" w:rsidP="00CC638C">
      <w:pPr>
        <w:tabs>
          <w:tab w:val="left" w:pos="851"/>
        </w:tabs>
        <w:jc w:val="both"/>
        <w:rPr>
          <w:rFonts w:ascii="Verdana" w:hAnsi="Verdana"/>
          <w:sz w:val="22"/>
          <w:szCs w:val="22"/>
        </w:rPr>
      </w:pPr>
    </w:p>
    <w:p w:rsidR="00192B76" w:rsidRPr="00CC638C" w:rsidRDefault="00192B76"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A07BEA" w:rsidRDefault="00A07BEA" w:rsidP="00CC638C">
      <w:pPr>
        <w:tabs>
          <w:tab w:val="left" w:pos="851"/>
        </w:tabs>
        <w:jc w:val="both"/>
        <w:rPr>
          <w:rFonts w:ascii="Verdana" w:hAnsi="Verdana"/>
          <w:sz w:val="22"/>
          <w:szCs w:val="22"/>
        </w:rPr>
      </w:pPr>
    </w:p>
    <w:p w:rsidR="00192B76" w:rsidRPr="00CC638C" w:rsidRDefault="00192B76"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005E32B1" w:rsidRPr="00CC638C">
        <w:rPr>
          <w:rFonts w:ascii="Verdana" w:hAnsi="Verdana"/>
          <w:sz w:val="22"/>
          <w:szCs w:val="22"/>
        </w:rPr>
        <w:t xml:space="preserve"> artículo 13 de la Ley </w:t>
      </w:r>
      <w:r w:rsidRPr="00CC638C">
        <w:rPr>
          <w:rFonts w:ascii="Verdana" w:hAnsi="Verdana"/>
          <w:sz w:val="22"/>
          <w:szCs w:val="22"/>
        </w:rPr>
        <w:t>que la crea, considerando que puede participar en la parte final de un procedimiento administrativo interponiendo recursos ordinarios, no obstante no existe norma legal que expresamente disponga que dicha institución, cuenta con tal potestad.</w:t>
      </w:r>
    </w:p>
    <w:p w:rsidR="00A07BEA" w:rsidRDefault="00A07BEA" w:rsidP="00CC638C">
      <w:pPr>
        <w:tabs>
          <w:tab w:val="left" w:pos="851"/>
        </w:tabs>
        <w:jc w:val="both"/>
        <w:rPr>
          <w:rFonts w:ascii="Verdana" w:hAnsi="Verdana"/>
          <w:sz w:val="22"/>
          <w:szCs w:val="22"/>
        </w:rPr>
      </w:pPr>
    </w:p>
    <w:p w:rsidR="00192B76" w:rsidRPr="00CC638C" w:rsidRDefault="00192B76"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192B76" w:rsidRPr="00CC638C" w:rsidRDefault="00192B76" w:rsidP="00CC638C">
      <w:pPr>
        <w:tabs>
          <w:tab w:val="left" w:pos="851"/>
        </w:tabs>
        <w:jc w:val="both"/>
        <w:rPr>
          <w:rFonts w:ascii="Verdana" w:hAnsi="Verdana"/>
          <w:sz w:val="22"/>
          <w:szCs w:val="22"/>
        </w:rPr>
      </w:pPr>
    </w:p>
    <w:p w:rsidR="00192B76" w:rsidRPr="00CC638C" w:rsidRDefault="00192B76"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192B76" w:rsidRPr="00CC638C" w:rsidRDefault="00192B76" w:rsidP="00CC638C">
      <w:pPr>
        <w:tabs>
          <w:tab w:val="left" w:pos="851"/>
        </w:tabs>
        <w:jc w:val="both"/>
        <w:rPr>
          <w:rFonts w:ascii="Verdana" w:hAnsi="Verdana"/>
          <w:sz w:val="22"/>
          <w:szCs w:val="22"/>
        </w:rPr>
      </w:pPr>
    </w:p>
    <w:p w:rsidR="00192B76" w:rsidRPr="00CC638C" w:rsidRDefault="00192B76" w:rsidP="00CC638C">
      <w:pPr>
        <w:tabs>
          <w:tab w:val="left" w:pos="851"/>
        </w:tabs>
        <w:jc w:val="both"/>
        <w:rPr>
          <w:rFonts w:ascii="Verdana" w:hAnsi="Verdana"/>
          <w:sz w:val="22"/>
          <w:szCs w:val="22"/>
        </w:rPr>
      </w:pPr>
      <w:r w:rsidRPr="00CC638C">
        <w:rPr>
          <w:rFonts w:ascii="Verdana" w:hAnsi="Verdana"/>
          <w:sz w:val="22"/>
          <w:szCs w:val="22"/>
        </w:rPr>
        <w:t>e).-  El recurso es extemporáneo pues el 10 de abril de 2014 L</w:t>
      </w:r>
      <w:r w:rsidR="002A713F">
        <w:rPr>
          <w:rFonts w:ascii="Verdana" w:hAnsi="Verdana"/>
          <w:sz w:val="22"/>
          <w:szCs w:val="22"/>
        </w:rPr>
        <w:t>uis Fallas Acosta</w:t>
      </w:r>
      <w:r w:rsidRPr="00CC638C">
        <w:rPr>
          <w:rFonts w:ascii="Verdana" w:hAnsi="Verdana"/>
          <w:sz w:val="22"/>
          <w:szCs w:val="22"/>
        </w:rPr>
        <w:t xml:space="preserve">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192B76" w:rsidRPr="00CC638C" w:rsidRDefault="00192B76" w:rsidP="00CC638C">
      <w:pPr>
        <w:tabs>
          <w:tab w:val="left" w:pos="851"/>
        </w:tabs>
        <w:jc w:val="both"/>
        <w:rPr>
          <w:rFonts w:ascii="Verdana" w:hAnsi="Verdana"/>
          <w:sz w:val="22"/>
          <w:szCs w:val="22"/>
        </w:rPr>
      </w:pPr>
    </w:p>
    <w:p w:rsidR="00192B76" w:rsidRPr="00CC638C" w:rsidRDefault="00192B76"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192B76" w:rsidRPr="00CC638C" w:rsidRDefault="00192B76" w:rsidP="00CC638C">
      <w:pPr>
        <w:tabs>
          <w:tab w:val="left" w:pos="851"/>
        </w:tabs>
        <w:jc w:val="both"/>
        <w:rPr>
          <w:rFonts w:ascii="Verdana" w:hAnsi="Verdana"/>
          <w:sz w:val="22"/>
          <w:szCs w:val="22"/>
        </w:rPr>
      </w:pPr>
    </w:p>
    <w:p w:rsidR="00192B76"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192B76" w:rsidRPr="00CC638C">
        <w:rPr>
          <w:rFonts w:ascii="Verdana" w:hAnsi="Verdana"/>
          <w:sz w:val="22"/>
          <w:szCs w:val="22"/>
        </w:rPr>
        <w:t xml:space="preserve">la </w:t>
      </w:r>
      <w:r w:rsidR="00192B76" w:rsidRPr="00CC638C">
        <w:rPr>
          <w:rFonts w:ascii="Verdana" w:hAnsi="Verdana"/>
          <w:b/>
          <w:sz w:val="22"/>
          <w:szCs w:val="22"/>
        </w:rPr>
        <w:t xml:space="preserve">Evaluación de Calidad </w:t>
      </w:r>
      <w:r w:rsidR="00FD2782" w:rsidRPr="00CC638C">
        <w:rPr>
          <w:rFonts w:ascii="Verdana" w:hAnsi="Verdana"/>
          <w:b/>
          <w:sz w:val="22"/>
          <w:szCs w:val="22"/>
        </w:rPr>
        <w:t>del</w:t>
      </w:r>
      <w:r w:rsidR="00192B76" w:rsidRPr="00CC638C">
        <w:rPr>
          <w:rFonts w:ascii="Verdana" w:hAnsi="Verdana"/>
          <w:b/>
          <w:sz w:val="22"/>
          <w:szCs w:val="22"/>
        </w:rPr>
        <w:t xml:space="preserve"> Servicio </w:t>
      </w:r>
      <w:r w:rsidR="00192B76"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192B76" w:rsidRPr="00CC638C">
        <w:rPr>
          <w:rFonts w:ascii="Verdana" w:hAnsi="Verdana"/>
          <w:sz w:val="22"/>
          <w:szCs w:val="22"/>
        </w:rPr>
        <w:t xml:space="preserve"> N° </w:t>
      </w:r>
      <w:r w:rsidR="00E9013A">
        <w:rPr>
          <w:rFonts w:ascii="Verdana" w:hAnsi="Verdana"/>
          <w:sz w:val="22"/>
          <w:szCs w:val="22"/>
        </w:rPr>
        <w:t xml:space="preserve">28833-MOPT,” Reglamento para  </w:t>
      </w:r>
      <w:r w:rsidR="00192B76"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192B76"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192B76" w:rsidRPr="00CC638C">
        <w:rPr>
          <w:rFonts w:ascii="Verdana" w:hAnsi="Verdana"/>
          <w:sz w:val="22"/>
          <w:szCs w:val="22"/>
        </w:rPr>
        <w:t>, ni de su contenido se puede determinar que esté ligado al proceso de renovación de concesiones.</w:t>
      </w:r>
    </w:p>
    <w:p w:rsidR="00192B76" w:rsidRPr="00CC638C" w:rsidRDefault="00192B76" w:rsidP="00CC638C">
      <w:pPr>
        <w:tabs>
          <w:tab w:val="left" w:pos="851"/>
        </w:tabs>
        <w:jc w:val="both"/>
        <w:rPr>
          <w:rFonts w:ascii="Verdana" w:hAnsi="Verdana"/>
          <w:sz w:val="22"/>
          <w:szCs w:val="22"/>
        </w:rPr>
      </w:pPr>
    </w:p>
    <w:p w:rsidR="00192B76" w:rsidRPr="00CC638C" w:rsidRDefault="00A07BEA" w:rsidP="00CC638C">
      <w:pPr>
        <w:tabs>
          <w:tab w:val="left" w:pos="851"/>
        </w:tabs>
        <w:jc w:val="both"/>
        <w:rPr>
          <w:rFonts w:ascii="Verdana" w:hAnsi="Verdana"/>
          <w:sz w:val="22"/>
          <w:szCs w:val="22"/>
        </w:rPr>
      </w:pPr>
      <w:r>
        <w:rPr>
          <w:rFonts w:ascii="Verdana" w:hAnsi="Verdana"/>
          <w:sz w:val="22"/>
          <w:szCs w:val="22"/>
        </w:rPr>
        <w:t>H).-  Se requiere para la implementación del Reglamento 28833-MOPT</w:t>
      </w:r>
      <w:r w:rsidR="00192B76" w:rsidRPr="00CC638C">
        <w:rPr>
          <w:rFonts w:ascii="Verdana" w:hAnsi="Verdana"/>
          <w:sz w:val="22"/>
          <w:szCs w:val="22"/>
        </w:rPr>
        <w:t>, de la implementación de un Mo</w:t>
      </w:r>
      <w:r w:rsidR="00FD2782" w:rsidRPr="00CC638C">
        <w:rPr>
          <w:rFonts w:ascii="Verdana" w:hAnsi="Verdana"/>
          <w:sz w:val="22"/>
          <w:szCs w:val="22"/>
        </w:rPr>
        <w:t>del</w:t>
      </w:r>
      <w:r w:rsidR="00192B76"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192B76"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192B76"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192B76"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192B76" w:rsidRPr="00CC638C">
        <w:rPr>
          <w:rFonts w:ascii="Verdana" w:hAnsi="Verdana"/>
          <w:sz w:val="22"/>
          <w:szCs w:val="22"/>
        </w:rPr>
        <w:t xml:space="preserve"> Consejo especialmente en lo referente a la renovación de las concesiones.</w:t>
      </w:r>
    </w:p>
    <w:p w:rsidR="00192B76" w:rsidRPr="00CC638C" w:rsidRDefault="00192B76" w:rsidP="00CC638C">
      <w:pPr>
        <w:tabs>
          <w:tab w:val="left" w:pos="851"/>
        </w:tabs>
        <w:jc w:val="both"/>
        <w:rPr>
          <w:rFonts w:ascii="Verdana" w:hAnsi="Verdana"/>
          <w:sz w:val="22"/>
          <w:szCs w:val="22"/>
        </w:rPr>
      </w:pPr>
    </w:p>
    <w:p w:rsidR="00192B76" w:rsidRPr="00CC638C" w:rsidRDefault="00192B76"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192B76" w:rsidRPr="00CC638C" w:rsidRDefault="00192B76" w:rsidP="00CC638C">
      <w:pPr>
        <w:tabs>
          <w:tab w:val="left" w:pos="851"/>
        </w:tabs>
        <w:jc w:val="both"/>
        <w:rPr>
          <w:rFonts w:ascii="Verdana" w:hAnsi="Verdana"/>
          <w:sz w:val="22"/>
          <w:szCs w:val="22"/>
        </w:rPr>
      </w:pPr>
    </w:p>
    <w:p w:rsidR="00192B76" w:rsidRPr="00CC638C" w:rsidRDefault="00192B76"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192B76" w:rsidRPr="00CC638C" w:rsidRDefault="00192B76" w:rsidP="00CC638C">
      <w:pPr>
        <w:tabs>
          <w:tab w:val="left" w:pos="851"/>
        </w:tabs>
        <w:jc w:val="both"/>
        <w:rPr>
          <w:rFonts w:ascii="Verdana" w:hAnsi="Verdana"/>
          <w:sz w:val="22"/>
          <w:szCs w:val="22"/>
        </w:rPr>
      </w:pPr>
    </w:p>
    <w:p w:rsidR="00192B76" w:rsidRPr="00CC638C" w:rsidRDefault="00192B76"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192B76" w:rsidRPr="00CC638C" w:rsidRDefault="00192B76" w:rsidP="00CC638C">
      <w:pPr>
        <w:tabs>
          <w:tab w:val="left" w:pos="851"/>
        </w:tabs>
        <w:jc w:val="both"/>
        <w:rPr>
          <w:rFonts w:ascii="Verdana" w:hAnsi="Verdana"/>
          <w:sz w:val="22"/>
          <w:szCs w:val="22"/>
        </w:rPr>
      </w:pPr>
    </w:p>
    <w:p w:rsidR="00192B76" w:rsidRPr="00CC638C" w:rsidRDefault="00192B76"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192B76" w:rsidRPr="00CC638C" w:rsidRDefault="00192B76" w:rsidP="00CC638C">
      <w:pPr>
        <w:tabs>
          <w:tab w:val="left" w:pos="851"/>
        </w:tabs>
        <w:jc w:val="both"/>
        <w:rPr>
          <w:rFonts w:ascii="Verdana" w:hAnsi="Verdana"/>
          <w:sz w:val="22"/>
          <w:szCs w:val="22"/>
        </w:rPr>
      </w:pPr>
    </w:p>
    <w:p w:rsidR="00192B76" w:rsidRPr="00CC638C" w:rsidRDefault="00192B76"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A07BEA" w:rsidRDefault="00A07BEA" w:rsidP="00CC638C">
      <w:pPr>
        <w:tabs>
          <w:tab w:val="left" w:pos="851"/>
        </w:tabs>
        <w:jc w:val="both"/>
        <w:rPr>
          <w:rFonts w:ascii="Verdana" w:hAnsi="Verdana"/>
          <w:sz w:val="22"/>
          <w:szCs w:val="22"/>
        </w:rPr>
      </w:pPr>
    </w:p>
    <w:p w:rsidR="00192B76" w:rsidRPr="00CC638C" w:rsidRDefault="00192B76"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A07BEA" w:rsidRDefault="00A07BEA" w:rsidP="00CC638C">
      <w:pPr>
        <w:tabs>
          <w:tab w:val="left" w:pos="851"/>
        </w:tabs>
        <w:jc w:val="both"/>
        <w:rPr>
          <w:rFonts w:ascii="Verdana" w:hAnsi="Verdana"/>
          <w:sz w:val="22"/>
          <w:szCs w:val="22"/>
        </w:rPr>
      </w:pPr>
    </w:p>
    <w:p w:rsidR="00192B76" w:rsidRPr="00CC638C" w:rsidRDefault="00192B76"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192B76" w:rsidRPr="00CC638C" w:rsidRDefault="00192B76" w:rsidP="00CC638C">
      <w:pPr>
        <w:tabs>
          <w:tab w:val="left" w:pos="851"/>
        </w:tabs>
        <w:jc w:val="both"/>
        <w:rPr>
          <w:rFonts w:ascii="Verdana" w:hAnsi="Verdana"/>
          <w:sz w:val="22"/>
          <w:szCs w:val="22"/>
        </w:rPr>
      </w:pPr>
    </w:p>
    <w:p w:rsidR="00192B76" w:rsidRPr="00CC638C" w:rsidRDefault="00192B76"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A07BEA" w:rsidRDefault="00A07BEA" w:rsidP="00CC638C">
      <w:pPr>
        <w:tabs>
          <w:tab w:val="left" w:pos="851"/>
        </w:tabs>
        <w:jc w:val="both"/>
        <w:rPr>
          <w:rFonts w:ascii="Verdana" w:hAnsi="Verdana"/>
          <w:sz w:val="22"/>
          <w:szCs w:val="22"/>
        </w:rPr>
      </w:pPr>
    </w:p>
    <w:p w:rsidR="00192B76"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192B76"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192B76"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192B76"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192B76" w:rsidRPr="00CC638C">
        <w:rPr>
          <w:rFonts w:ascii="Verdana" w:hAnsi="Verdana"/>
          <w:sz w:val="22"/>
          <w:szCs w:val="22"/>
        </w:rPr>
        <w:t>.</w:t>
      </w:r>
    </w:p>
    <w:p w:rsidR="00192B76" w:rsidRPr="00CC638C" w:rsidRDefault="00192B76" w:rsidP="00CC638C">
      <w:pPr>
        <w:tabs>
          <w:tab w:val="left" w:pos="851"/>
        </w:tabs>
        <w:jc w:val="both"/>
        <w:rPr>
          <w:rFonts w:ascii="Verdana" w:hAnsi="Verdana"/>
          <w:b/>
          <w:sz w:val="22"/>
          <w:szCs w:val="22"/>
        </w:rPr>
      </w:pPr>
    </w:p>
    <w:p w:rsidR="00FA61B4" w:rsidRPr="00CC638C" w:rsidRDefault="00D66194" w:rsidP="00CC638C">
      <w:pPr>
        <w:tabs>
          <w:tab w:val="left" w:pos="851"/>
        </w:tabs>
        <w:jc w:val="both"/>
        <w:rPr>
          <w:rFonts w:ascii="Verdana" w:hAnsi="Verdana"/>
          <w:sz w:val="22"/>
          <w:szCs w:val="22"/>
        </w:rPr>
      </w:pPr>
      <w:r w:rsidRPr="00CC638C">
        <w:rPr>
          <w:rFonts w:ascii="Verdana" w:hAnsi="Verdana"/>
          <w:b/>
          <w:sz w:val="22"/>
          <w:szCs w:val="22"/>
        </w:rPr>
        <w:t>TRIGESIMO SEPTIMO:</w:t>
      </w:r>
      <w:r w:rsidR="00A07BEA">
        <w:rPr>
          <w:rFonts w:ascii="Verdana" w:hAnsi="Verdana"/>
          <w:b/>
          <w:sz w:val="22"/>
          <w:szCs w:val="22"/>
        </w:rPr>
        <w:t xml:space="preserve"> </w:t>
      </w:r>
      <w:r w:rsidR="00FA61B4" w:rsidRPr="00CC638C">
        <w:rPr>
          <w:rFonts w:ascii="Verdana" w:hAnsi="Verdana"/>
          <w:sz w:val="22"/>
          <w:szCs w:val="22"/>
        </w:rPr>
        <w:t xml:space="preserve">El Señor </w:t>
      </w:r>
      <w:r w:rsidR="00FA61B4" w:rsidRPr="00CC638C">
        <w:rPr>
          <w:rFonts w:ascii="Verdana" w:hAnsi="Verdana"/>
          <w:b/>
          <w:sz w:val="22"/>
          <w:szCs w:val="22"/>
        </w:rPr>
        <w:t>E</w:t>
      </w:r>
      <w:r w:rsidR="008E4B3D">
        <w:rPr>
          <w:rFonts w:ascii="Verdana" w:hAnsi="Verdana"/>
          <w:b/>
          <w:sz w:val="22"/>
          <w:szCs w:val="22"/>
        </w:rPr>
        <w:t>.J.R.B.</w:t>
      </w:r>
      <w:r w:rsidR="00FA61B4" w:rsidRPr="00CC638C">
        <w:rPr>
          <w:rFonts w:ascii="Verdana" w:hAnsi="Verdana"/>
          <w:b/>
          <w:sz w:val="22"/>
          <w:szCs w:val="22"/>
        </w:rPr>
        <w:t>,</w:t>
      </w:r>
      <w:r w:rsidR="00FA61B4" w:rsidRPr="00CC638C">
        <w:rPr>
          <w:rFonts w:ascii="Verdana" w:hAnsi="Verdana"/>
          <w:sz w:val="22"/>
          <w:szCs w:val="22"/>
        </w:rPr>
        <w:t xml:space="preserve"> conocido como O</w:t>
      </w:r>
      <w:r w:rsidR="008E4B3D">
        <w:rPr>
          <w:rFonts w:ascii="Verdana" w:hAnsi="Verdana"/>
          <w:sz w:val="22"/>
          <w:szCs w:val="22"/>
        </w:rPr>
        <w:t>.</w:t>
      </w:r>
      <w:r w:rsidR="00FA61B4" w:rsidRPr="00CC638C">
        <w:rPr>
          <w:rFonts w:ascii="Verdana" w:hAnsi="Verdana"/>
          <w:sz w:val="22"/>
          <w:szCs w:val="22"/>
        </w:rPr>
        <w:t xml:space="preserve">, cédula de identidad número </w:t>
      </w:r>
      <w:r w:rsidR="0014682B">
        <w:rPr>
          <w:rFonts w:ascii="Verdana" w:hAnsi="Verdana"/>
          <w:sz w:val="22"/>
          <w:szCs w:val="22"/>
        </w:rPr>
        <w:t>…</w:t>
      </w:r>
      <w:r w:rsidR="00FA61B4" w:rsidRPr="00CC638C">
        <w:rPr>
          <w:rFonts w:ascii="Verdana" w:hAnsi="Verdana"/>
          <w:sz w:val="22"/>
          <w:szCs w:val="22"/>
        </w:rPr>
        <w:t xml:space="preserve">, en su condición de representante de la empresa </w:t>
      </w:r>
      <w:r w:rsidR="00FA61B4" w:rsidRPr="00CC638C">
        <w:rPr>
          <w:rFonts w:ascii="Verdana" w:hAnsi="Verdana"/>
          <w:b/>
          <w:sz w:val="22"/>
          <w:szCs w:val="22"/>
        </w:rPr>
        <w:t>A</w:t>
      </w:r>
      <w:r w:rsidR="008E4B3D">
        <w:rPr>
          <w:rFonts w:ascii="Verdana" w:hAnsi="Verdana"/>
          <w:b/>
          <w:sz w:val="22"/>
          <w:szCs w:val="22"/>
        </w:rPr>
        <w:t>.C.</w:t>
      </w:r>
      <w:r w:rsidR="00FA61B4" w:rsidRPr="00CC638C">
        <w:rPr>
          <w:rFonts w:ascii="Verdana" w:hAnsi="Verdana"/>
          <w:b/>
          <w:sz w:val="22"/>
          <w:szCs w:val="22"/>
        </w:rPr>
        <w:t xml:space="preserve">S.A., </w:t>
      </w:r>
      <w:r w:rsidR="00FA61B4" w:rsidRPr="00CC638C">
        <w:rPr>
          <w:rFonts w:ascii="Verdana" w:hAnsi="Verdana"/>
          <w:sz w:val="22"/>
          <w:szCs w:val="22"/>
        </w:rPr>
        <w:t xml:space="preserve">cédula Jurídica número </w:t>
      </w:r>
      <w:r w:rsidR="0014682B" w:rsidRPr="00B916F2">
        <w:rPr>
          <w:rFonts w:ascii="Verdana" w:hAnsi="Verdana"/>
          <w:sz w:val="22"/>
          <w:szCs w:val="22"/>
        </w:rPr>
        <w:t>…</w:t>
      </w:r>
      <w:r w:rsidR="00FA61B4"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FA61B4"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FA61B4" w:rsidRPr="00CC638C">
        <w:rPr>
          <w:rFonts w:ascii="Verdana" w:hAnsi="Verdana"/>
          <w:sz w:val="22"/>
          <w:szCs w:val="22"/>
        </w:rPr>
        <w:t xml:space="preserve">: (Léanse folios </w:t>
      </w:r>
      <w:r w:rsidR="00FD2782" w:rsidRPr="00CC638C">
        <w:rPr>
          <w:rFonts w:ascii="Verdana" w:hAnsi="Verdana"/>
          <w:sz w:val="22"/>
          <w:szCs w:val="22"/>
        </w:rPr>
        <w:t>del</w:t>
      </w:r>
      <w:r w:rsidR="00FA61B4" w:rsidRPr="00CC638C">
        <w:rPr>
          <w:rFonts w:ascii="Verdana" w:hAnsi="Verdana"/>
          <w:sz w:val="22"/>
          <w:szCs w:val="22"/>
        </w:rPr>
        <w:t xml:space="preserve"> 1985 al  2024 </w:t>
      </w:r>
      <w:r w:rsidR="00FD2782" w:rsidRPr="00CC638C">
        <w:rPr>
          <w:rFonts w:ascii="Verdana" w:hAnsi="Verdana"/>
          <w:sz w:val="22"/>
          <w:szCs w:val="22"/>
        </w:rPr>
        <w:t>del</w:t>
      </w:r>
      <w:r w:rsidR="00FA61B4" w:rsidRPr="00CC638C">
        <w:rPr>
          <w:rFonts w:ascii="Verdana" w:hAnsi="Verdana"/>
          <w:sz w:val="22"/>
          <w:szCs w:val="22"/>
        </w:rPr>
        <w:t xml:space="preserve"> expediente administrativo)</w:t>
      </w:r>
    </w:p>
    <w:p w:rsidR="00FA61B4" w:rsidRPr="00CC638C" w:rsidRDefault="00FA61B4" w:rsidP="00CC638C">
      <w:pPr>
        <w:tabs>
          <w:tab w:val="left" w:pos="851"/>
        </w:tabs>
        <w:jc w:val="both"/>
        <w:rPr>
          <w:rFonts w:ascii="Verdana" w:hAnsi="Verdana"/>
          <w:sz w:val="22"/>
          <w:szCs w:val="22"/>
        </w:rPr>
      </w:pPr>
    </w:p>
    <w:p w:rsidR="00FA61B4" w:rsidRPr="00CC638C" w:rsidRDefault="00FA61B4" w:rsidP="00CC638C">
      <w:pPr>
        <w:tabs>
          <w:tab w:val="left" w:pos="851"/>
        </w:tabs>
        <w:jc w:val="both"/>
        <w:rPr>
          <w:rFonts w:ascii="Verdana" w:hAnsi="Verdana"/>
          <w:sz w:val="22"/>
          <w:szCs w:val="22"/>
        </w:rPr>
      </w:pPr>
      <w:r w:rsidRPr="00CC638C">
        <w:rPr>
          <w:rFonts w:ascii="Verdana" w:hAnsi="Verdana"/>
          <w:sz w:val="22"/>
          <w:szCs w:val="22"/>
        </w:rPr>
        <w:t xml:space="preserve">a). La Matriz de Verificación  </w:t>
      </w:r>
      <w:r w:rsidR="00FD2782" w:rsidRPr="00CC638C">
        <w:rPr>
          <w:rFonts w:ascii="Verdana" w:hAnsi="Verdana"/>
          <w:sz w:val="22"/>
          <w:szCs w:val="22"/>
        </w:rPr>
        <w:t>del</w:t>
      </w:r>
      <w:r w:rsidRPr="00CC638C">
        <w:rPr>
          <w:rFonts w:ascii="Verdana" w:hAnsi="Verdana"/>
          <w:sz w:val="22"/>
          <w:szCs w:val="22"/>
        </w:rPr>
        <w:t xml:space="preserve"> cumplimiento de las obligaciones contractuales periodo 2007-2014 se adoptó mediante acuerdos 7.1 de la Sesión Ordinaria 75-2013 de jueves 17 de mayo de 2013 por la </w:t>
      </w:r>
      <w:r w:rsidR="004074ED" w:rsidRPr="00CC638C">
        <w:rPr>
          <w:rFonts w:ascii="Verdana" w:hAnsi="Verdana"/>
          <w:sz w:val="22"/>
          <w:szCs w:val="22"/>
        </w:rPr>
        <w:t>Junta Directiva del CTP</w:t>
      </w:r>
      <w:r w:rsidRPr="00CC638C">
        <w:rPr>
          <w:rFonts w:ascii="Verdana" w:hAnsi="Verdana"/>
          <w:sz w:val="22"/>
          <w:szCs w:val="22"/>
        </w:rPr>
        <w:t>, la  Defensoría no puede alegar ahora desconocimiento de los términos establecidos en la renovación y al no ser recurrido el acuerdo citado, se consolidó la matriz referida, por lo que la acción que ahora pretende realizar la Defensoría está siendo utilizada en forma tardía, extemporánea.  Se trata de impugnar la matriz de evaluación, cuando ya se han perfeccionado y consolidado las reglas que sirvieron de base  para la evaluación de las compañías concesionarias por lo que vencido el plazo para recurrir aparece el instituto de la preclusión procesal creando certeza a los sujetos interesados de que el reglamento no surtirá alteraciones posteriores.</w:t>
      </w:r>
    </w:p>
    <w:p w:rsidR="00A07BEA" w:rsidRDefault="00A07BEA" w:rsidP="00CC638C">
      <w:pPr>
        <w:tabs>
          <w:tab w:val="left" w:pos="851"/>
        </w:tabs>
        <w:jc w:val="both"/>
        <w:rPr>
          <w:rFonts w:ascii="Verdana" w:hAnsi="Verdana"/>
          <w:sz w:val="22"/>
          <w:szCs w:val="22"/>
        </w:rPr>
      </w:pPr>
    </w:p>
    <w:p w:rsidR="00FA61B4" w:rsidRPr="00CC638C" w:rsidRDefault="00FA61B4" w:rsidP="00CC638C">
      <w:pPr>
        <w:tabs>
          <w:tab w:val="left" w:pos="851"/>
        </w:tabs>
        <w:jc w:val="both"/>
        <w:rPr>
          <w:rFonts w:ascii="Verdana" w:hAnsi="Verdana"/>
          <w:sz w:val="22"/>
          <w:szCs w:val="22"/>
        </w:rPr>
      </w:pPr>
      <w:r w:rsidRPr="00CC638C">
        <w:rPr>
          <w:rFonts w:ascii="Verdana" w:hAnsi="Verdana"/>
          <w:sz w:val="22"/>
          <w:szCs w:val="22"/>
        </w:rPr>
        <w:t xml:space="preserve">b).- La defensoría por lo dicho carece de competencia y legitimación para impugnar acuerdos el CTP, y si la tuviese debió haber recurrido el acto que aprobó la metodología para la renovación de las concesiones dentro </w:t>
      </w:r>
      <w:r w:rsidR="00FD2782" w:rsidRPr="00CC638C">
        <w:rPr>
          <w:rFonts w:ascii="Verdana" w:hAnsi="Verdana"/>
          <w:sz w:val="22"/>
          <w:szCs w:val="22"/>
        </w:rPr>
        <w:t>del</w:t>
      </w:r>
      <w:r w:rsidRPr="00CC638C">
        <w:rPr>
          <w:rFonts w:ascii="Verdana" w:hAnsi="Verdana"/>
          <w:sz w:val="22"/>
          <w:szCs w:val="22"/>
        </w:rPr>
        <w:t xml:space="preserve"> término de cinco días siguientes a su aprobación y no cinco meses después como lo hace ahora.</w:t>
      </w:r>
    </w:p>
    <w:p w:rsidR="00FA61B4" w:rsidRPr="00CC638C" w:rsidRDefault="00FA61B4" w:rsidP="00CC638C">
      <w:pPr>
        <w:tabs>
          <w:tab w:val="left" w:pos="851"/>
        </w:tabs>
        <w:jc w:val="both"/>
        <w:rPr>
          <w:rFonts w:ascii="Verdana" w:hAnsi="Verdana"/>
          <w:sz w:val="22"/>
          <w:szCs w:val="22"/>
        </w:rPr>
      </w:pPr>
      <w:r w:rsidRPr="00CC638C">
        <w:rPr>
          <w:rFonts w:ascii="Verdana" w:hAnsi="Verdana"/>
          <w:sz w:val="22"/>
          <w:szCs w:val="22"/>
        </w:rPr>
        <w:t xml:space="preserve">c).- La Defensoría tuvo conocimiento de los acuerdos adoptados en la </w:t>
      </w:r>
      <w:r w:rsidR="00F219EA" w:rsidRPr="00CC638C">
        <w:rPr>
          <w:rFonts w:ascii="Verdana" w:hAnsi="Verdana"/>
          <w:sz w:val="22"/>
          <w:szCs w:val="22"/>
        </w:rPr>
        <w:t>Sesión Ordinaria  N°25-2014</w:t>
      </w:r>
      <w:r w:rsidRPr="00CC638C">
        <w:rPr>
          <w:rFonts w:ascii="Verdana" w:hAnsi="Verdana"/>
          <w:sz w:val="22"/>
          <w:szCs w:val="22"/>
        </w:rPr>
        <w:t xml:space="preserve"> de 3 de abril de 2014 desde el 10 de abril de 2014 fecha en que interpuso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recurso de amparo contra el CTP, por lo  que si se tuvo conocimiento el 10 de abril de 2014 al 24 de abril de ese mismo año el plazo le venció el 24 de abril de 2014.</w:t>
      </w:r>
    </w:p>
    <w:p w:rsidR="00A07BEA" w:rsidRDefault="00A07BEA" w:rsidP="00CC638C">
      <w:pPr>
        <w:tabs>
          <w:tab w:val="left" w:pos="851"/>
        </w:tabs>
        <w:jc w:val="both"/>
        <w:rPr>
          <w:rFonts w:ascii="Verdana" w:hAnsi="Verdana"/>
          <w:sz w:val="22"/>
          <w:szCs w:val="22"/>
        </w:rPr>
      </w:pPr>
    </w:p>
    <w:p w:rsidR="00FA61B4" w:rsidRPr="00CC638C" w:rsidRDefault="00FA61B4" w:rsidP="00CC638C">
      <w:pPr>
        <w:tabs>
          <w:tab w:val="left" w:pos="851"/>
        </w:tabs>
        <w:jc w:val="both"/>
        <w:rPr>
          <w:rFonts w:ascii="Verdana" w:hAnsi="Verdana"/>
          <w:sz w:val="22"/>
          <w:szCs w:val="22"/>
        </w:rPr>
      </w:pPr>
      <w:r w:rsidRPr="00CC638C">
        <w:rPr>
          <w:rFonts w:ascii="Verdana" w:hAnsi="Verdana"/>
          <w:sz w:val="22"/>
          <w:szCs w:val="22"/>
        </w:rPr>
        <w:t xml:space="preserve">d).- La Defensoría no cuenta con competencia ni legitimación para accionar en este caso y esto se verifica al revisar el libelo de presentación de esta en el cual al no ostentar legitimación atribuida  de forma expresa por norma legal, procede a fundamentar su actuación en una legitimación implícita lo que no es posible en materia de competencias de una institución sometida al derecho público y al </w:t>
      </w:r>
      <w:r w:rsidR="005E32B1" w:rsidRPr="00CC638C">
        <w:rPr>
          <w:rFonts w:ascii="Verdana" w:hAnsi="Verdana"/>
          <w:sz w:val="22"/>
          <w:szCs w:val="22"/>
        </w:rPr>
        <w:t>Principio de Legalidad</w:t>
      </w:r>
      <w:r w:rsidRPr="00CC638C">
        <w:rPr>
          <w:rFonts w:ascii="Verdana" w:hAnsi="Verdana"/>
          <w:sz w:val="22"/>
          <w:szCs w:val="22"/>
        </w:rPr>
        <w:t>. La Defensoría interpreta en forma extensiva el artículo 13 de su Ley de creación y pretende derivar de ahí que tiene facultades para intervenir en la fase final de un procedimiento administrativo interponiendo un recurso como el presente como si fuese parte natural de dicho procedimiento, por lo que acoger su solicitud de medida cautelar y su apersonamiento es totalmente injustificado.</w:t>
      </w:r>
    </w:p>
    <w:p w:rsidR="00A07BEA" w:rsidRDefault="00A07BEA" w:rsidP="00CC638C">
      <w:pPr>
        <w:tabs>
          <w:tab w:val="left" w:pos="851"/>
        </w:tabs>
        <w:jc w:val="both"/>
        <w:rPr>
          <w:rFonts w:ascii="Verdana" w:hAnsi="Verdana"/>
          <w:sz w:val="22"/>
          <w:szCs w:val="22"/>
        </w:rPr>
      </w:pPr>
    </w:p>
    <w:p w:rsidR="00FA61B4" w:rsidRPr="00CC638C" w:rsidRDefault="00FA61B4" w:rsidP="00CC638C">
      <w:pPr>
        <w:tabs>
          <w:tab w:val="left" w:pos="851"/>
        </w:tabs>
        <w:jc w:val="both"/>
        <w:rPr>
          <w:rFonts w:ascii="Verdana" w:hAnsi="Verdana"/>
          <w:sz w:val="22"/>
          <w:szCs w:val="22"/>
        </w:rPr>
      </w:pPr>
      <w:r w:rsidRPr="00CC638C">
        <w:rPr>
          <w:rFonts w:ascii="Verdana" w:hAnsi="Verdana"/>
          <w:sz w:val="22"/>
          <w:szCs w:val="22"/>
        </w:rPr>
        <w:t xml:space="preserve">e).-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A07BEA" w:rsidRDefault="00A07BEA" w:rsidP="00CC638C">
      <w:pPr>
        <w:tabs>
          <w:tab w:val="left" w:pos="851"/>
        </w:tabs>
        <w:jc w:val="both"/>
        <w:rPr>
          <w:rFonts w:ascii="Verdana" w:hAnsi="Verdana"/>
          <w:sz w:val="22"/>
          <w:szCs w:val="22"/>
        </w:rPr>
      </w:pPr>
    </w:p>
    <w:p w:rsidR="00FA61B4" w:rsidRPr="00CC638C" w:rsidRDefault="00FA61B4" w:rsidP="00CC638C">
      <w:pPr>
        <w:tabs>
          <w:tab w:val="left" w:pos="851"/>
        </w:tabs>
        <w:jc w:val="both"/>
        <w:rPr>
          <w:rFonts w:ascii="Verdana" w:hAnsi="Verdana"/>
          <w:sz w:val="22"/>
          <w:szCs w:val="22"/>
        </w:rPr>
      </w:pPr>
      <w:r w:rsidRPr="00CC638C">
        <w:rPr>
          <w:rFonts w:ascii="Verdana" w:hAnsi="Verdana"/>
          <w:sz w:val="22"/>
          <w:szCs w:val="22"/>
        </w:rPr>
        <w:t xml:space="preserve">f).-Es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A07BEA" w:rsidRDefault="00A07BEA" w:rsidP="00CC638C">
      <w:pPr>
        <w:tabs>
          <w:tab w:val="left" w:pos="851"/>
        </w:tabs>
        <w:jc w:val="both"/>
        <w:rPr>
          <w:rFonts w:ascii="Verdana" w:hAnsi="Verdana"/>
          <w:sz w:val="22"/>
          <w:szCs w:val="22"/>
        </w:rPr>
      </w:pPr>
    </w:p>
    <w:p w:rsidR="00FA61B4"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FA61B4" w:rsidRPr="00CC638C">
        <w:rPr>
          <w:rFonts w:ascii="Verdana" w:hAnsi="Verdana"/>
          <w:sz w:val="22"/>
          <w:szCs w:val="22"/>
        </w:rPr>
        <w:t xml:space="preserve">la </w:t>
      </w:r>
      <w:r w:rsidR="00FA61B4" w:rsidRPr="00CC638C">
        <w:rPr>
          <w:rFonts w:ascii="Verdana" w:hAnsi="Verdana"/>
          <w:b/>
          <w:sz w:val="22"/>
          <w:szCs w:val="22"/>
        </w:rPr>
        <w:t xml:space="preserve">Evaluación de Calidad </w:t>
      </w:r>
      <w:r w:rsidR="00FD2782" w:rsidRPr="00CC638C">
        <w:rPr>
          <w:rFonts w:ascii="Verdana" w:hAnsi="Verdana"/>
          <w:b/>
          <w:sz w:val="22"/>
          <w:szCs w:val="22"/>
        </w:rPr>
        <w:t>del</w:t>
      </w:r>
      <w:r w:rsidR="00FA61B4" w:rsidRPr="00CC638C">
        <w:rPr>
          <w:rFonts w:ascii="Verdana" w:hAnsi="Verdana"/>
          <w:b/>
          <w:sz w:val="22"/>
          <w:szCs w:val="22"/>
        </w:rPr>
        <w:t xml:space="preserve"> Servicio </w:t>
      </w:r>
      <w:r w:rsidR="00FA61B4"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FA61B4" w:rsidRPr="00CC638C">
        <w:rPr>
          <w:rFonts w:ascii="Verdana" w:hAnsi="Verdana"/>
          <w:sz w:val="22"/>
          <w:szCs w:val="22"/>
        </w:rPr>
        <w:t xml:space="preserve"> N° </w:t>
      </w:r>
      <w:r w:rsidR="00E9013A">
        <w:rPr>
          <w:rFonts w:ascii="Verdana" w:hAnsi="Verdana"/>
          <w:sz w:val="22"/>
          <w:szCs w:val="22"/>
        </w:rPr>
        <w:t xml:space="preserve">28833-MOPT,” Reglamento para  </w:t>
      </w:r>
      <w:r w:rsidR="00FA61B4"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FA61B4"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FA61B4" w:rsidRPr="00CC638C">
        <w:rPr>
          <w:rFonts w:ascii="Verdana" w:hAnsi="Verdana"/>
          <w:sz w:val="22"/>
          <w:szCs w:val="22"/>
        </w:rPr>
        <w:t>, ni de su contenido se puede determinar que esté ligado al proceso de renovación de concesiones.</w:t>
      </w:r>
    </w:p>
    <w:p w:rsidR="00FA61B4" w:rsidRPr="00CC638C" w:rsidRDefault="00FA61B4" w:rsidP="00CC638C">
      <w:pPr>
        <w:tabs>
          <w:tab w:val="left" w:pos="851"/>
        </w:tabs>
        <w:jc w:val="both"/>
        <w:rPr>
          <w:rFonts w:ascii="Verdana" w:hAnsi="Verdana"/>
          <w:sz w:val="22"/>
          <w:szCs w:val="22"/>
        </w:rPr>
      </w:pPr>
    </w:p>
    <w:p w:rsidR="00FA61B4" w:rsidRPr="00CC638C" w:rsidRDefault="00A07BEA" w:rsidP="00CC638C">
      <w:pPr>
        <w:tabs>
          <w:tab w:val="left" w:pos="851"/>
        </w:tabs>
        <w:jc w:val="both"/>
        <w:rPr>
          <w:rFonts w:ascii="Verdana" w:hAnsi="Verdana"/>
          <w:sz w:val="22"/>
          <w:szCs w:val="22"/>
        </w:rPr>
      </w:pPr>
      <w:r>
        <w:rPr>
          <w:rFonts w:ascii="Verdana" w:hAnsi="Verdana"/>
          <w:sz w:val="22"/>
          <w:szCs w:val="22"/>
        </w:rPr>
        <w:t>H).-  Se requiere para la implementación del Reglamento 28833-MOPT</w:t>
      </w:r>
      <w:r w:rsidR="00FA61B4" w:rsidRPr="00CC638C">
        <w:rPr>
          <w:rFonts w:ascii="Verdana" w:hAnsi="Verdana"/>
          <w:sz w:val="22"/>
          <w:szCs w:val="22"/>
        </w:rPr>
        <w:t>, de la implementación de un Mo</w:t>
      </w:r>
      <w:r w:rsidR="00FD2782" w:rsidRPr="00CC638C">
        <w:rPr>
          <w:rFonts w:ascii="Verdana" w:hAnsi="Verdana"/>
          <w:sz w:val="22"/>
          <w:szCs w:val="22"/>
        </w:rPr>
        <w:t>del</w:t>
      </w:r>
      <w:r w:rsidR="00FA61B4"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FA61B4"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FA61B4"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FA61B4"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FA61B4" w:rsidRPr="00CC638C">
        <w:rPr>
          <w:rFonts w:ascii="Verdana" w:hAnsi="Verdana"/>
          <w:sz w:val="22"/>
          <w:szCs w:val="22"/>
        </w:rPr>
        <w:t xml:space="preserve"> Consejo especialmente en lo referente a la renovación de las concesiones.</w:t>
      </w:r>
    </w:p>
    <w:p w:rsidR="00FA61B4" w:rsidRPr="00CC638C" w:rsidRDefault="00FA61B4" w:rsidP="00CC638C">
      <w:pPr>
        <w:tabs>
          <w:tab w:val="left" w:pos="851"/>
        </w:tabs>
        <w:jc w:val="both"/>
        <w:rPr>
          <w:rFonts w:ascii="Verdana" w:hAnsi="Verdana"/>
          <w:sz w:val="22"/>
          <w:szCs w:val="22"/>
        </w:rPr>
      </w:pPr>
    </w:p>
    <w:p w:rsidR="00FA61B4" w:rsidRPr="00CC638C" w:rsidRDefault="00FA61B4"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FA61B4" w:rsidRPr="00CC638C" w:rsidRDefault="00FA61B4" w:rsidP="00CC638C">
      <w:pPr>
        <w:tabs>
          <w:tab w:val="left" w:pos="851"/>
        </w:tabs>
        <w:jc w:val="both"/>
        <w:rPr>
          <w:rFonts w:ascii="Verdana" w:hAnsi="Verdana"/>
          <w:sz w:val="22"/>
          <w:szCs w:val="22"/>
        </w:rPr>
      </w:pPr>
    </w:p>
    <w:p w:rsidR="00FA61B4" w:rsidRPr="00CC638C" w:rsidRDefault="00FA61B4"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FA61B4" w:rsidRPr="00CC638C" w:rsidRDefault="00FA61B4" w:rsidP="00CC638C">
      <w:pPr>
        <w:tabs>
          <w:tab w:val="left" w:pos="851"/>
        </w:tabs>
        <w:jc w:val="both"/>
        <w:rPr>
          <w:rFonts w:ascii="Verdana" w:hAnsi="Verdana"/>
          <w:sz w:val="22"/>
          <w:szCs w:val="22"/>
        </w:rPr>
      </w:pPr>
    </w:p>
    <w:p w:rsidR="00FA61B4" w:rsidRPr="00CC638C" w:rsidRDefault="00FA61B4"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FA61B4" w:rsidRPr="00CC638C" w:rsidRDefault="00FA61B4" w:rsidP="00CC638C">
      <w:pPr>
        <w:tabs>
          <w:tab w:val="left" w:pos="851"/>
        </w:tabs>
        <w:jc w:val="both"/>
        <w:rPr>
          <w:rFonts w:ascii="Verdana" w:hAnsi="Verdana"/>
          <w:sz w:val="22"/>
          <w:szCs w:val="22"/>
        </w:rPr>
      </w:pPr>
    </w:p>
    <w:p w:rsidR="00FA61B4" w:rsidRPr="00CC638C" w:rsidRDefault="00FA61B4" w:rsidP="00CC638C">
      <w:pPr>
        <w:tabs>
          <w:tab w:val="left" w:pos="851"/>
        </w:tabs>
        <w:jc w:val="both"/>
        <w:rPr>
          <w:rFonts w:ascii="Verdana" w:hAnsi="Verdana"/>
          <w:sz w:val="22"/>
          <w:szCs w:val="22"/>
        </w:rPr>
      </w:pPr>
      <w:r w:rsidRPr="00CC638C">
        <w:rPr>
          <w:rFonts w:ascii="Verdana" w:hAnsi="Verdana"/>
          <w:sz w:val="22"/>
          <w:szCs w:val="22"/>
        </w:rPr>
        <w:t xml:space="preserve">l).- Con base en el artículo 14 </w:t>
      </w:r>
      <w:r w:rsidR="00FD2782" w:rsidRPr="00CC638C">
        <w:rPr>
          <w:rFonts w:ascii="Verdana" w:hAnsi="Verdana"/>
          <w:sz w:val="22"/>
          <w:szCs w:val="22"/>
        </w:rPr>
        <w:t>del</w:t>
      </w:r>
      <w:r w:rsidRPr="00CC638C">
        <w:rPr>
          <w:rFonts w:ascii="Verdana" w:hAnsi="Verdana"/>
          <w:sz w:val="22"/>
          <w:szCs w:val="22"/>
        </w:rPr>
        <w:t xml:space="preserve"> Reglamento de Evaluación 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en cuenta para obtener la CALIFICACIÓN GLOBAL DE LA RUTA,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FA61B4" w:rsidRPr="00CC638C" w:rsidRDefault="00FA61B4" w:rsidP="00CC638C">
      <w:pPr>
        <w:tabs>
          <w:tab w:val="left" w:pos="851"/>
        </w:tabs>
        <w:jc w:val="both"/>
        <w:rPr>
          <w:rFonts w:ascii="Verdana" w:hAnsi="Verdana"/>
          <w:sz w:val="22"/>
          <w:szCs w:val="22"/>
        </w:rPr>
      </w:pPr>
    </w:p>
    <w:p w:rsidR="00FA61B4" w:rsidRPr="00CC638C" w:rsidRDefault="00FA61B4"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A07BEA" w:rsidRDefault="00A07BEA" w:rsidP="00CC638C">
      <w:pPr>
        <w:tabs>
          <w:tab w:val="left" w:pos="851"/>
        </w:tabs>
        <w:jc w:val="both"/>
        <w:rPr>
          <w:rFonts w:ascii="Verdana" w:hAnsi="Verdana"/>
          <w:sz w:val="22"/>
          <w:szCs w:val="22"/>
        </w:rPr>
      </w:pPr>
    </w:p>
    <w:p w:rsidR="00FA61B4" w:rsidRPr="00CC638C" w:rsidRDefault="00FA61B4"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A07BEA" w:rsidRDefault="00A07BEA" w:rsidP="00CC638C">
      <w:pPr>
        <w:tabs>
          <w:tab w:val="left" w:pos="851"/>
        </w:tabs>
        <w:jc w:val="both"/>
        <w:rPr>
          <w:rFonts w:ascii="Verdana" w:hAnsi="Verdana"/>
          <w:sz w:val="22"/>
          <w:szCs w:val="22"/>
        </w:rPr>
      </w:pPr>
    </w:p>
    <w:p w:rsidR="00FA61B4" w:rsidRPr="00CC638C" w:rsidRDefault="00FA61B4"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FA61B4" w:rsidRPr="00CC638C" w:rsidRDefault="00FA61B4" w:rsidP="00CC638C">
      <w:pPr>
        <w:tabs>
          <w:tab w:val="left" w:pos="851"/>
        </w:tabs>
        <w:jc w:val="both"/>
        <w:rPr>
          <w:rFonts w:ascii="Verdana" w:hAnsi="Verdana"/>
          <w:sz w:val="22"/>
          <w:szCs w:val="22"/>
        </w:rPr>
      </w:pPr>
    </w:p>
    <w:p w:rsidR="00FA61B4" w:rsidRPr="00CC638C" w:rsidRDefault="00FA61B4"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A07BEA" w:rsidRDefault="00A07BEA" w:rsidP="00CC638C">
      <w:pPr>
        <w:tabs>
          <w:tab w:val="left" w:pos="851"/>
        </w:tabs>
        <w:jc w:val="both"/>
        <w:rPr>
          <w:rFonts w:ascii="Verdana" w:hAnsi="Verdana"/>
          <w:sz w:val="22"/>
          <w:szCs w:val="22"/>
        </w:rPr>
      </w:pPr>
    </w:p>
    <w:p w:rsidR="00FA61B4"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FA61B4"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FA61B4"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FA61B4"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FA61B4" w:rsidRPr="00CC638C">
        <w:rPr>
          <w:rFonts w:ascii="Verdana" w:hAnsi="Verdana"/>
          <w:sz w:val="22"/>
          <w:szCs w:val="22"/>
        </w:rPr>
        <w:t>.</w:t>
      </w:r>
    </w:p>
    <w:p w:rsidR="00192B76" w:rsidRPr="00CC638C" w:rsidRDefault="00192B76" w:rsidP="00CC638C">
      <w:pPr>
        <w:tabs>
          <w:tab w:val="left" w:pos="851"/>
        </w:tabs>
        <w:jc w:val="both"/>
        <w:rPr>
          <w:rFonts w:ascii="Verdana" w:hAnsi="Verdana"/>
          <w:b/>
          <w:sz w:val="22"/>
          <w:szCs w:val="22"/>
        </w:rPr>
      </w:pPr>
    </w:p>
    <w:p w:rsidR="00FA61B4" w:rsidRPr="00CC638C" w:rsidRDefault="00D66194" w:rsidP="00CC638C">
      <w:pPr>
        <w:tabs>
          <w:tab w:val="left" w:pos="851"/>
        </w:tabs>
        <w:jc w:val="both"/>
        <w:rPr>
          <w:rFonts w:ascii="Verdana" w:hAnsi="Verdana"/>
          <w:sz w:val="22"/>
          <w:szCs w:val="22"/>
        </w:rPr>
      </w:pPr>
      <w:r w:rsidRPr="00CC638C">
        <w:rPr>
          <w:rFonts w:ascii="Verdana" w:hAnsi="Verdana"/>
          <w:b/>
          <w:sz w:val="22"/>
          <w:szCs w:val="22"/>
        </w:rPr>
        <w:t>TRIGESIMO OCTAVO:</w:t>
      </w:r>
      <w:r w:rsidR="00A07BEA">
        <w:rPr>
          <w:rFonts w:ascii="Verdana" w:hAnsi="Verdana"/>
          <w:b/>
          <w:sz w:val="22"/>
          <w:szCs w:val="22"/>
        </w:rPr>
        <w:t xml:space="preserve"> </w:t>
      </w:r>
      <w:r w:rsidR="00FA61B4" w:rsidRPr="00CC638C">
        <w:rPr>
          <w:rFonts w:ascii="Verdana" w:hAnsi="Verdana"/>
          <w:sz w:val="22"/>
          <w:szCs w:val="22"/>
        </w:rPr>
        <w:t xml:space="preserve">El Señor </w:t>
      </w:r>
      <w:r w:rsidR="00FA61B4" w:rsidRPr="00CC638C">
        <w:rPr>
          <w:rFonts w:ascii="Verdana" w:hAnsi="Verdana"/>
          <w:b/>
          <w:sz w:val="22"/>
          <w:szCs w:val="22"/>
        </w:rPr>
        <w:t>E</w:t>
      </w:r>
      <w:r w:rsidR="008E4B3D">
        <w:rPr>
          <w:rFonts w:ascii="Verdana" w:hAnsi="Verdana"/>
          <w:b/>
          <w:sz w:val="22"/>
          <w:szCs w:val="22"/>
        </w:rPr>
        <w:t>.J.R.B.</w:t>
      </w:r>
      <w:r w:rsidR="00FA61B4" w:rsidRPr="00CC638C">
        <w:rPr>
          <w:rFonts w:ascii="Verdana" w:hAnsi="Verdana"/>
          <w:b/>
          <w:sz w:val="22"/>
          <w:szCs w:val="22"/>
        </w:rPr>
        <w:t>,</w:t>
      </w:r>
      <w:r w:rsidR="00FA61B4" w:rsidRPr="00CC638C">
        <w:rPr>
          <w:rFonts w:ascii="Verdana" w:hAnsi="Verdana"/>
          <w:sz w:val="22"/>
          <w:szCs w:val="22"/>
        </w:rPr>
        <w:t xml:space="preserve"> conocido como O</w:t>
      </w:r>
      <w:r w:rsidR="008E4B3D">
        <w:rPr>
          <w:rFonts w:ascii="Verdana" w:hAnsi="Verdana"/>
          <w:sz w:val="22"/>
          <w:szCs w:val="22"/>
        </w:rPr>
        <w:t>.</w:t>
      </w:r>
      <w:r w:rsidR="00FA61B4" w:rsidRPr="00CC638C">
        <w:rPr>
          <w:rFonts w:ascii="Verdana" w:hAnsi="Verdana"/>
          <w:sz w:val="22"/>
          <w:szCs w:val="22"/>
        </w:rPr>
        <w:t xml:space="preserve">, cédula de identidad número </w:t>
      </w:r>
      <w:r w:rsidR="00E53261">
        <w:rPr>
          <w:rFonts w:ascii="Verdana" w:hAnsi="Verdana"/>
          <w:sz w:val="22"/>
          <w:szCs w:val="22"/>
        </w:rPr>
        <w:t>…</w:t>
      </w:r>
      <w:r w:rsidR="00FA61B4" w:rsidRPr="00CC638C">
        <w:rPr>
          <w:rFonts w:ascii="Verdana" w:hAnsi="Verdana"/>
          <w:sz w:val="22"/>
          <w:szCs w:val="22"/>
        </w:rPr>
        <w:t xml:space="preserve">, en su condición de representante de la empresa </w:t>
      </w:r>
      <w:r w:rsidR="00FA61B4" w:rsidRPr="00CC638C">
        <w:rPr>
          <w:rFonts w:ascii="Verdana" w:hAnsi="Verdana"/>
          <w:b/>
          <w:sz w:val="22"/>
          <w:szCs w:val="22"/>
        </w:rPr>
        <w:t>A</w:t>
      </w:r>
      <w:r w:rsidR="008E4B3D">
        <w:rPr>
          <w:rFonts w:ascii="Verdana" w:hAnsi="Verdana"/>
          <w:b/>
          <w:sz w:val="22"/>
          <w:szCs w:val="22"/>
        </w:rPr>
        <w:t>.Z.</w:t>
      </w:r>
      <w:r w:rsidR="00FA61B4" w:rsidRPr="00CC638C">
        <w:rPr>
          <w:rFonts w:ascii="Verdana" w:hAnsi="Verdana"/>
          <w:b/>
          <w:sz w:val="22"/>
          <w:szCs w:val="22"/>
        </w:rPr>
        <w:t xml:space="preserve">S.A., </w:t>
      </w:r>
      <w:r w:rsidR="00FA61B4" w:rsidRPr="00CC638C">
        <w:rPr>
          <w:rFonts w:ascii="Verdana" w:hAnsi="Verdana"/>
          <w:sz w:val="22"/>
          <w:szCs w:val="22"/>
        </w:rPr>
        <w:t xml:space="preserve">cédula Jurídica número </w:t>
      </w:r>
      <w:r w:rsidR="00E53261">
        <w:rPr>
          <w:rFonts w:ascii="Verdana" w:hAnsi="Verdana"/>
          <w:sz w:val="22"/>
          <w:szCs w:val="22"/>
        </w:rPr>
        <w:t>…</w:t>
      </w:r>
      <w:r w:rsidR="00FA61B4"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FA61B4"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FA61B4" w:rsidRPr="00CC638C">
        <w:rPr>
          <w:rFonts w:ascii="Verdana" w:hAnsi="Verdana"/>
          <w:sz w:val="22"/>
          <w:szCs w:val="22"/>
        </w:rPr>
        <w:t xml:space="preserve">: (Léanse folios </w:t>
      </w:r>
      <w:r w:rsidR="00FD2782" w:rsidRPr="00CC638C">
        <w:rPr>
          <w:rFonts w:ascii="Verdana" w:hAnsi="Verdana"/>
          <w:sz w:val="22"/>
          <w:szCs w:val="22"/>
        </w:rPr>
        <w:t>del</w:t>
      </w:r>
      <w:r w:rsidR="00FA61B4" w:rsidRPr="00CC638C">
        <w:rPr>
          <w:rFonts w:ascii="Verdana" w:hAnsi="Verdana"/>
          <w:sz w:val="22"/>
          <w:szCs w:val="22"/>
        </w:rPr>
        <w:t xml:space="preserve"> 2025 al  2063 </w:t>
      </w:r>
      <w:r w:rsidR="00FD2782" w:rsidRPr="00CC638C">
        <w:rPr>
          <w:rFonts w:ascii="Verdana" w:hAnsi="Verdana"/>
          <w:sz w:val="22"/>
          <w:szCs w:val="22"/>
        </w:rPr>
        <w:t>del</w:t>
      </w:r>
      <w:r w:rsidR="00FA61B4" w:rsidRPr="00CC638C">
        <w:rPr>
          <w:rFonts w:ascii="Verdana" w:hAnsi="Verdana"/>
          <w:sz w:val="22"/>
          <w:szCs w:val="22"/>
        </w:rPr>
        <w:t xml:space="preserve"> expediente administrativo)</w:t>
      </w:r>
    </w:p>
    <w:p w:rsidR="00FA61B4" w:rsidRPr="00CC638C" w:rsidRDefault="00FA61B4" w:rsidP="00CC638C">
      <w:pPr>
        <w:tabs>
          <w:tab w:val="left" w:pos="851"/>
        </w:tabs>
        <w:jc w:val="both"/>
        <w:rPr>
          <w:rFonts w:ascii="Verdana" w:hAnsi="Verdana"/>
          <w:sz w:val="22"/>
          <w:szCs w:val="22"/>
        </w:rPr>
      </w:pPr>
    </w:p>
    <w:p w:rsidR="00FA61B4" w:rsidRPr="00CC638C" w:rsidRDefault="00FA61B4" w:rsidP="00CC638C">
      <w:pPr>
        <w:tabs>
          <w:tab w:val="left" w:pos="851"/>
        </w:tabs>
        <w:jc w:val="both"/>
        <w:rPr>
          <w:rFonts w:ascii="Verdana" w:hAnsi="Verdana"/>
          <w:sz w:val="22"/>
          <w:szCs w:val="22"/>
        </w:rPr>
      </w:pPr>
      <w:r w:rsidRPr="00CC638C">
        <w:rPr>
          <w:rFonts w:ascii="Verdana" w:hAnsi="Verdana"/>
          <w:sz w:val="22"/>
          <w:szCs w:val="22"/>
        </w:rPr>
        <w:t xml:space="preserve">a). La Matriz de Verificación  </w:t>
      </w:r>
      <w:r w:rsidR="00FD2782" w:rsidRPr="00CC638C">
        <w:rPr>
          <w:rFonts w:ascii="Verdana" w:hAnsi="Verdana"/>
          <w:sz w:val="22"/>
          <w:szCs w:val="22"/>
        </w:rPr>
        <w:t>del</w:t>
      </w:r>
      <w:r w:rsidRPr="00CC638C">
        <w:rPr>
          <w:rFonts w:ascii="Verdana" w:hAnsi="Verdana"/>
          <w:sz w:val="22"/>
          <w:szCs w:val="22"/>
        </w:rPr>
        <w:t xml:space="preserve"> cumplimiento de las obligaciones contractuales periodo 2007-2014 se adoptó mediante acuerdos 7.1 de la Sesión Ordinaria 75-2013 de jueves 17 de mayo de 2013 por la </w:t>
      </w:r>
      <w:r w:rsidR="004074ED" w:rsidRPr="00CC638C">
        <w:rPr>
          <w:rFonts w:ascii="Verdana" w:hAnsi="Verdana"/>
          <w:sz w:val="22"/>
          <w:szCs w:val="22"/>
        </w:rPr>
        <w:t>Junta Directiva del CTP</w:t>
      </w:r>
      <w:r w:rsidRPr="00CC638C">
        <w:rPr>
          <w:rFonts w:ascii="Verdana" w:hAnsi="Verdana"/>
          <w:sz w:val="22"/>
          <w:szCs w:val="22"/>
        </w:rPr>
        <w:t>, la  Defensoría no puede alegar ahora desconocimiento de los términos establecidos en la renovación y al no ser recurrido el acuerdo citado, se consolidó la matriz referida, por lo que la acción que ahora pretende realizar la Defensoría está siendo utilizada en forma tardía, extemporánea.  Se trata de impugnar la matriz de evaluación, cuando ya se han perfeccionado y consolidado las reglas que sirvieron de base  para la evaluación de las compañías concesionarias por lo que vencido el plazo para recurrir aparece el instituto de la preclusión procesal creando certeza a los sujetos interesados de que el reglamento no surtirá alteraciones posteriores.</w:t>
      </w:r>
    </w:p>
    <w:p w:rsidR="00A07BEA" w:rsidRDefault="00A07BEA" w:rsidP="00CC638C">
      <w:pPr>
        <w:tabs>
          <w:tab w:val="left" w:pos="851"/>
        </w:tabs>
        <w:jc w:val="both"/>
        <w:rPr>
          <w:rFonts w:ascii="Verdana" w:hAnsi="Verdana"/>
          <w:sz w:val="22"/>
          <w:szCs w:val="22"/>
        </w:rPr>
      </w:pPr>
    </w:p>
    <w:p w:rsidR="00FA61B4" w:rsidRPr="00CC638C" w:rsidRDefault="00FA61B4" w:rsidP="00CC638C">
      <w:pPr>
        <w:tabs>
          <w:tab w:val="left" w:pos="851"/>
        </w:tabs>
        <w:jc w:val="both"/>
        <w:rPr>
          <w:rFonts w:ascii="Verdana" w:hAnsi="Verdana"/>
          <w:sz w:val="22"/>
          <w:szCs w:val="22"/>
        </w:rPr>
      </w:pPr>
      <w:r w:rsidRPr="00CC638C">
        <w:rPr>
          <w:rFonts w:ascii="Verdana" w:hAnsi="Verdana"/>
          <w:sz w:val="22"/>
          <w:szCs w:val="22"/>
        </w:rPr>
        <w:t xml:space="preserve">b).- La defensoría por lo dicho carece de competencia y legitimación para impugnar acuerdos el CTP, y si la tuviese debió haber recurrido el acto que aprobó la metodología para la renovación de las concesiones dentro </w:t>
      </w:r>
      <w:r w:rsidR="00FD2782" w:rsidRPr="00CC638C">
        <w:rPr>
          <w:rFonts w:ascii="Verdana" w:hAnsi="Verdana"/>
          <w:sz w:val="22"/>
          <w:szCs w:val="22"/>
        </w:rPr>
        <w:t>del</w:t>
      </w:r>
      <w:r w:rsidRPr="00CC638C">
        <w:rPr>
          <w:rFonts w:ascii="Verdana" w:hAnsi="Verdana"/>
          <w:sz w:val="22"/>
          <w:szCs w:val="22"/>
        </w:rPr>
        <w:t xml:space="preserve"> término de cinco días siguientes a su aprobación y no cinco meses después como lo hace ahora.</w:t>
      </w:r>
    </w:p>
    <w:p w:rsidR="00A07BEA" w:rsidRDefault="00A07BEA" w:rsidP="00CC638C">
      <w:pPr>
        <w:tabs>
          <w:tab w:val="left" w:pos="851"/>
        </w:tabs>
        <w:jc w:val="both"/>
        <w:rPr>
          <w:rFonts w:ascii="Verdana" w:hAnsi="Verdana"/>
          <w:sz w:val="22"/>
          <w:szCs w:val="22"/>
        </w:rPr>
      </w:pPr>
    </w:p>
    <w:p w:rsidR="00FA61B4" w:rsidRPr="00CC638C" w:rsidRDefault="00FA61B4" w:rsidP="00CC638C">
      <w:pPr>
        <w:tabs>
          <w:tab w:val="left" w:pos="851"/>
        </w:tabs>
        <w:jc w:val="both"/>
        <w:rPr>
          <w:rFonts w:ascii="Verdana" w:hAnsi="Verdana"/>
          <w:sz w:val="22"/>
          <w:szCs w:val="22"/>
        </w:rPr>
      </w:pPr>
      <w:r w:rsidRPr="00CC638C">
        <w:rPr>
          <w:rFonts w:ascii="Verdana" w:hAnsi="Verdana"/>
          <w:sz w:val="22"/>
          <w:szCs w:val="22"/>
        </w:rPr>
        <w:t xml:space="preserve">c).- La Defensoría tuvo conocimiento de los acuerdos adoptados en la </w:t>
      </w:r>
      <w:r w:rsidR="00F219EA" w:rsidRPr="00CC638C">
        <w:rPr>
          <w:rFonts w:ascii="Verdana" w:hAnsi="Verdana"/>
          <w:sz w:val="22"/>
          <w:szCs w:val="22"/>
        </w:rPr>
        <w:t>Sesión Ordinaria  N°25-2014</w:t>
      </w:r>
      <w:r w:rsidRPr="00CC638C">
        <w:rPr>
          <w:rFonts w:ascii="Verdana" w:hAnsi="Verdana"/>
          <w:sz w:val="22"/>
          <w:szCs w:val="22"/>
        </w:rPr>
        <w:t xml:space="preserve"> de 3 de abril de 2014 desde el 10 de abril de 2014 fecha en que interpuso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recurso de amparo contra el CTP, por lo  que si se tuvo conocimiento el 10 de abril de 2014 al 24 de abril de ese mismo año el plazo le venció el 24 de abril de 2014.</w:t>
      </w:r>
    </w:p>
    <w:p w:rsidR="00A07BEA" w:rsidRDefault="00A07BEA" w:rsidP="00CC638C">
      <w:pPr>
        <w:tabs>
          <w:tab w:val="left" w:pos="851"/>
        </w:tabs>
        <w:jc w:val="both"/>
        <w:rPr>
          <w:rFonts w:ascii="Verdana" w:hAnsi="Verdana"/>
          <w:sz w:val="22"/>
          <w:szCs w:val="22"/>
        </w:rPr>
      </w:pPr>
    </w:p>
    <w:p w:rsidR="00FA61B4" w:rsidRPr="00CC638C" w:rsidRDefault="00FA61B4" w:rsidP="00CC638C">
      <w:pPr>
        <w:tabs>
          <w:tab w:val="left" w:pos="851"/>
        </w:tabs>
        <w:jc w:val="both"/>
        <w:rPr>
          <w:rFonts w:ascii="Verdana" w:hAnsi="Verdana"/>
          <w:sz w:val="22"/>
          <w:szCs w:val="22"/>
        </w:rPr>
      </w:pPr>
      <w:r w:rsidRPr="00CC638C">
        <w:rPr>
          <w:rFonts w:ascii="Verdana" w:hAnsi="Verdana"/>
          <w:sz w:val="22"/>
          <w:szCs w:val="22"/>
        </w:rPr>
        <w:t xml:space="preserve">d).- La Defensoría no cuenta con competencia ni legitimación para accionar en este caso y esto se verifica al revisar el libelo de presentación de esta en el cual al no ostentar legitimación atribuida  de forma expresa por norma legal, procede a fundamentar su actuación en una legitimación implícita lo que no es posible en materia de competencias de una institución sometida al derecho público y al </w:t>
      </w:r>
      <w:r w:rsidR="005E32B1" w:rsidRPr="00CC638C">
        <w:rPr>
          <w:rFonts w:ascii="Verdana" w:hAnsi="Verdana"/>
          <w:sz w:val="22"/>
          <w:szCs w:val="22"/>
        </w:rPr>
        <w:t>Principio de Legalidad</w:t>
      </w:r>
      <w:r w:rsidRPr="00CC638C">
        <w:rPr>
          <w:rFonts w:ascii="Verdana" w:hAnsi="Verdana"/>
          <w:sz w:val="22"/>
          <w:szCs w:val="22"/>
        </w:rPr>
        <w:t>. La Defensoría interpreta en forma extensiva el artículo 13 de su Ley de creación y pretende derivar de ahí que tiene facultades para intervenir en la fase final de un procedimiento administrativo interponiendo un recurso como el presente como si fuese parte natural de dicho procedimiento, por lo que acoger su solicitud de medida cautelar y su apersonamiento es totalmente injustificado.</w:t>
      </w:r>
    </w:p>
    <w:p w:rsidR="00A07BEA" w:rsidRDefault="00A07BEA" w:rsidP="00CC638C">
      <w:pPr>
        <w:tabs>
          <w:tab w:val="left" w:pos="851"/>
        </w:tabs>
        <w:jc w:val="both"/>
        <w:rPr>
          <w:rFonts w:ascii="Verdana" w:hAnsi="Verdana"/>
          <w:sz w:val="22"/>
          <w:szCs w:val="22"/>
        </w:rPr>
      </w:pPr>
    </w:p>
    <w:p w:rsidR="00FA61B4" w:rsidRPr="00CC638C" w:rsidRDefault="00FA61B4" w:rsidP="00CC638C">
      <w:pPr>
        <w:tabs>
          <w:tab w:val="left" w:pos="851"/>
        </w:tabs>
        <w:jc w:val="both"/>
        <w:rPr>
          <w:rFonts w:ascii="Verdana" w:hAnsi="Verdana"/>
          <w:sz w:val="22"/>
          <w:szCs w:val="22"/>
        </w:rPr>
      </w:pPr>
      <w:r w:rsidRPr="00CC638C">
        <w:rPr>
          <w:rFonts w:ascii="Verdana" w:hAnsi="Verdana"/>
          <w:sz w:val="22"/>
          <w:szCs w:val="22"/>
        </w:rPr>
        <w:t xml:space="preserve">e).-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A07BEA" w:rsidRDefault="00A07BEA" w:rsidP="00CC638C">
      <w:pPr>
        <w:tabs>
          <w:tab w:val="left" w:pos="851"/>
        </w:tabs>
        <w:jc w:val="both"/>
        <w:rPr>
          <w:rFonts w:ascii="Verdana" w:hAnsi="Verdana"/>
          <w:sz w:val="22"/>
          <w:szCs w:val="22"/>
        </w:rPr>
      </w:pPr>
    </w:p>
    <w:p w:rsidR="00FA61B4" w:rsidRPr="00CC638C" w:rsidRDefault="00FA61B4" w:rsidP="00CC638C">
      <w:pPr>
        <w:tabs>
          <w:tab w:val="left" w:pos="851"/>
        </w:tabs>
        <w:jc w:val="both"/>
        <w:rPr>
          <w:rFonts w:ascii="Verdana" w:hAnsi="Verdana"/>
          <w:sz w:val="22"/>
          <w:szCs w:val="22"/>
        </w:rPr>
      </w:pPr>
      <w:r w:rsidRPr="00CC638C">
        <w:rPr>
          <w:rFonts w:ascii="Verdana" w:hAnsi="Verdana"/>
          <w:sz w:val="22"/>
          <w:szCs w:val="22"/>
        </w:rPr>
        <w:t xml:space="preserve">f).-Es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A07BEA" w:rsidRDefault="00A07BEA" w:rsidP="00CC638C">
      <w:pPr>
        <w:tabs>
          <w:tab w:val="left" w:pos="851"/>
        </w:tabs>
        <w:jc w:val="both"/>
        <w:rPr>
          <w:rFonts w:ascii="Verdana" w:hAnsi="Verdana"/>
          <w:sz w:val="22"/>
          <w:szCs w:val="22"/>
        </w:rPr>
      </w:pPr>
    </w:p>
    <w:p w:rsidR="00FA61B4"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FA61B4" w:rsidRPr="00CC638C">
        <w:rPr>
          <w:rFonts w:ascii="Verdana" w:hAnsi="Verdana"/>
          <w:sz w:val="22"/>
          <w:szCs w:val="22"/>
        </w:rPr>
        <w:t xml:space="preserve">la </w:t>
      </w:r>
      <w:r w:rsidR="00FA61B4" w:rsidRPr="00CC638C">
        <w:rPr>
          <w:rFonts w:ascii="Verdana" w:hAnsi="Verdana"/>
          <w:b/>
          <w:sz w:val="22"/>
          <w:szCs w:val="22"/>
        </w:rPr>
        <w:t xml:space="preserve">Evaluación de Calidad </w:t>
      </w:r>
      <w:r w:rsidR="00FD2782" w:rsidRPr="00CC638C">
        <w:rPr>
          <w:rFonts w:ascii="Verdana" w:hAnsi="Verdana"/>
          <w:b/>
          <w:sz w:val="22"/>
          <w:szCs w:val="22"/>
        </w:rPr>
        <w:t>del</w:t>
      </w:r>
      <w:r w:rsidR="00FA61B4" w:rsidRPr="00CC638C">
        <w:rPr>
          <w:rFonts w:ascii="Verdana" w:hAnsi="Verdana"/>
          <w:b/>
          <w:sz w:val="22"/>
          <w:szCs w:val="22"/>
        </w:rPr>
        <w:t xml:space="preserve"> Servicio </w:t>
      </w:r>
      <w:r w:rsidR="00FA61B4"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FA61B4" w:rsidRPr="00CC638C">
        <w:rPr>
          <w:rFonts w:ascii="Verdana" w:hAnsi="Verdana"/>
          <w:sz w:val="22"/>
          <w:szCs w:val="22"/>
        </w:rPr>
        <w:t xml:space="preserve"> N° </w:t>
      </w:r>
      <w:r w:rsidR="00E9013A">
        <w:rPr>
          <w:rFonts w:ascii="Verdana" w:hAnsi="Verdana"/>
          <w:sz w:val="22"/>
          <w:szCs w:val="22"/>
        </w:rPr>
        <w:t xml:space="preserve">28833-MOPT,” Reglamento para  </w:t>
      </w:r>
      <w:r w:rsidR="00FA61B4"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FA61B4"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FA61B4" w:rsidRPr="00CC638C">
        <w:rPr>
          <w:rFonts w:ascii="Verdana" w:hAnsi="Verdana"/>
          <w:sz w:val="22"/>
          <w:szCs w:val="22"/>
        </w:rPr>
        <w:t>, ni de su contenido se puede determinar que esté ligado al proceso de renovación de concesiones.</w:t>
      </w:r>
    </w:p>
    <w:p w:rsidR="00FA61B4" w:rsidRPr="00CC638C" w:rsidRDefault="00FA61B4" w:rsidP="00CC638C">
      <w:pPr>
        <w:tabs>
          <w:tab w:val="left" w:pos="851"/>
        </w:tabs>
        <w:jc w:val="both"/>
        <w:rPr>
          <w:rFonts w:ascii="Verdana" w:hAnsi="Verdana"/>
          <w:sz w:val="22"/>
          <w:szCs w:val="22"/>
        </w:rPr>
      </w:pPr>
    </w:p>
    <w:p w:rsidR="00FA61B4" w:rsidRPr="00CC638C" w:rsidRDefault="00A07BEA" w:rsidP="00CC638C">
      <w:pPr>
        <w:tabs>
          <w:tab w:val="left" w:pos="851"/>
        </w:tabs>
        <w:jc w:val="both"/>
        <w:rPr>
          <w:rFonts w:ascii="Verdana" w:hAnsi="Verdana"/>
          <w:sz w:val="22"/>
          <w:szCs w:val="22"/>
        </w:rPr>
      </w:pPr>
      <w:r>
        <w:rPr>
          <w:rFonts w:ascii="Verdana" w:hAnsi="Verdana"/>
          <w:sz w:val="22"/>
          <w:szCs w:val="22"/>
        </w:rPr>
        <w:t>H).-  Se requiere para la implementación del Reglamento 28833-MOPT</w:t>
      </w:r>
      <w:r w:rsidR="00FA61B4" w:rsidRPr="00CC638C">
        <w:rPr>
          <w:rFonts w:ascii="Verdana" w:hAnsi="Verdana"/>
          <w:sz w:val="22"/>
          <w:szCs w:val="22"/>
        </w:rPr>
        <w:t>, de la implementación de un Mo</w:t>
      </w:r>
      <w:r w:rsidR="00FD2782" w:rsidRPr="00CC638C">
        <w:rPr>
          <w:rFonts w:ascii="Verdana" w:hAnsi="Verdana"/>
          <w:sz w:val="22"/>
          <w:szCs w:val="22"/>
        </w:rPr>
        <w:t>del</w:t>
      </w:r>
      <w:r w:rsidR="00FA61B4"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FA61B4"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FA61B4"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FA61B4"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FA61B4" w:rsidRPr="00CC638C">
        <w:rPr>
          <w:rFonts w:ascii="Verdana" w:hAnsi="Verdana"/>
          <w:sz w:val="22"/>
          <w:szCs w:val="22"/>
        </w:rPr>
        <w:t xml:space="preserve"> Consejo especialmente en lo referente a la renovación de las concesiones.</w:t>
      </w:r>
    </w:p>
    <w:p w:rsidR="00FA61B4" w:rsidRPr="00CC638C" w:rsidRDefault="00FA61B4" w:rsidP="00CC638C">
      <w:pPr>
        <w:tabs>
          <w:tab w:val="left" w:pos="851"/>
        </w:tabs>
        <w:jc w:val="both"/>
        <w:rPr>
          <w:rFonts w:ascii="Verdana" w:hAnsi="Verdana"/>
          <w:sz w:val="22"/>
          <w:szCs w:val="22"/>
        </w:rPr>
      </w:pPr>
    </w:p>
    <w:p w:rsidR="00FA61B4" w:rsidRPr="00CC638C" w:rsidRDefault="00FA61B4"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FA61B4" w:rsidRPr="00CC638C" w:rsidRDefault="00FA61B4" w:rsidP="00CC638C">
      <w:pPr>
        <w:tabs>
          <w:tab w:val="left" w:pos="851"/>
        </w:tabs>
        <w:jc w:val="both"/>
        <w:rPr>
          <w:rFonts w:ascii="Verdana" w:hAnsi="Verdana"/>
          <w:sz w:val="22"/>
          <w:szCs w:val="22"/>
        </w:rPr>
      </w:pPr>
    </w:p>
    <w:p w:rsidR="00FA61B4" w:rsidRPr="00CC638C" w:rsidRDefault="00FA61B4"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FA61B4" w:rsidRPr="00CC638C" w:rsidRDefault="00FA61B4" w:rsidP="00CC638C">
      <w:pPr>
        <w:tabs>
          <w:tab w:val="left" w:pos="851"/>
        </w:tabs>
        <w:jc w:val="both"/>
        <w:rPr>
          <w:rFonts w:ascii="Verdana" w:hAnsi="Verdana"/>
          <w:sz w:val="22"/>
          <w:szCs w:val="22"/>
        </w:rPr>
      </w:pPr>
    </w:p>
    <w:p w:rsidR="00FA61B4" w:rsidRPr="00CC638C" w:rsidRDefault="00FA61B4"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FA61B4" w:rsidRPr="00CC638C" w:rsidRDefault="00FA61B4" w:rsidP="00CC638C">
      <w:pPr>
        <w:tabs>
          <w:tab w:val="left" w:pos="851"/>
        </w:tabs>
        <w:jc w:val="both"/>
        <w:rPr>
          <w:rFonts w:ascii="Verdana" w:hAnsi="Verdana"/>
          <w:sz w:val="22"/>
          <w:szCs w:val="22"/>
        </w:rPr>
      </w:pPr>
    </w:p>
    <w:p w:rsidR="00FA61B4" w:rsidRPr="00CC638C" w:rsidRDefault="00FA61B4" w:rsidP="00CC638C">
      <w:pPr>
        <w:tabs>
          <w:tab w:val="left" w:pos="851"/>
        </w:tabs>
        <w:jc w:val="both"/>
        <w:rPr>
          <w:rFonts w:ascii="Verdana" w:hAnsi="Verdana"/>
          <w:sz w:val="22"/>
          <w:szCs w:val="22"/>
        </w:rPr>
      </w:pPr>
      <w:r w:rsidRPr="00CC638C">
        <w:rPr>
          <w:rFonts w:ascii="Verdana" w:hAnsi="Verdana"/>
          <w:sz w:val="22"/>
          <w:szCs w:val="22"/>
        </w:rPr>
        <w:t xml:space="preserve">l).- Con base en el artículo 14 </w:t>
      </w:r>
      <w:r w:rsidR="00FD2782" w:rsidRPr="00CC638C">
        <w:rPr>
          <w:rFonts w:ascii="Verdana" w:hAnsi="Verdana"/>
          <w:sz w:val="22"/>
          <w:szCs w:val="22"/>
        </w:rPr>
        <w:t>del</w:t>
      </w:r>
      <w:r w:rsidRPr="00CC638C">
        <w:rPr>
          <w:rFonts w:ascii="Verdana" w:hAnsi="Verdana"/>
          <w:sz w:val="22"/>
          <w:szCs w:val="22"/>
        </w:rPr>
        <w:t xml:space="preserve"> Reglamento de Evaluación 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en cuenta para obtener la CALIFICACIÓN GLOBAL DE LA RUTA,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FA61B4" w:rsidRPr="00CC638C" w:rsidRDefault="00FA61B4" w:rsidP="00CC638C">
      <w:pPr>
        <w:tabs>
          <w:tab w:val="left" w:pos="851"/>
        </w:tabs>
        <w:jc w:val="both"/>
        <w:rPr>
          <w:rFonts w:ascii="Verdana" w:hAnsi="Verdana"/>
          <w:sz w:val="22"/>
          <w:szCs w:val="22"/>
        </w:rPr>
      </w:pPr>
    </w:p>
    <w:p w:rsidR="00FA61B4" w:rsidRPr="00CC638C" w:rsidRDefault="00FA61B4"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A07BEA" w:rsidRDefault="00A07BEA" w:rsidP="00CC638C">
      <w:pPr>
        <w:tabs>
          <w:tab w:val="left" w:pos="851"/>
        </w:tabs>
        <w:jc w:val="both"/>
        <w:rPr>
          <w:rFonts w:ascii="Verdana" w:hAnsi="Verdana"/>
          <w:sz w:val="22"/>
          <w:szCs w:val="22"/>
        </w:rPr>
      </w:pPr>
    </w:p>
    <w:p w:rsidR="00FA61B4" w:rsidRPr="00CC638C" w:rsidRDefault="00FA61B4"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A07BEA" w:rsidRDefault="00A07BEA" w:rsidP="00CC638C">
      <w:pPr>
        <w:tabs>
          <w:tab w:val="left" w:pos="851"/>
        </w:tabs>
        <w:jc w:val="both"/>
        <w:rPr>
          <w:rFonts w:ascii="Verdana" w:hAnsi="Verdana"/>
          <w:sz w:val="22"/>
          <w:szCs w:val="22"/>
        </w:rPr>
      </w:pPr>
    </w:p>
    <w:p w:rsidR="00FA61B4" w:rsidRPr="00CC638C" w:rsidRDefault="00FA61B4"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FA61B4" w:rsidRPr="00CC638C" w:rsidRDefault="00FA61B4" w:rsidP="00CC638C">
      <w:pPr>
        <w:tabs>
          <w:tab w:val="left" w:pos="851"/>
        </w:tabs>
        <w:jc w:val="both"/>
        <w:rPr>
          <w:rFonts w:ascii="Verdana" w:hAnsi="Verdana"/>
          <w:sz w:val="22"/>
          <w:szCs w:val="22"/>
        </w:rPr>
      </w:pPr>
    </w:p>
    <w:p w:rsidR="00FA61B4" w:rsidRPr="00CC638C" w:rsidRDefault="00FA61B4"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A07BEA" w:rsidRDefault="00A07BEA" w:rsidP="00CC638C">
      <w:pPr>
        <w:tabs>
          <w:tab w:val="left" w:pos="851"/>
        </w:tabs>
        <w:jc w:val="both"/>
        <w:rPr>
          <w:rFonts w:ascii="Verdana" w:hAnsi="Verdana"/>
          <w:sz w:val="22"/>
          <w:szCs w:val="22"/>
        </w:rPr>
      </w:pPr>
    </w:p>
    <w:p w:rsidR="00FA61B4"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FA61B4"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FA61B4"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FA61B4"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FA61B4" w:rsidRPr="00CC638C">
        <w:rPr>
          <w:rFonts w:ascii="Verdana" w:hAnsi="Verdana"/>
          <w:sz w:val="22"/>
          <w:szCs w:val="22"/>
        </w:rPr>
        <w:t>.</w:t>
      </w:r>
    </w:p>
    <w:p w:rsidR="00D66194" w:rsidRPr="00CC638C" w:rsidRDefault="00D66194" w:rsidP="00CC638C">
      <w:pPr>
        <w:tabs>
          <w:tab w:val="left" w:pos="851"/>
        </w:tabs>
        <w:jc w:val="both"/>
        <w:rPr>
          <w:rFonts w:ascii="Verdana" w:hAnsi="Verdana"/>
          <w:b/>
          <w:sz w:val="22"/>
          <w:szCs w:val="22"/>
        </w:rPr>
      </w:pPr>
    </w:p>
    <w:p w:rsidR="0000582E" w:rsidRPr="00CC638C" w:rsidRDefault="00D66194" w:rsidP="00CC638C">
      <w:pPr>
        <w:tabs>
          <w:tab w:val="left" w:pos="851"/>
        </w:tabs>
        <w:jc w:val="both"/>
        <w:rPr>
          <w:rFonts w:ascii="Verdana" w:hAnsi="Verdana"/>
          <w:sz w:val="22"/>
          <w:szCs w:val="22"/>
        </w:rPr>
      </w:pPr>
      <w:r w:rsidRPr="00CC638C">
        <w:rPr>
          <w:rFonts w:ascii="Verdana" w:hAnsi="Verdana"/>
          <w:b/>
          <w:sz w:val="22"/>
          <w:szCs w:val="22"/>
        </w:rPr>
        <w:t>TRIGESIMO NOVENO:</w:t>
      </w:r>
      <w:r w:rsidR="00A07BEA">
        <w:rPr>
          <w:rFonts w:ascii="Verdana" w:hAnsi="Verdana"/>
          <w:b/>
          <w:sz w:val="22"/>
          <w:szCs w:val="22"/>
        </w:rPr>
        <w:t xml:space="preserve"> </w:t>
      </w:r>
      <w:r w:rsidR="0000582E" w:rsidRPr="00CC638C">
        <w:rPr>
          <w:rFonts w:ascii="Verdana" w:hAnsi="Verdana"/>
          <w:sz w:val="22"/>
          <w:szCs w:val="22"/>
        </w:rPr>
        <w:t xml:space="preserve">El Señor </w:t>
      </w:r>
      <w:r w:rsidR="0000582E" w:rsidRPr="00CC638C">
        <w:rPr>
          <w:rFonts w:ascii="Verdana" w:hAnsi="Verdana"/>
          <w:b/>
          <w:sz w:val="22"/>
          <w:szCs w:val="22"/>
        </w:rPr>
        <w:t>M</w:t>
      </w:r>
      <w:r w:rsidR="001A0D81">
        <w:rPr>
          <w:rFonts w:ascii="Verdana" w:hAnsi="Verdana"/>
          <w:b/>
          <w:sz w:val="22"/>
          <w:szCs w:val="22"/>
        </w:rPr>
        <w:t>.A.A.B.</w:t>
      </w:r>
      <w:r w:rsidR="0000582E" w:rsidRPr="00CC638C">
        <w:rPr>
          <w:rFonts w:ascii="Verdana" w:hAnsi="Verdana"/>
          <w:b/>
          <w:sz w:val="22"/>
          <w:szCs w:val="22"/>
        </w:rPr>
        <w:t>,</w:t>
      </w:r>
      <w:r w:rsidR="0000582E" w:rsidRPr="00CC638C">
        <w:rPr>
          <w:rFonts w:ascii="Verdana" w:hAnsi="Verdana"/>
          <w:sz w:val="22"/>
          <w:szCs w:val="22"/>
        </w:rPr>
        <w:t xml:space="preserve"> cédula de identidad número </w:t>
      </w:r>
      <w:r w:rsidR="001A0D81">
        <w:rPr>
          <w:rFonts w:ascii="Verdana" w:hAnsi="Verdana"/>
          <w:sz w:val="22"/>
          <w:szCs w:val="22"/>
        </w:rPr>
        <w:t xml:space="preserve">          </w:t>
      </w:r>
      <w:r w:rsidR="004909C5">
        <w:rPr>
          <w:rFonts w:ascii="Verdana" w:hAnsi="Verdana"/>
          <w:sz w:val="22"/>
          <w:szCs w:val="22"/>
        </w:rPr>
        <w:t>…</w:t>
      </w:r>
      <w:r w:rsidR="0000582E" w:rsidRPr="00CC638C">
        <w:rPr>
          <w:rFonts w:ascii="Verdana" w:hAnsi="Verdana"/>
          <w:sz w:val="22"/>
          <w:szCs w:val="22"/>
        </w:rPr>
        <w:t xml:space="preserve">, en su condición de representante de la empresa </w:t>
      </w:r>
      <w:r w:rsidR="0000582E" w:rsidRPr="00CC638C">
        <w:rPr>
          <w:rFonts w:ascii="Verdana" w:hAnsi="Verdana"/>
          <w:b/>
          <w:sz w:val="22"/>
          <w:szCs w:val="22"/>
        </w:rPr>
        <w:t>T</w:t>
      </w:r>
      <w:r w:rsidR="001A0D81">
        <w:rPr>
          <w:rFonts w:ascii="Verdana" w:hAnsi="Verdana"/>
          <w:b/>
          <w:sz w:val="22"/>
          <w:szCs w:val="22"/>
        </w:rPr>
        <w:t>.N.S.J.</w:t>
      </w:r>
      <w:r w:rsidR="0000582E" w:rsidRPr="00CC638C">
        <w:rPr>
          <w:rFonts w:ascii="Verdana" w:hAnsi="Verdana"/>
          <w:b/>
          <w:sz w:val="22"/>
          <w:szCs w:val="22"/>
        </w:rPr>
        <w:t xml:space="preserve">S.A., </w:t>
      </w:r>
      <w:r w:rsidR="0000582E" w:rsidRPr="00CC638C">
        <w:rPr>
          <w:rFonts w:ascii="Verdana" w:hAnsi="Verdana"/>
          <w:sz w:val="22"/>
          <w:szCs w:val="22"/>
        </w:rPr>
        <w:t xml:space="preserve">cédula Jurídica número </w:t>
      </w:r>
      <w:r w:rsidR="004909C5">
        <w:rPr>
          <w:rFonts w:ascii="Verdana" w:hAnsi="Verdana"/>
          <w:sz w:val="22"/>
          <w:szCs w:val="22"/>
        </w:rPr>
        <w:t>…</w:t>
      </w:r>
      <w:r w:rsidR="0000582E"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00582E"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00582E" w:rsidRPr="00CC638C">
        <w:rPr>
          <w:rFonts w:ascii="Verdana" w:hAnsi="Verdana"/>
          <w:sz w:val="22"/>
          <w:szCs w:val="22"/>
        </w:rPr>
        <w:t xml:space="preserve">: (Léanse folios </w:t>
      </w:r>
      <w:r w:rsidR="00FD2782" w:rsidRPr="00CC638C">
        <w:rPr>
          <w:rFonts w:ascii="Verdana" w:hAnsi="Verdana"/>
          <w:sz w:val="22"/>
          <w:szCs w:val="22"/>
        </w:rPr>
        <w:t>del</w:t>
      </w:r>
      <w:r w:rsidR="0000582E" w:rsidRPr="00CC638C">
        <w:rPr>
          <w:rFonts w:ascii="Verdana" w:hAnsi="Verdana"/>
          <w:sz w:val="22"/>
          <w:szCs w:val="22"/>
        </w:rPr>
        <w:t xml:space="preserve"> 2065 al  2072 </w:t>
      </w:r>
      <w:r w:rsidR="00FD2782" w:rsidRPr="00CC638C">
        <w:rPr>
          <w:rFonts w:ascii="Verdana" w:hAnsi="Verdana"/>
          <w:sz w:val="22"/>
          <w:szCs w:val="22"/>
        </w:rPr>
        <w:t>del</w:t>
      </w:r>
      <w:r w:rsidR="0000582E" w:rsidRPr="00CC638C">
        <w:rPr>
          <w:rFonts w:ascii="Verdana" w:hAnsi="Verdana"/>
          <w:sz w:val="22"/>
          <w:szCs w:val="22"/>
        </w:rPr>
        <w:t xml:space="preserve"> expediente administrativo)</w:t>
      </w:r>
    </w:p>
    <w:p w:rsidR="0000582E" w:rsidRPr="00CC638C" w:rsidRDefault="0000582E"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a). La Defensoría tuvo conocimiento de los acuerdos impugnados desde el 10 de abril de 2014 fecha en que interpuso recurso de amparo contra éstos, por lo  que la presentación </w:t>
      </w:r>
      <w:r w:rsidR="00FD2782" w:rsidRPr="00CC638C">
        <w:rPr>
          <w:rFonts w:ascii="Verdana" w:hAnsi="Verdana"/>
          <w:sz w:val="22"/>
          <w:szCs w:val="22"/>
        </w:rPr>
        <w:t>del</w:t>
      </w:r>
      <w:r w:rsidRPr="00CC638C">
        <w:rPr>
          <w:rFonts w:ascii="Verdana" w:hAnsi="Verdana"/>
          <w:sz w:val="22"/>
          <w:szCs w:val="22"/>
        </w:rPr>
        <w:t xml:space="preserve"> recurso está extemporáneo y debe rechazarse ad portas.</w:t>
      </w:r>
    </w:p>
    <w:p w:rsidR="00A07BEA" w:rsidRDefault="00A07BEA"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b).- Existe nulidad de lo actuado en la adopción de la medida cautelar por parte </w:t>
      </w:r>
      <w:r w:rsidR="00FD2782" w:rsidRPr="00CC638C">
        <w:rPr>
          <w:rFonts w:ascii="Verdana" w:hAnsi="Verdana"/>
          <w:sz w:val="22"/>
          <w:szCs w:val="22"/>
        </w:rPr>
        <w:t>del</w:t>
      </w:r>
      <w:r w:rsidRPr="00CC638C">
        <w:rPr>
          <w:rFonts w:ascii="Verdana" w:hAnsi="Verdana"/>
          <w:sz w:val="22"/>
          <w:szCs w:val="22"/>
        </w:rPr>
        <w:t xml:space="preserve"> Tribunal, por violación al debido proceso y el derecho de la defensa dado que se les da audiencia para que se refieran a dicha medida cuando lo correcto debió ser se les diera audiencia antes de adoptarla para poder presentar sus argumentos y exponer los graves perjuicios que se les está causando con este hecho.</w:t>
      </w:r>
    </w:p>
    <w:p w:rsidR="00A07BEA" w:rsidRDefault="00A07BEA"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c).- No se demuestra en el expediente los daños y perjuicios de imposible o difícil reparación, que fundamentan la resolución para ordenar la suspensión de los efectos </w:t>
      </w:r>
      <w:r w:rsidR="00FD2782" w:rsidRPr="00CC638C">
        <w:rPr>
          <w:rFonts w:ascii="Verdana" w:hAnsi="Verdana"/>
          <w:sz w:val="22"/>
          <w:szCs w:val="22"/>
        </w:rPr>
        <w:t>del</w:t>
      </w:r>
      <w:r w:rsidRPr="00CC638C">
        <w:rPr>
          <w:rFonts w:ascii="Verdana" w:hAnsi="Verdana"/>
          <w:sz w:val="22"/>
          <w:szCs w:val="22"/>
        </w:rPr>
        <w:t xml:space="preserve"> acto administrativo.</w:t>
      </w:r>
    </w:p>
    <w:p w:rsidR="00A07BEA" w:rsidRDefault="00A07BEA"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d).- con la suspensión se crea un ambiente de inseguridad jurídica ante las diversas instituciones que tienen relación con su representada como son los bancos, comercios entre otros y a sus empleados que quedan en la incertidumbre de su estabilidad laboral, repercutiendo todo ello en la calidad </w:t>
      </w:r>
      <w:r w:rsidR="00FD2782" w:rsidRPr="00CC638C">
        <w:rPr>
          <w:rFonts w:ascii="Verdana" w:hAnsi="Verdana"/>
          <w:sz w:val="22"/>
          <w:szCs w:val="22"/>
        </w:rPr>
        <w:t>del</w:t>
      </w:r>
      <w:r w:rsidRPr="00CC638C">
        <w:rPr>
          <w:rFonts w:ascii="Verdana" w:hAnsi="Verdana"/>
          <w:sz w:val="22"/>
          <w:szCs w:val="22"/>
        </w:rPr>
        <w:t xml:space="preserve"> servicio.  </w:t>
      </w:r>
      <w:proofErr w:type="gramStart"/>
      <w:r w:rsidRPr="00CC638C">
        <w:rPr>
          <w:rFonts w:ascii="Verdana" w:hAnsi="Verdana"/>
          <w:sz w:val="22"/>
          <w:szCs w:val="22"/>
        </w:rPr>
        <w:t>el</w:t>
      </w:r>
      <w:proofErr w:type="gramEnd"/>
      <w:r w:rsidRPr="00CC638C">
        <w:rPr>
          <w:rFonts w:ascii="Verdana" w:hAnsi="Verdana"/>
          <w:sz w:val="22"/>
          <w:szCs w:val="22"/>
        </w:rPr>
        <w:t xml:space="preserve"> Estado debe velar porque no se afecte la ecuación financiera </w:t>
      </w:r>
      <w:r w:rsidR="00FD2782" w:rsidRPr="00CC638C">
        <w:rPr>
          <w:rFonts w:ascii="Verdana" w:hAnsi="Verdana"/>
          <w:sz w:val="22"/>
          <w:szCs w:val="22"/>
        </w:rPr>
        <w:t>del</w:t>
      </w:r>
      <w:r w:rsidRPr="00CC638C">
        <w:rPr>
          <w:rFonts w:ascii="Verdana" w:hAnsi="Verdana"/>
          <w:sz w:val="22"/>
          <w:szCs w:val="22"/>
        </w:rPr>
        <w:t xml:space="preserve"> contrato, para no afectar el interés público que en este caso es el usuario</w:t>
      </w:r>
    </w:p>
    <w:p w:rsidR="00A07BEA" w:rsidRDefault="00A07BEA"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e).- La matriz de verificación de cumplimiento no fue impugnada por la Defensoría no obstante que tenía conocimiento de ello, así lo manifiestan expresamente en el hecho 8 convirtiéndose en un acto consentido.</w:t>
      </w:r>
    </w:p>
    <w:p w:rsidR="00A07BEA" w:rsidRDefault="00A07BEA"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f).-La participación ciudadana que echa de menos la Defensoría no existe pues dicha participación de los usuarios esta asegura por la Ley 7969 en su artículo 8 inciso g) el que dispone como miembro de la Junta Directiva de ése Consejo a un representante de los usuarios, por lo que la adopción </w:t>
      </w:r>
      <w:r w:rsidR="00FD2782" w:rsidRPr="00CC638C">
        <w:rPr>
          <w:rFonts w:ascii="Verdana" w:hAnsi="Verdana"/>
          <w:sz w:val="22"/>
          <w:szCs w:val="22"/>
        </w:rPr>
        <w:t>del</w:t>
      </w:r>
      <w:r w:rsidRPr="00CC638C">
        <w:rPr>
          <w:rFonts w:ascii="Verdana" w:hAnsi="Verdana"/>
          <w:sz w:val="22"/>
          <w:szCs w:val="22"/>
        </w:rPr>
        <w:t xml:space="preserve"> acuerdo impugnado conto con la representación de éstos.</w:t>
      </w:r>
    </w:p>
    <w:p w:rsidR="00A07BEA" w:rsidRDefault="00A07BEA"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g). su representada cuenta con una Contraloría de Servicios a lo interno y tiene la obligación de presentar ante la Autoridad Reguladora de los Servicios Públicos, informes semestrales sobre la atención y seguimiento de las denuncias.</w:t>
      </w:r>
    </w:p>
    <w:p w:rsidR="00A07BEA" w:rsidRDefault="00A07BEA" w:rsidP="00CC638C">
      <w:pPr>
        <w:tabs>
          <w:tab w:val="left" w:pos="851"/>
        </w:tabs>
        <w:jc w:val="both"/>
        <w:rPr>
          <w:rFonts w:ascii="Verdana" w:hAnsi="Verdana"/>
          <w:sz w:val="22"/>
          <w:szCs w:val="22"/>
        </w:rPr>
      </w:pPr>
    </w:p>
    <w:p w:rsidR="0000582E" w:rsidRPr="00CC638C" w:rsidRDefault="009D5837" w:rsidP="00CC638C">
      <w:pPr>
        <w:tabs>
          <w:tab w:val="left" w:pos="851"/>
        </w:tabs>
        <w:jc w:val="both"/>
        <w:rPr>
          <w:rFonts w:ascii="Verdana" w:hAnsi="Verdana"/>
          <w:sz w:val="22"/>
          <w:szCs w:val="22"/>
        </w:rPr>
      </w:pPr>
      <w:r w:rsidRPr="00CC638C">
        <w:rPr>
          <w:rFonts w:ascii="Verdana" w:hAnsi="Verdana"/>
          <w:sz w:val="22"/>
          <w:szCs w:val="22"/>
        </w:rPr>
        <w:t xml:space="preserve">H).-  </w:t>
      </w:r>
      <w:r w:rsidR="0000582E" w:rsidRPr="00CC638C">
        <w:rPr>
          <w:rFonts w:ascii="Verdana" w:hAnsi="Verdana"/>
          <w:sz w:val="22"/>
          <w:szCs w:val="22"/>
        </w:rPr>
        <w:t xml:space="preserve">La evaluación de la Calidad </w:t>
      </w:r>
      <w:r w:rsidR="00FD2782" w:rsidRPr="00CC638C">
        <w:rPr>
          <w:rFonts w:ascii="Verdana" w:hAnsi="Verdana"/>
          <w:sz w:val="22"/>
          <w:szCs w:val="22"/>
        </w:rPr>
        <w:t>del</w:t>
      </w:r>
      <w:r w:rsidR="0000582E" w:rsidRPr="00CC638C">
        <w:rPr>
          <w:rFonts w:ascii="Verdana" w:hAnsi="Verdana"/>
          <w:sz w:val="22"/>
          <w:szCs w:val="22"/>
        </w:rPr>
        <w:t xml:space="preserve"> Servicio  en cumplimiento </w:t>
      </w:r>
      <w:r w:rsidR="00FD2782" w:rsidRPr="00CC638C">
        <w:rPr>
          <w:rFonts w:ascii="Verdana" w:hAnsi="Verdana"/>
          <w:sz w:val="22"/>
          <w:szCs w:val="22"/>
        </w:rPr>
        <w:t>del</w:t>
      </w:r>
      <w:r w:rsidR="0000582E" w:rsidRPr="00CC638C">
        <w:rPr>
          <w:rFonts w:ascii="Verdana" w:hAnsi="Verdana"/>
          <w:sz w:val="22"/>
          <w:szCs w:val="22"/>
        </w:rPr>
        <w:t xml:space="preserve"> Decreto</w:t>
      </w:r>
      <w:r w:rsidR="00A07BEA">
        <w:rPr>
          <w:rFonts w:ascii="Verdana" w:hAnsi="Verdana"/>
          <w:sz w:val="22"/>
          <w:szCs w:val="22"/>
        </w:rPr>
        <w:t xml:space="preserve"> Ejecutivo</w:t>
      </w:r>
      <w:r w:rsidR="0000582E" w:rsidRPr="00CC638C">
        <w:rPr>
          <w:rFonts w:ascii="Verdana" w:hAnsi="Verdana"/>
          <w:sz w:val="22"/>
          <w:szCs w:val="22"/>
        </w:rPr>
        <w:t xml:space="preserve"> N° 28833</w:t>
      </w:r>
      <w:r w:rsidR="00A07BEA">
        <w:rPr>
          <w:rFonts w:ascii="Verdana" w:hAnsi="Verdana"/>
          <w:sz w:val="22"/>
          <w:szCs w:val="22"/>
        </w:rPr>
        <w:t>-MOPT</w:t>
      </w:r>
      <w:r w:rsidR="0000582E" w:rsidRPr="00CC638C">
        <w:rPr>
          <w:rFonts w:ascii="Verdana" w:hAnsi="Verdana"/>
          <w:sz w:val="22"/>
          <w:szCs w:val="22"/>
        </w:rPr>
        <w:t>, debía de contar con un Manual o Mo</w:t>
      </w:r>
      <w:r w:rsidR="00FD2782" w:rsidRPr="00CC638C">
        <w:rPr>
          <w:rFonts w:ascii="Verdana" w:hAnsi="Verdana"/>
          <w:sz w:val="22"/>
          <w:szCs w:val="22"/>
        </w:rPr>
        <w:t>del</w:t>
      </w:r>
      <w:r w:rsidR="0000582E" w:rsidRPr="00CC638C">
        <w:rPr>
          <w:rFonts w:ascii="Verdana" w:hAnsi="Verdana"/>
          <w:sz w:val="22"/>
          <w:szCs w:val="22"/>
        </w:rPr>
        <w:t xml:space="preserve">o para la evaluación y calificación de la calidad de servicio el cual mediante Alcance digital 61 de La Gaceta N° 66 </w:t>
      </w:r>
      <w:r w:rsidR="00FD2782" w:rsidRPr="00CC638C">
        <w:rPr>
          <w:rFonts w:ascii="Verdana" w:hAnsi="Verdana"/>
          <w:sz w:val="22"/>
          <w:szCs w:val="22"/>
        </w:rPr>
        <w:t>del</w:t>
      </w:r>
      <w:r w:rsidR="0000582E" w:rsidRPr="00CC638C">
        <w:rPr>
          <w:rFonts w:ascii="Verdana" w:hAnsi="Verdana"/>
          <w:sz w:val="22"/>
          <w:szCs w:val="22"/>
        </w:rPr>
        <w:t xml:space="preserve"> 5 de abril de 2013 se publicó para audiencia pública como proyecto de reglamento sobre Manual de Evaluación de Calidad de Servicio y hasta el acuerdo 3.1 de la Sesión Ordinaria 31-2014 de 24 de abril de 2014 que se aprueba en forma definitiva con la participación </w:t>
      </w:r>
      <w:r w:rsidR="00FD2782" w:rsidRPr="00CC638C">
        <w:rPr>
          <w:rFonts w:ascii="Verdana" w:hAnsi="Verdana"/>
          <w:sz w:val="22"/>
          <w:szCs w:val="22"/>
        </w:rPr>
        <w:t>del</w:t>
      </w:r>
      <w:r w:rsidR="0000582E" w:rsidRPr="00CC638C">
        <w:rPr>
          <w:rFonts w:ascii="Verdana" w:hAnsi="Verdana"/>
          <w:sz w:val="22"/>
          <w:szCs w:val="22"/>
        </w:rPr>
        <w:t xml:space="preserve"> representante de los usuarios.  Solicita se tenga en cuenta que dicho manual fue aprobado con posterioridad a que se emitió el acuerdo de renovación de concesión a su representada</w:t>
      </w:r>
    </w:p>
    <w:p w:rsidR="00A07BEA" w:rsidRDefault="00A07BEA"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i).- Solicita se revoque la medida cautelar o en su efecto se rechace en sentencia en todos sus extremos la apelación presentada por la Defensoría.</w:t>
      </w:r>
    </w:p>
    <w:p w:rsidR="00FA61B4" w:rsidRPr="00CC638C" w:rsidRDefault="00FA61B4" w:rsidP="00CC638C">
      <w:pPr>
        <w:tabs>
          <w:tab w:val="left" w:pos="851"/>
        </w:tabs>
        <w:jc w:val="both"/>
        <w:rPr>
          <w:rFonts w:ascii="Verdana" w:hAnsi="Verdana"/>
          <w:b/>
          <w:sz w:val="22"/>
          <w:szCs w:val="22"/>
        </w:rPr>
      </w:pPr>
    </w:p>
    <w:p w:rsidR="0000582E" w:rsidRPr="00CC638C" w:rsidRDefault="00D66194" w:rsidP="00CC638C">
      <w:pPr>
        <w:tabs>
          <w:tab w:val="left" w:pos="851"/>
        </w:tabs>
        <w:jc w:val="both"/>
        <w:rPr>
          <w:rFonts w:ascii="Verdana" w:hAnsi="Verdana"/>
          <w:sz w:val="22"/>
          <w:szCs w:val="22"/>
        </w:rPr>
      </w:pPr>
      <w:r w:rsidRPr="00CC638C">
        <w:rPr>
          <w:rFonts w:ascii="Verdana" w:hAnsi="Verdana"/>
          <w:b/>
          <w:sz w:val="22"/>
          <w:szCs w:val="22"/>
        </w:rPr>
        <w:t>CUADRAGESIMO:</w:t>
      </w:r>
      <w:r w:rsidR="0000582E" w:rsidRPr="00CC638C">
        <w:rPr>
          <w:rFonts w:ascii="Verdana" w:hAnsi="Verdana"/>
          <w:sz w:val="22"/>
          <w:szCs w:val="22"/>
        </w:rPr>
        <w:t xml:space="preserve"> La Señora </w:t>
      </w:r>
      <w:r w:rsidR="0000582E" w:rsidRPr="00CC638C">
        <w:rPr>
          <w:rFonts w:ascii="Verdana" w:hAnsi="Verdana"/>
          <w:b/>
          <w:sz w:val="22"/>
          <w:szCs w:val="22"/>
        </w:rPr>
        <w:t>L</w:t>
      </w:r>
      <w:r w:rsidR="001A0D81">
        <w:rPr>
          <w:rFonts w:ascii="Verdana" w:hAnsi="Verdana"/>
          <w:b/>
          <w:sz w:val="22"/>
          <w:szCs w:val="22"/>
        </w:rPr>
        <w:t>.S.P.</w:t>
      </w:r>
      <w:r w:rsidR="0000582E" w:rsidRPr="00CC638C">
        <w:rPr>
          <w:rFonts w:ascii="Verdana" w:hAnsi="Verdana"/>
          <w:sz w:val="22"/>
          <w:szCs w:val="22"/>
        </w:rPr>
        <w:t xml:space="preserve"> cédula de identidad número </w:t>
      </w:r>
      <w:r w:rsidR="001A0D81">
        <w:rPr>
          <w:rFonts w:ascii="Verdana" w:hAnsi="Verdana"/>
          <w:sz w:val="22"/>
          <w:szCs w:val="22"/>
        </w:rPr>
        <w:t xml:space="preserve">                  </w:t>
      </w:r>
      <w:r w:rsidR="00F538FD">
        <w:rPr>
          <w:rFonts w:ascii="Verdana" w:hAnsi="Verdana"/>
          <w:sz w:val="22"/>
          <w:szCs w:val="22"/>
        </w:rPr>
        <w:t>…</w:t>
      </w:r>
      <w:r w:rsidR="0000582E" w:rsidRPr="00CC638C">
        <w:rPr>
          <w:rFonts w:ascii="Verdana" w:hAnsi="Verdana"/>
          <w:sz w:val="22"/>
          <w:szCs w:val="22"/>
        </w:rPr>
        <w:t xml:space="preserve">, en su condición de representante de la empresa </w:t>
      </w:r>
      <w:r w:rsidR="0000582E" w:rsidRPr="00CC638C">
        <w:rPr>
          <w:rFonts w:ascii="Verdana" w:hAnsi="Verdana"/>
          <w:b/>
          <w:sz w:val="22"/>
          <w:szCs w:val="22"/>
        </w:rPr>
        <w:t>E</w:t>
      </w:r>
      <w:r w:rsidR="001A0D81">
        <w:rPr>
          <w:rFonts w:ascii="Verdana" w:hAnsi="Verdana"/>
          <w:b/>
          <w:sz w:val="22"/>
          <w:szCs w:val="22"/>
        </w:rPr>
        <w:t>.U.P.S.A.</w:t>
      </w:r>
      <w:r w:rsidR="0000582E" w:rsidRPr="00CC638C">
        <w:rPr>
          <w:rFonts w:ascii="Verdana" w:hAnsi="Verdana"/>
          <w:b/>
          <w:sz w:val="22"/>
          <w:szCs w:val="22"/>
        </w:rPr>
        <w:t xml:space="preserve">, </w:t>
      </w:r>
      <w:r w:rsidR="0000582E" w:rsidRPr="00CC638C">
        <w:rPr>
          <w:rFonts w:ascii="Verdana" w:hAnsi="Verdana"/>
          <w:sz w:val="22"/>
          <w:szCs w:val="22"/>
        </w:rPr>
        <w:t xml:space="preserve">cédula Jurídica número </w:t>
      </w:r>
      <w:r w:rsidR="00F538FD">
        <w:rPr>
          <w:rFonts w:ascii="Verdana" w:hAnsi="Verdana"/>
          <w:sz w:val="22"/>
          <w:szCs w:val="22"/>
        </w:rPr>
        <w:t>…</w:t>
      </w:r>
      <w:r w:rsidR="0000582E"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00582E"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00582E" w:rsidRPr="00CC638C">
        <w:rPr>
          <w:rFonts w:ascii="Verdana" w:hAnsi="Verdana"/>
          <w:sz w:val="22"/>
          <w:szCs w:val="22"/>
        </w:rPr>
        <w:t xml:space="preserve">: (Léanse folios </w:t>
      </w:r>
      <w:r w:rsidR="00FD2782" w:rsidRPr="00CC638C">
        <w:rPr>
          <w:rFonts w:ascii="Verdana" w:hAnsi="Verdana"/>
          <w:sz w:val="22"/>
          <w:szCs w:val="22"/>
        </w:rPr>
        <w:t>del</w:t>
      </w:r>
      <w:r w:rsidR="0000582E" w:rsidRPr="00CC638C">
        <w:rPr>
          <w:rFonts w:ascii="Verdana" w:hAnsi="Verdana"/>
          <w:sz w:val="22"/>
          <w:szCs w:val="22"/>
        </w:rPr>
        <w:t xml:space="preserve"> 2074 al  2136 </w:t>
      </w:r>
      <w:r w:rsidR="00FD2782" w:rsidRPr="00CC638C">
        <w:rPr>
          <w:rFonts w:ascii="Verdana" w:hAnsi="Verdana"/>
          <w:sz w:val="22"/>
          <w:szCs w:val="22"/>
        </w:rPr>
        <w:t>del</w:t>
      </w:r>
      <w:r w:rsidR="0000582E" w:rsidRPr="00CC638C">
        <w:rPr>
          <w:rFonts w:ascii="Verdana" w:hAnsi="Verdana"/>
          <w:sz w:val="22"/>
          <w:szCs w:val="22"/>
        </w:rPr>
        <w:t xml:space="preserve"> expediente administrativo)</w:t>
      </w:r>
    </w:p>
    <w:p w:rsidR="0000582E" w:rsidRPr="00CC638C" w:rsidRDefault="0000582E"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a).- Presenta oposición formal a la medida cautelar ante </w:t>
      </w:r>
      <w:proofErr w:type="spellStart"/>
      <w:r w:rsidRPr="00CC638C">
        <w:rPr>
          <w:rFonts w:ascii="Verdana" w:hAnsi="Verdana"/>
          <w:sz w:val="22"/>
          <w:szCs w:val="22"/>
        </w:rPr>
        <w:t>causam</w:t>
      </w:r>
      <w:proofErr w:type="spellEnd"/>
      <w:r w:rsidRPr="00CC638C">
        <w:rPr>
          <w:rFonts w:ascii="Verdana" w:hAnsi="Verdana"/>
          <w:sz w:val="22"/>
          <w:szCs w:val="22"/>
        </w:rPr>
        <w:t xml:space="preserve"> adoptada por el Tribunal Administrativo de Transporte, presenta además en el apersonamiento incidente previo de nulidad absoluta </w:t>
      </w:r>
      <w:r w:rsidR="00FD2782" w:rsidRPr="00CC638C">
        <w:rPr>
          <w:rFonts w:ascii="Verdana" w:hAnsi="Verdana"/>
          <w:sz w:val="22"/>
          <w:szCs w:val="22"/>
        </w:rPr>
        <w:t>del</w:t>
      </w:r>
      <w:r w:rsidRPr="00CC638C">
        <w:rPr>
          <w:rFonts w:ascii="Verdana" w:hAnsi="Verdana"/>
          <w:sz w:val="22"/>
          <w:szCs w:val="22"/>
        </w:rPr>
        <w:t xml:space="preserve"> proceso en contra de la resolución </w:t>
      </w:r>
      <w:r w:rsidR="00FD2782" w:rsidRPr="00CC638C">
        <w:rPr>
          <w:rFonts w:ascii="Verdana" w:hAnsi="Verdana"/>
          <w:sz w:val="22"/>
          <w:szCs w:val="22"/>
        </w:rPr>
        <w:t>del</w:t>
      </w:r>
      <w:r w:rsidRPr="00CC638C">
        <w:rPr>
          <w:rFonts w:ascii="Verdana" w:hAnsi="Verdana"/>
          <w:sz w:val="22"/>
          <w:szCs w:val="22"/>
        </w:rPr>
        <w:t xml:space="preserve"> Tribunal 2263-2014 de las 12 horas </w:t>
      </w:r>
      <w:r w:rsidR="00FD2782" w:rsidRPr="00CC638C">
        <w:rPr>
          <w:rFonts w:ascii="Verdana" w:hAnsi="Verdana"/>
          <w:sz w:val="22"/>
          <w:szCs w:val="22"/>
        </w:rPr>
        <w:t>del</w:t>
      </w:r>
      <w:r w:rsidRPr="00CC638C">
        <w:rPr>
          <w:rFonts w:ascii="Verdana" w:hAnsi="Verdana"/>
          <w:sz w:val="22"/>
          <w:szCs w:val="22"/>
        </w:rPr>
        <w:t xml:space="preserve"> 12 de junio de 2014.</w:t>
      </w:r>
    </w:p>
    <w:p w:rsidR="004E6587" w:rsidRDefault="004E6587"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b).- Cuenta con la Legitimación necesaria y suficiente, para apersonarse a este proceso, dada la condición de concesionaria que ostenta su representada y estar incluida dentro de lo dispuesto por el Consejo de Transporte Público en la </w:t>
      </w:r>
      <w:r w:rsidR="00F219EA" w:rsidRPr="00CC638C">
        <w:rPr>
          <w:rFonts w:ascii="Verdana" w:hAnsi="Verdana"/>
          <w:sz w:val="22"/>
          <w:szCs w:val="22"/>
        </w:rPr>
        <w:t>Sesión Ordinaria  N°25-2014</w:t>
      </w:r>
      <w:r w:rsidRPr="00CC638C">
        <w:rPr>
          <w:rFonts w:ascii="Verdana" w:hAnsi="Verdana"/>
          <w:sz w:val="22"/>
          <w:szCs w:val="22"/>
        </w:rPr>
        <w:t xml:space="preserve"> de 3 de abril de 2014.</w:t>
      </w:r>
    </w:p>
    <w:p w:rsidR="004E6587" w:rsidRDefault="004E6587"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c).- Solicita se declare con lugar el incidente de nulidad absoluta de todo lo actuado y de forma concomitante la resolución 2263-2014 de las 12 horas </w:t>
      </w:r>
      <w:r w:rsidR="00FD2782" w:rsidRPr="00CC638C">
        <w:rPr>
          <w:rFonts w:ascii="Verdana" w:hAnsi="Verdana"/>
          <w:sz w:val="22"/>
          <w:szCs w:val="22"/>
        </w:rPr>
        <w:t>del</w:t>
      </w:r>
      <w:r w:rsidRPr="00CC638C">
        <w:rPr>
          <w:rFonts w:ascii="Verdana" w:hAnsi="Verdana"/>
          <w:sz w:val="22"/>
          <w:szCs w:val="22"/>
        </w:rPr>
        <w:t xml:space="preserve"> 12 de junio de 2014 por violación flagrante a los principios </w:t>
      </w:r>
      <w:r w:rsidR="00FD2782" w:rsidRPr="00CC638C">
        <w:rPr>
          <w:rFonts w:ascii="Verdana" w:hAnsi="Verdana"/>
          <w:sz w:val="22"/>
          <w:szCs w:val="22"/>
        </w:rPr>
        <w:t>del</w:t>
      </w:r>
      <w:r w:rsidRPr="00CC638C">
        <w:rPr>
          <w:rFonts w:ascii="Verdana" w:hAnsi="Verdana"/>
          <w:sz w:val="22"/>
          <w:szCs w:val="22"/>
        </w:rPr>
        <w:t xml:space="preserve"> Debido Proceso y los sub-principios que de él se derivan, pues se ha vulnerado el principio de intimación, el de Audiencia y Defensa.  Lo anterior dado que nunca se le puso desde un inicio en conocimiento </w:t>
      </w:r>
      <w:r w:rsidR="00FD2782" w:rsidRPr="00CC638C">
        <w:rPr>
          <w:rFonts w:ascii="Verdana" w:hAnsi="Verdana"/>
          <w:sz w:val="22"/>
          <w:szCs w:val="22"/>
        </w:rPr>
        <w:t>del</w:t>
      </w:r>
      <w:r w:rsidRPr="00CC638C">
        <w:rPr>
          <w:rFonts w:ascii="Verdana" w:hAnsi="Verdana"/>
          <w:sz w:val="22"/>
          <w:szCs w:val="22"/>
        </w:rPr>
        <w:t xml:space="preserve"> caso y se da cuenta con la resolución de las 10 horas </w:t>
      </w:r>
      <w:r w:rsidR="00FD2782" w:rsidRPr="00CC638C">
        <w:rPr>
          <w:rFonts w:ascii="Verdana" w:hAnsi="Verdana"/>
          <w:sz w:val="22"/>
          <w:szCs w:val="22"/>
        </w:rPr>
        <w:t>del</w:t>
      </w:r>
      <w:r w:rsidRPr="00CC638C">
        <w:rPr>
          <w:rFonts w:ascii="Verdana" w:hAnsi="Verdana"/>
          <w:sz w:val="22"/>
          <w:szCs w:val="22"/>
        </w:rPr>
        <w:t xml:space="preserve"> 13 de junio de 2014, en la que se le pone en conocimiento de la Apelación presentada por la Defensoría y de la resolución </w:t>
      </w:r>
      <w:r w:rsidR="00FD2782" w:rsidRPr="00CC638C">
        <w:rPr>
          <w:rFonts w:ascii="Verdana" w:hAnsi="Verdana"/>
          <w:sz w:val="22"/>
          <w:szCs w:val="22"/>
        </w:rPr>
        <w:t>del</w:t>
      </w:r>
      <w:r w:rsidRPr="00CC638C">
        <w:rPr>
          <w:rFonts w:ascii="Verdana" w:hAnsi="Verdana"/>
          <w:sz w:val="22"/>
          <w:szCs w:val="22"/>
        </w:rPr>
        <w:t xml:space="preserve"> Tribunal que acoge la medida cautelar.  Tal situación contraviene la misma jurisprudencia </w:t>
      </w:r>
      <w:r w:rsidR="00FD2782" w:rsidRPr="00CC638C">
        <w:rPr>
          <w:rFonts w:ascii="Verdana" w:hAnsi="Verdana"/>
          <w:sz w:val="22"/>
          <w:szCs w:val="22"/>
        </w:rPr>
        <w:t>del</w:t>
      </w:r>
      <w:r w:rsidRPr="00CC638C">
        <w:rPr>
          <w:rFonts w:ascii="Verdana" w:hAnsi="Verdana"/>
          <w:sz w:val="22"/>
          <w:szCs w:val="22"/>
        </w:rPr>
        <w:t xml:space="preserve"> Tribunal Administrativo quien su resolución TAT-2173-2013 la cual en su resultando noveno, desarrolla el punto que aquí se alega, determina la obligatoriedad de dar audiencia en resguardo de los principios de justicia, Legalidad, Verdad Real, Defensa y Debido Proceso.  Indica que las partes son la Administración, los usuarios representados por la Defensoría de los Habitantes y las concesionarias a las cuales se les ha otorgado Derechos Legítimos que deben ser tutelados y a </w:t>
      </w:r>
      <w:r w:rsidR="00DE4573">
        <w:rPr>
          <w:rFonts w:ascii="Verdana" w:hAnsi="Verdana"/>
          <w:sz w:val="22"/>
          <w:szCs w:val="22"/>
        </w:rPr>
        <w:t xml:space="preserve">las que nunca se les participó otorgándoles la audiencia </w:t>
      </w:r>
      <w:r w:rsidRPr="00CC638C">
        <w:rPr>
          <w:rFonts w:ascii="Verdana" w:hAnsi="Verdana"/>
          <w:sz w:val="22"/>
          <w:szCs w:val="22"/>
        </w:rPr>
        <w:t>pertinente, para que debatieran los argumentos que indilga la Defensoría y que de manera inadecuada se generalizan a todos los concesionarios, por lo que en atención a la jurisprudencia de la Sala Constitucional y a lo argumentado existe una clara nulidad y así debe declararse.</w:t>
      </w:r>
    </w:p>
    <w:p w:rsidR="004E6587" w:rsidRDefault="004E6587"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d).- </w:t>
      </w:r>
      <w:r w:rsidR="004E6587">
        <w:rPr>
          <w:rFonts w:ascii="Verdana" w:hAnsi="Verdana"/>
          <w:sz w:val="22"/>
          <w:szCs w:val="22"/>
        </w:rPr>
        <w:t xml:space="preserve"> </w:t>
      </w:r>
      <w:r w:rsidR="00DE4573">
        <w:rPr>
          <w:rFonts w:ascii="Verdana" w:hAnsi="Verdana"/>
          <w:sz w:val="22"/>
          <w:szCs w:val="22"/>
        </w:rPr>
        <w:t>La recurrente eventualmente da su aceptación tácita</w:t>
      </w:r>
      <w:r w:rsidRPr="00CC638C">
        <w:rPr>
          <w:rFonts w:ascii="Verdana" w:hAnsi="Verdana"/>
          <w:sz w:val="22"/>
          <w:szCs w:val="22"/>
        </w:rPr>
        <w:t xml:space="preserve">, de los efectos y contenidos </w:t>
      </w:r>
      <w:r w:rsidR="00FD2782" w:rsidRPr="00CC638C">
        <w:rPr>
          <w:rFonts w:ascii="Verdana" w:hAnsi="Verdana"/>
          <w:sz w:val="22"/>
          <w:szCs w:val="22"/>
        </w:rPr>
        <w:t>del</w:t>
      </w:r>
      <w:r w:rsidRPr="00CC638C">
        <w:rPr>
          <w:rFonts w:ascii="Verdana" w:hAnsi="Verdana"/>
          <w:sz w:val="22"/>
          <w:szCs w:val="22"/>
        </w:rPr>
        <w:t xml:space="preserve"> artículo 5.3 de la Sesión Ordinaria N° 83-2013 en relación con la publicación final </w:t>
      </w:r>
      <w:r w:rsidR="00FD2782" w:rsidRPr="00CC638C">
        <w:rPr>
          <w:rFonts w:ascii="Verdana" w:hAnsi="Verdana"/>
          <w:sz w:val="22"/>
          <w:szCs w:val="22"/>
        </w:rPr>
        <w:t>del</w:t>
      </w:r>
      <w:r w:rsidRPr="00CC638C">
        <w:rPr>
          <w:rFonts w:ascii="Verdana" w:hAnsi="Verdana"/>
          <w:sz w:val="22"/>
          <w:szCs w:val="22"/>
        </w:rPr>
        <w:t xml:space="preserve"> artículo 7.1 de la Sesión Ordinaria N° 78-2013 que aprueba la Matriz finalmente aplicada en el proceso de renovación. Según se desprende de la lectura integral </w:t>
      </w:r>
      <w:r w:rsidR="00FD2782" w:rsidRPr="00CC638C">
        <w:rPr>
          <w:rFonts w:ascii="Verdana" w:hAnsi="Verdana"/>
          <w:sz w:val="22"/>
          <w:szCs w:val="22"/>
        </w:rPr>
        <w:t>del</w:t>
      </w:r>
      <w:r w:rsidRPr="00CC638C">
        <w:rPr>
          <w:rFonts w:ascii="Verdana" w:hAnsi="Verdana"/>
          <w:sz w:val="22"/>
          <w:szCs w:val="22"/>
        </w:rPr>
        <w:t xml:space="preserve"> recurso incoado por la Defensoría. La Matriz de Calificación, fue publicada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como acto de carácter general por lo que es a partir de esa fecha que corrió el plazo de Ley para presentar las acciones recursivas que se consideraran pertinentes y la Defensoría no ha acreditado en autos la apelación </w:t>
      </w:r>
      <w:r w:rsidR="00FD2782" w:rsidRPr="00CC638C">
        <w:rPr>
          <w:rFonts w:ascii="Verdana" w:hAnsi="Verdana"/>
          <w:sz w:val="22"/>
          <w:szCs w:val="22"/>
        </w:rPr>
        <w:t>del</w:t>
      </w:r>
      <w:r w:rsidRPr="00CC638C">
        <w:rPr>
          <w:rFonts w:ascii="Verdana" w:hAnsi="Verdana"/>
          <w:sz w:val="22"/>
          <w:szCs w:val="22"/>
        </w:rPr>
        <w:t xml:space="preserve"> acto que estableció la MATRIZ DE EVALUACIÓN,  bajo la cual precisamente fueron evaluados, por lo que al no recurrirse las bases </w:t>
      </w:r>
      <w:r w:rsidR="00FD2782" w:rsidRPr="00CC638C">
        <w:rPr>
          <w:rFonts w:ascii="Verdana" w:hAnsi="Verdana"/>
          <w:sz w:val="22"/>
          <w:szCs w:val="22"/>
        </w:rPr>
        <w:t>del</w:t>
      </w:r>
      <w:r w:rsidRPr="00CC638C">
        <w:rPr>
          <w:rFonts w:ascii="Verdana" w:hAnsi="Verdana"/>
          <w:sz w:val="22"/>
          <w:szCs w:val="22"/>
        </w:rPr>
        <w:t xml:space="preserve"> proceso permanecen incólumes los alcances  de aquel acto y por lo tanto el sustento técnico </w:t>
      </w:r>
      <w:r w:rsidR="00FD2782" w:rsidRPr="00CC638C">
        <w:rPr>
          <w:rFonts w:ascii="Verdana" w:hAnsi="Verdana"/>
          <w:sz w:val="22"/>
          <w:szCs w:val="22"/>
        </w:rPr>
        <w:t>del</w:t>
      </w:r>
      <w:r w:rsidRPr="00CC638C">
        <w:rPr>
          <w:rFonts w:ascii="Verdana" w:hAnsi="Verdana"/>
          <w:sz w:val="22"/>
          <w:szCs w:val="22"/>
        </w:rPr>
        <w:t xml:space="preserve"> acto impugnado es válido.</w:t>
      </w:r>
    </w:p>
    <w:p w:rsidR="004E6587" w:rsidRDefault="004E6587"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e).- Las empresas fueron evaluados de acuerdo con un instrumento técnico y profesional y en su caso presentaron evaluación de las variables económicas referentes a la organización empresarial, calificación de flota </w:t>
      </w:r>
      <w:r w:rsidR="00FD2782" w:rsidRPr="00CC638C">
        <w:rPr>
          <w:rFonts w:ascii="Verdana" w:hAnsi="Verdana"/>
          <w:sz w:val="22"/>
          <w:szCs w:val="22"/>
        </w:rPr>
        <w:t>del</w:t>
      </w:r>
      <w:r w:rsidRPr="00CC638C">
        <w:rPr>
          <w:rFonts w:ascii="Verdana" w:hAnsi="Verdana"/>
          <w:sz w:val="22"/>
          <w:szCs w:val="22"/>
        </w:rPr>
        <w:t xml:space="preserve"> servicio y estudio técnico y financiero y el argumento </w:t>
      </w:r>
      <w:r w:rsidR="00FD2782" w:rsidRPr="00CC638C">
        <w:rPr>
          <w:rFonts w:ascii="Verdana" w:hAnsi="Verdana"/>
          <w:sz w:val="22"/>
          <w:szCs w:val="22"/>
        </w:rPr>
        <w:t>d</w:t>
      </w:r>
      <w:r w:rsidR="004E6587">
        <w:rPr>
          <w:rFonts w:ascii="Verdana" w:hAnsi="Verdana"/>
          <w:sz w:val="22"/>
          <w:szCs w:val="22"/>
        </w:rPr>
        <w:t>e</w:t>
      </w:r>
      <w:r w:rsidR="008370AA">
        <w:rPr>
          <w:rFonts w:ascii="Verdana" w:hAnsi="Verdana"/>
          <w:sz w:val="22"/>
          <w:szCs w:val="22"/>
        </w:rPr>
        <w:t xml:space="preserve"> la recurrente </w:t>
      </w:r>
      <w:r w:rsidRPr="00CC638C">
        <w:rPr>
          <w:rFonts w:ascii="Verdana" w:hAnsi="Verdana"/>
          <w:sz w:val="22"/>
          <w:szCs w:val="22"/>
        </w:rPr>
        <w:t xml:space="preserve">en el sentido de que el acto es nulo por </w:t>
      </w:r>
      <w:r w:rsidR="004E6587" w:rsidRPr="00CC638C">
        <w:rPr>
          <w:rFonts w:ascii="Verdana" w:hAnsi="Verdana"/>
          <w:sz w:val="22"/>
          <w:szCs w:val="22"/>
        </w:rPr>
        <w:t>qué</w:t>
      </w:r>
      <w:r w:rsidRPr="00CC638C">
        <w:rPr>
          <w:rFonts w:ascii="Verdana" w:hAnsi="Verdana"/>
          <w:sz w:val="22"/>
          <w:szCs w:val="22"/>
        </w:rPr>
        <w:t xml:space="preserve"> no se midió la satisfacción </w:t>
      </w:r>
      <w:r w:rsidR="00FD2782" w:rsidRPr="00CC638C">
        <w:rPr>
          <w:rFonts w:ascii="Verdana" w:hAnsi="Verdana"/>
          <w:sz w:val="22"/>
          <w:szCs w:val="22"/>
        </w:rPr>
        <w:t>del</w:t>
      </w:r>
      <w:r w:rsidRPr="00CC638C">
        <w:rPr>
          <w:rFonts w:ascii="Verdana" w:hAnsi="Verdana"/>
          <w:sz w:val="22"/>
          <w:szCs w:val="22"/>
        </w:rPr>
        <w:t xml:space="preserve"> usuario, no es procedente por cuanto existen procedimientos de atención de los usuarios donde estos plantean sus opiniones respecto </w:t>
      </w:r>
      <w:r w:rsidR="00FD2782" w:rsidRPr="00CC638C">
        <w:rPr>
          <w:rFonts w:ascii="Verdana" w:hAnsi="Verdana"/>
          <w:sz w:val="22"/>
          <w:szCs w:val="22"/>
        </w:rPr>
        <w:t>del</w:t>
      </w:r>
      <w:r w:rsidRPr="00CC638C">
        <w:rPr>
          <w:rFonts w:ascii="Verdana" w:hAnsi="Verdana"/>
          <w:sz w:val="22"/>
          <w:szCs w:val="22"/>
        </w:rPr>
        <w:t xml:space="preserve"> servicio, además de varias oficinas en distintas instancias encargadas de velar por los derechos de los usuarios.  Lo anterior lo que demuestra es la falta de articulación institucional pero que a la postre no puede endilgársele a los concesionarios.</w:t>
      </w: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f).-La recurrente parte </w:t>
      </w:r>
      <w:r w:rsidR="00FD2782" w:rsidRPr="00CC638C">
        <w:rPr>
          <w:rFonts w:ascii="Verdana" w:hAnsi="Verdana"/>
          <w:sz w:val="22"/>
          <w:szCs w:val="22"/>
        </w:rPr>
        <w:t>del</w:t>
      </w:r>
      <w:r w:rsidRPr="00CC638C">
        <w:rPr>
          <w:rFonts w:ascii="Verdana" w:hAnsi="Verdana"/>
          <w:sz w:val="22"/>
          <w:szCs w:val="22"/>
        </w:rPr>
        <w:t xml:space="preserve"> presupuesto de que la omisión de los requisitos contenidos en los artículos 25 y 26 </w:t>
      </w:r>
      <w:r w:rsidR="00FD2782" w:rsidRPr="00CC638C">
        <w:rPr>
          <w:rFonts w:ascii="Verdana" w:hAnsi="Verdana"/>
          <w:sz w:val="22"/>
          <w:szCs w:val="22"/>
        </w:rPr>
        <w:t>del</w:t>
      </w:r>
      <w:r w:rsidRPr="00CC638C">
        <w:rPr>
          <w:rFonts w:ascii="Verdana" w:hAnsi="Verdana"/>
          <w:sz w:val="22"/>
          <w:szCs w:val="22"/>
        </w:rPr>
        <w:t xml:space="preserve"> Reglamento para la Evaluación y Calificación de la Calidad </w:t>
      </w:r>
      <w:r w:rsidR="00FD2782" w:rsidRPr="00CC638C">
        <w:rPr>
          <w:rFonts w:ascii="Verdana" w:hAnsi="Verdana"/>
          <w:sz w:val="22"/>
          <w:szCs w:val="22"/>
        </w:rPr>
        <w:t>del</w:t>
      </w:r>
      <w:r w:rsidRPr="00CC638C">
        <w:rPr>
          <w:rFonts w:ascii="Verdana" w:hAnsi="Verdana"/>
          <w:sz w:val="22"/>
          <w:szCs w:val="22"/>
        </w:rPr>
        <w:t xml:space="preserve"> Servicio, que consiste en la evaluación anual, en el mes de octubre a las empresas es sinónimo de vulneración de dicho principio, pero lo que omite la recurrente indicar es que </w:t>
      </w:r>
      <w:r w:rsidR="007E25C3" w:rsidRPr="00CC638C">
        <w:rPr>
          <w:rFonts w:ascii="Verdana" w:hAnsi="Verdana"/>
          <w:sz w:val="22"/>
          <w:szCs w:val="22"/>
        </w:rPr>
        <w:t>en La Gaceta N° 220</w:t>
      </w:r>
      <w:r w:rsidRPr="00CC638C">
        <w:rPr>
          <w:rFonts w:ascii="Verdana" w:hAnsi="Verdana"/>
          <w:sz w:val="22"/>
          <w:szCs w:val="22"/>
        </w:rPr>
        <w:t xml:space="preserve"> </w:t>
      </w:r>
      <w:r w:rsidR="00FD2782" w:rsidRPr="00CC638C">
        <w:rPr>
          <w:rFonts w:ascii="Verdana" w:hAnsi="Verdana"/>
          <w:sz w:val="22"/>
          <w:szCs w:val="22"/>
        </w:rPr>
        <w:t>del</w:t>
      </w:r>
      <w:r w:rsidRPr="00CC638C">
        <w:rPr>
          <w:rFonts w:ascii="Verdana" w:hAnsi="Verdana"/>
          <w:sz w:val="22"/>
          <w:szCs w:val="22"/>
        </w:rPr>
        <w:t xml:space="preserve"> 14 de noviembre de 2013 fue publicada la MATRIZ DE EVALUACIÓN PARA EL OTORGAMIENTO </w:t>
      </w:r>
      <w:r w:rsidR="00FD2782" w:rsidRPr="00CC638C">
        <w:rPr>
          <w:rFonts w:ascii="Verdana" w:hAnsi="Verdana"/>
          <w:sz w:val="22"/>
          <w:szCs w:val="22"/>
        </w:rPr>
        <w:t>DEL</w:t>
      </w:r>
      <w:r w:rsidRPr="00CC638C">
        <w:rPr>
          <w:rFonts w:ascii="Verdana" w:hAnsi="Verdana"/>
          <w:sz w:val="22"/>
          <w:szCs w:val="22"/>
        </w:rPr>
        <w:t xml:space="preserve"> NUEVO PERIODO DE CONCESIÓN, y si la recurrente no mostró su disconformidad en el momento procesal consintió en tal proceder.</w:t>
      </w:r>
    </w:p>
    <w:p w:rsidR="004E6587" w:rsidRDefault="004E6587"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g).- Conceder la suspensión </w:t>
      </w:r>
      <w:r w:rsidR="00FD2782" w:rsidRPr="00CC638C">
        <w:rPr>
          <w:rFonts w:ascii="Verdana" w:hAnsi="Verdana"/>
          <w:sz w:val="22"/>
          <w:szCs w:val="22"/>
        </w:rPr>
        <w:t>del</w:t>
      </w:r>
      <w:r w:rsidRPr="00CC638C">
        <w:rPr>
          <w:rFonts w:ascii="Verdana" w:hAnsi="Verdana"/>
          <w:sz w:val="22"/>
          <w:szCs w:val="22"/>
        </w:rPr>
        <w:t xml:space="preserve"> acto mediante el cual se les otorga la renovación de sus concesiones bajo la tesitura esgrimida por la recurrente, pone en juego el patrimonio empresarial afectando directamente el principio de intangibilidad patrimonial y el equilibrio financiero </w:t>
      </w:r>
      <w:r w:rsidR="00FD2782" w:rsidRPr="00CC638C">
        <w:rPr>
          <w:rFonts w:ascii="Verdana" w:hAnsi="Verdana"/>
          <w:sz w:val="22"/>
          <w:szCs w:val="22"/>
        </w:rPr>
        <w:t>del</w:t>
      </w:r>
      <w:r w:rsidRPr="00CC638C">
        <w:rPr>
          <w:rFonts w:ascii="Verdana" w:hAnsi="Verdana"/>
          <w:sz w:val="22"/>
          <w:szCs w:val="22"/>
        </w:rPr>
        <w:t xml:space="preserve"> contrato, al ponérseles en condición precaria como permisionarios.</w:t>
      </w:r>
    </w:p>
    <w:p w:rsidR="004E6587" w:rsidRDefault="004E6587"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h).- </w:t>
      </w:r>
      <w:r w:rsidR="00FD2782" w:rsidRPr="00CC638C">
        <w:rPr>
          <w:rFonts w:ascii="Verdana" w:hAnsi="Verdana"/>
          <w:sz w:val="22"/>
          <w:szCs w:val="22"/>
        </w:rPr>
        <w:t>Del</w:t>
      </w:r>
      <w:r w:rsidRPr="00CC638C">
        <w:rPr>
          <w:rFonts w:ascii="Verdana" w:hAnsi="Verdana"/>
          <w:sz w:val="22"/>
          <w:szCs w:val="22"/>
        </w:rPr>
        <w:t xml:space="preserve"> quebrando al principio de Interdicción de la Arbitrariedad, tal hecho no se da pues pueden asegurar para el caso </w:t>
      </w:r>
      <w:r w:rsidR="00FD2782" w:rsidRPr="00CC638C">
        <w:rPr>
          <w:rFonts w:ascii="Verdana" w:hAnsi="Verdana"/>
          <w:sz w:val="22"/>
          <w:szCs w:val="22"/>
        </w:rPr>
        <w:t>del</w:t>
      </w:r>
      <w:r w:rsidRPr="00CC638C">
        <w:rPr>
          <w:rFonts w:ascii="Verdana" w:hAnsi="Verdana"/>
          <w:sz w:val="22"/>
          <w:szCs w:val="22"/>
        </w:rPr>
        <w:t xml:space="preserve"> CTP que se han cumplido con una serie controles entre otros en los Planteles terminales, en carretera y han otorgado el debido proceso legal en ocasión de denuncias y su actuación en el acuerdo impugnado, se basó en una matriz aprobada mediante acto que como se dijo nunca fue impugnado, por el recurrente.</w:t>
      </w:r>
    </w:p>
    <w:p w:rsidR="004E6587" w:rsidRDefault="004E6587"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i).- Debe rechazarse por improcedente la solicitud de nulidad de la renovación de las concesiones solicitadas, dado que es desproporcionada e irracional, ya que las exigencias para las concesiones </w:t>
      </w:r>
      <w:r w:rsidR="00FD2782" w:rsidRPr="00CC638C">
        <w:rPr>
          <w:rFonts w:ascii="Verdana" w:hAnsi="Verdana"/>
          <w:sz w:val="22"/>
          <w:szCs w:val="22"/>
        </w:rPr>
        <w:t>del</w:t>
      </w:r>
      <w:r w:rsidRPr="00CC638C">
        <w:rPr>
          <w:rFonts w:ascii="Verdana" w:hAnsi="Verdana"/>
          <w:sz w:val="22"/>
          <w:szCs w:val="22"/>
        </w:rPr>
        <w:t xml:space="preserve"> periodo 2007 al 2014 ya han sido cumplidas en más de un 90%. Y al concurrir intereses comunes a todas las partes </w:t>
      </w:r>
      <w:r w:rsidR="00FD2782" w:rsidRPr="00CC638C">
        <w:rPr>
          <w:rFonts w:ascii="Verdana" w:hAnsi="Verdana"/>
          <w:sz w:val="22"/>
          <w:szCs w:val="22"/>
        </w:rPr>
        <w:t>del</w:t>
      </w:r>
      <w:r w:rsidRPr="00CC638C">
        <w:rPr>
          <w:rFonts w:ascii="Verdana" w:hAnsi="Verdana"/>
          <w:sz w:val="22"/>
          <w:szCs w:val="22"/>
        </w:rPr>
        <w:t xml:space="preserve"> proceso debe buscarse las medidas alternas para evitar un eventual caos. Además no encuentra asidero legal en que sin prueba directa de incumplimientos de las empresas y basado solo en el hecho de que la Administración fue omisa en los reglamentos aplicados tenga que suspenderse la firma de cualquier contrato.</w:t>
      </w:r>
    </w:p>
    <w:p w:rsidR="004E6587" w:rsidRDefault="004E6587"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j).- </w:t>
      </w:r>
      <w:r w:rsidR="00F24DCD">
        <w:rPr>
          <w:rFonts w:ascii="Verdana" w:hAnsi="Verdana"/>
          <w:sz w:val="22"/>
          <w:szCs w:val="22"/>
        </w:rPr>
        <w:t xml:space="preserve">En la adopción de la medida cautelar  el Tribunal obvió </w:t>
      </w:r>
      <w:r w:rsidRPr="00CC638C">
        <w:rPr>
          <w:rFonts w:ascii="Verdana" w:hAnsi="Verdana"/>
          <w:sz w:val="22"/>
          <w:szCs w:val="22"/>
        </w:rPr>
        <w:t>la observancia de los principios que rigen tal instituto como el de congruencia, ponderación de los intereses en juego, proporcionalidad entre otros. No se cumple con los presupuestos jurídicos para la adopción de una medida cautelar como son el peligro en la mora no existe un daño actual o potencial y menos grave de tal presupuesto el Juez no hace una valoración adecuada.  En cuanto a la apariencia de buen derecho si bien a pesar de su oposición la demanda se muestra pertinente y procedente al no existir el peligro en la mora carece de relevancia.  En cuanto al equilibrio de interese</w:t>
      </w:r>
      <w:r w:rsidR="00B7157C">
        <w:rPr>
          <w:rFonts w:ascii="Verdana" w:hAnsi="Verdana"/>
          <w:sz w:val="22"/>
          <w:szCs w:val="22"/>
        </w:rPr>
        <w:t>s</w:t>
      </w:r>
      <w:r w:rsidRPr="00CC638C">
        <w:rPr>
          <w:rFonts w:ascii="Verdana" w:hAnsi="Verdana"/>
          <w:sz w:val="22"/>
          <w:szCs w:val="22"/>
        </w:rPr>
        <w:t xml:space="preserve"> en juego el juez nunca realizó una valoración adecuada de sus elementos. Por otro lado considera se da una ausencia en el cumplimiento de la finalidad de la medida cautelar, la cual estriba en la pervivencia objeto </w:t>
      </w:r>
      <w:r w:rsidR="00FD2782" w:rsidRPr="00CC638C">
        <w:rPr>
          <w:rFonts w:ascii="Verdana" w:hAnsi="Verdana"/>
          <w:sz w:val="22"/>
          <w:szCs w:val="22"/>
        </w:rPr>
        <w:t>del</w:t>
      </w:r>
      <w:r w:rsidRPr="00CC638C">
        <w:rPr>
          <w:rFonts w:ascii="Verdana" w:hAnsi="Verdana"/>
          <w:sz w:val="22"/>
          <w:szCs w:val="22"/>
        </w:rPr>
        <w:t xml:space="preserve"> proceso y la efectividad de la sentencia estimatoria</w:t>
      </w:r>
      <w:r w:rsidR="00B7157C">
        <w:rPr>
          <w:rFonts w:ascii="Verdana" w:hAnsi="Verdana"/>
          <w:sz w:val="22"/>
          <w:szCs w:val="22"/>
        </w:rPr>
        <w:t>, aspectos que el juez no valoró</w:t>
      </w:r>
      <w:r w:rsidRPr="00CC638C">
        <w:rPr>
          <w:rFonts w:ascii="Verdana" w:hAnsi="Verdana"/>
          <w:sz w:val="22"/>
          <w:szCs w:val="22"/>
        </w:rPr>
        <w:t xml:space="preserve"> adecuadamente.</w:t>
      </w:r>
    </w:p>
    <w:p w:rsidR="00B7157C" w:rsidRDefault="00B7157C"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k).- En cuanto a la violación flagrante al principio constitucional de irretroactividad de la Ley, se tiene que </w:t>
      </w:r>
      <w:proofErr w:type="spellStart"/>
      <w:r w:rsidRPr="00CC638C">
        <w:rPr>
          <w:rFonts w:ascii="Verdana" w:hAnsi="Verdana"/>
          <w:sz w:val="22"/>
          <w:szCs w:val="22"/>
        </w:rPr>
        <w:t>se</w:t>
      </w:r>
      <w:proofErr w:type="spellEnd"/>
      <w:r w:rsidRPr="00CC638C">
        <w:rPr>
          <w:rFonts w:ascii="Verdana" w:hAnsi="Verdana"/>
          <w:sz w:val="22"/>
          <w:szCs w:val="22"/>
        </w:rPr>
        <w:t xml:space="preserve"> supeditan los motivos de inconformidad a la falta de aplicación </w:t>
      </w:r>
      <w:r w:rsidR="00FD2782" w:rsidRPr="00CC638C">
        <w:rPr>
          <w:rFonts w:ascii="Verdana" w:hAnsi="Verdana"/>
          <w:sz w:val="22"/>
          <w:szCs w:val="22"/>
        </w:rPr>
        <w:t>del</w:t>
      </w:r>
      <w:r w:rsidRPr="00CC638C">
        <w:rPr>
          <w:rFonts w:ascii="Verdana" w:hAnsi="Verdana"/>
          <w:sz w:val="22"/>
          <w:szCs w:val="22"/>
        </w:rPr>
        <w:t xml:space="preserve"> Reglamento sobre evaluación de la calidad </w:t>
      </w:r>
      <w:r w:rsidR="00FD2782" w:rsidRPr="00CC638C">
        <w:rPr>
          <w:rFonts w:ascii="Verdana" w:hAnsi="Verdana"/>
          <w:sz w:val="22"/>
          <w:szCs w:val="22"/>
        </w:rPr>
        <w:t>del</w:t>
      </w:r>
      <w:r w:rsidRPr="00CC638C">
        <w:rPr>
          <w:rFonts w:ascii="Verdana" w:hAnsi="Verdana"/>
          <w:sz w:val="22"/>
          <w:szCs w:val="22"/>
        </w:rPr>
        <w:t xml:space="preserve"> servicio, vigente desde el 18 de agosto </w:t>
      </w:r>
      <w:r w:rsidR="00FD2782" w:rsidRPr="00CC638C">
        <w:rPr>
          <w:rFonts w:ascii="Verdana" w:hAnsi="Verdana"/>
          <w:sz w:val="22"/>
          <w:szCs w:val="22"/>
        </w:rPr>
        <w:t>del</w:t>
      </w:r>
      <w:r w:rsidRPr="00CC638C">
        <w:rPr>
          <w:rFonts w:ascii="Verdana" w:hAnsi="Verdana"/>
          <w:sz w:val="22"/>
          <w:szCs w:val="22"/>
        </w:rPr>
        <w:t xml:space="preserve"> año 2000, cuando lo cierto es que el reglamento supedita la entrada en vigencia </w:t>
      </w:r>
      <w:r w:rsidR="00FD2782" w:rsidRPr="00CC638C">
        <w:rPr>
          <w:rFonts w:ascii="Verdana" w:hAnsi="Verdana"/>
          <w:sz w:val="22"/>
          <w:szCs w:val="22"/>
        </w:rPr>
        <w:t>del</w:t>
      </w:r>
      <w:r w:rsidRPr="00CC638C">
        <w:rPr>
          <w:rFonts w:ascii="Verdana" w:hAnsi="Verdana"/>
          <w:sz w:val="22"/>
          <w:szCs w:val="22"/>
        </w:rPr>
        <w:t xml:space="preserve"> mismo a la promulgación de un manual, mismo que fue aprobado por el artículo 3.1 de la Sesión Ordinaria 31-2014 </w:t>
      </w:r>
      <w:r w:rsidR="00FD2782" w:rsidRPr="00CC638C">
        <w:rPr>
          <w:rFonts w:ascii="Verdana" w:hAnsi="Verdana"/>
          <w:sz w:val="22"/>
          <w:szCs w:val="22"/>
        </w:rPr>
        <w:t>del</w:t>
      </w:r>
      <w:r w:rsidRPr="00CC638C">
        <w:rPr>
          <w:rFonts w:ascii="Verdana" w:hAnsi="Verdana"/>
          <w:sz w:val="22"/>
          <w:szCs w:val="22"/>
        </w:rPr>
        <w:t xml:space="preserve"> Consejo de Transporte Público de fecha 24 de abril de 2014 es decir con posterioridad a la emisión </w:t>
      </w:r>
      <w:r w:rsidR="00FD2782" w:rsidRPr="00CC638C">
        <w:rPr>
          <w:rFonts w:ascii="Verdana" w:hAnsi="Verdana"/>
          <w:sz w:val="22"/>
          <w:szCs w:val="22"/>
        </w:rPr>
        <w:t>del</w:t>
      </w:r>
      <w:r w:rsidRPr="00CC638C">
        <w:rPr>
          <w:rFonts w:ascii="Verdana" w:hAnsi="Verdana"/>
          <w:sz w:val="22"/>
          <w:szCs w:val="22"/>
        </w:rPr>
        <w:t xml:space="preserve"> acuerdo de renovación de las concesiones que fue emitido el 3 de abril de 2014, el manual de Evaluación de calidad, sustento </w:t>
      </w:r>
      <w:r w:rsidR="00FD2782" w:rsidRPr="00CC638C">
        <w:rPr>
          <w:rFonts w:ascii="Verdana" w:hAnsi="Verdana"/>
          <w:sz w:val="22"/>
          <w:szCs w:val="22"/>
        </w:rPr>
        <w:t>del</w:t>
      </w:r>
      <w:r w:rsidRPr="00CC638C">
        <w:rPr>
          <w:rFonts w:ascii="Verdana" w:hAnsi="Verdana"/>
          <w:sz w:val="22"/>
          <w:szCs w:val="22"/>
        </w:rPr>
        <w:t xml:space="preserve"> reclamo de la Defensoría no era un instrumento autorizado a la fecha en que se les renovó el derecho de concesión.</w:t>
      </w:r>
    </w:p>
    <w:p w:rsidR="00502864" w:rsidRDefault="00502864"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l).- Considera que existe una eventual satisfacción extraprocesal derivada de las actuaciones de procedimiento, en las que se evidencia que la mayoría de los requerimientos de la Defensoría ya fueron cumplidas y las que no dependen </w:t>
      </w:r>
      <w:r w:rsidR="00502864" w:rsidRPr="00CC638C">
        <w:rPr>
          <w:rFonts w:ascii="Verdana" w:hAnsi="Verdana"/>
          <w:sz w:val="22"/>
          <w:szCs w:val="22"/>
        </w:rPr>
        <w:t>de</w:t>
      </w:r>
      <w:r w:rsidRPr="00CC638C">
        <w:rPr>
          <w:rFonts w:ascii="Verdana" w:hAnsi="Verdana"/>
          <w:sz w:val="22"/>
          <w:szCs w:val="22"/>
        </w:rPr>
        <w:t xml:space="preserve"> los actos administrativos que pueda emitir el Consejo de Transporte Público en atención al requerimiento de la apelante por lo que solicita se medie entre ambas autoridades y el sector empresarial a efecto de procurar la revisión </w:t>
      </w:r>
      <w:r w:rsidR="00FD2782" w:rsidRPr="00CC638C">
        <w:rPr>
          <w:rFonts w:ascii="Verdana" w:hAnsi="Verdana"/>
          <w:sz w:val="22"/>
          <w:szCs w:val="22"/>
        </w:rPr>
        <w:t>del</w:t>
      </w:r>
      <w:r w:rsidRPr="00CC638C">
        <w:rPr>
          <w:rFonts w:ascii="Verdana" w:hAnsi="Verdana"/>
          <w:sz w:val="22"/>
          <w:szCs w:val="22"/>
        </w:rPr>
        <w:t xml:space="preserve"> contrato machote, de manera que se verifique la introducción de las clausulas o condiciones que procedan, evitando mayores perjuicios a su representada.</w:t>
      </w:r>
    </w:p>
    <w:p w:rsidR="00502864" w:rsidRDefault="00502864"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proofErr w:type="gramStart"/>
      <w:r w:rsidRPr="00CC638C">
        <w:rPr>
          <w:rFonts w:ascii="Verdana" w:hAnsi="Verdana"/>
          <w:sz w:val="22"/>
          <w:szCs w:val="22"/>
        </w:rPr>
        <w:t>ll</w:t>
      </w:r>
      <w:proofErr w:type="gramEnd"/>
      <w:r w:rsidRPr="00CC638C">
        <w:rPr>
          <w:rFonts w:ascii="Verdana" w:hAnsi="Verdana"/>
          <w:sz w:val="22"/>
          <w:szCs w:val="22"/>
        </w:rPr>
        <w:t xml:space="preserve">).- No encuentra nexo causal entre el servicio satisfactorio brindado por la mayoría de los concesionarios en el ejercicio </w:t>
      </w:r>
      <w:r w:rsidR="00FD2782" w:rsidRPr="00CC638C">
        <w:rPr>
          <w:rFonts w:ascii="Verdana" w:hAnsi="Verdana"/>
          <w:sz w:val="22"/>
          <w:szCs w:val="22"/>
        </w:rPr>
        <w:t>del</w:t>
      </w:r>
      <w:r w:rsidRPr="00CC638C">
        <w:rPr>
          <w:rFonts w:ascii="Verdana" w:hAnsi="Verdana"/>
          <w:sz w:val="22"/>
          <w:szCs w:val="22"/>
        </w:rPr>
        <w:t xml:space="preserve"> contrato vigente hasta el 30 de setiembre de 2014 </w:t>
      </w:r>
      <w:r w:rsidR="00F4372C">
        <w:rPr>
          <w:rFonts w:ascii="Verdana" w:hAnsi="Verdana"/>
          <w:sz w:val="22"/>
          <w:szCs w:val="22"/>
        </w:rPr>
        <w:t>y la necesidad manifiesta de la Defensoría de solicitar la suspensión de la</w:t>
      </w:r>
      <w:r w:rsidRPr="00CC638C">
        <w:rPr>
          <w:rFonts w:ascii="Verdana" w:hAnsi="Verdana"/>
          <w:sz w:val="22"/>
          <w:szCs w:val="22"/>
        </w:rPr>
        <w:t xml:space="preserve"> renovación de las concesiones, sustentado en actos de ejecución personalísima que se quieren hacer trascender a la generalidad de las empresas.</w:t>
      </w:r>
    </w:p>
    <w:p w:rsidR="00502864" w:rsidRDefault="00502864"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m).-En julio de 2013 en la Sesión Ordinaria 44-2013 la </w:t>
      </w:r>
      <w:r w:rsidR="004074ED" w:rsidRPr="00CC638C">
        <w:rPr>
          <w:rFonts w:ascii="Verdana" w:hAnsi="Verdana"/>
          <w:sz w:val="22"/>
          <w:szCs w:val="22"/>
        </w:rPr>
        <w:t>Junta Directiva del CTP</w:t>
      </w:r>
      <w:r w:rsidRPr="00CC638C">
        <w:rPr>
          <w:rFonts w:ascii="Verdana" w:hAnsi="Verdana"/>
          <w:sz w:val="22"/>
          <w:szCs w:val="22"/>
        </w:rPr>
        <w:t xml:space="preserve"> aprobó la Matriz de verificación </w:t>
      </w:r>
      <w:r w:rsidR="00FD2782" w:rsidRPr="00CC638C">
        <w:rPr>
          <w:rFonts w:ascii="Verdana" w:hAnsi="Verdana"/>
          <w:sz w:val="22"/>
          <w:szCs w:val="22"/>
        </w:rPr>
        <w:t>del</w:t>
      </w:r>
      <w:r w:rsidRPr="00CC638C">
        <w:rPr>
          <w:rFonts w:ascii="Verdana" w:hAnsi="Verdana"/>
          <w:sz w:val="22"/>
          <w:szCs w:val="22"/>
        </w:rPr>
        <w:t xml:space="preserve"> cumplimiento de las obligaciones de las concesiones </w:t>
      </w:r>
      <w:r w:rsidR="00FD2782" w:rsidRPr="00CC638C">
        <w:rPr>
          <w:rFonts w:ascii="Verdana" w:hAnsi="Verdana"/>
          <w:sz w:val="22"/>
          <w:szCs w:val="22"/>
        </w:rPr>
        <w:t>del</w:t>
      </w:r>
      <w:r w:rsidRPr="00CC638C">
        <w:rPr>
          <w:rFonts w:ascii="Verdana" w:hAnsi="Verdana"/>
          <w:sz w:val="22"/>
          <w:szCs w:val="22"/>
        </w:rPr>
        <w:t xml:space="preserve"> periodo 2007-2014, como instrumento para la verificación de los compromisos contractuales </w:t>
      </w:r>
      <w:r w:rsidR="00FD2782" w:rsidRPr="00CC638C">
        <w:rPr>
          <w:rFonts w:ascii="Verdana" w:hAnsi="Verdana"/>
          <w:sz w:val="22"/>
          <w:szCs w:val="22"/>
        </w:rPr>
        <w:t>del</w:t>
      </w:r>
      <w:r w:rsidRPr="00CC638C">
        <w:rPr>
          <w:rFonts w:ascii="Verdana" w:hAnsi="Verdana"/>
          <w:sz w:val="22"/>
          <w:szCs w:val="22"/>
        </w:rPr>
        <w:t xml:space="preserve"> contrato de concesión de aquellos concesionarios a los que se les prorrogó la concesión </w:t>
      </w:r>
      <w:r w:rsidR="00F4372C">
        <w:rPr>
          <w:rFonts w:ascii="Verdana" w:hAnsi="Verdana"/>
          <w:sz w:val="22"/>
          <w:szCs w:val="22"/>
        </w:rPr>
        <w:t>en el periodo 2007- 2014  y</w:t>
      </w:r>
      <w:r w:rsidRPr="00CC638C">
        <w:rPr>
          <w:rFonts w:ascii="Verdana" w:hAnsi="Verdana"/>
          <w:sz w:val="22"/>
          <w:szCs w:val="22"/>
        </w:rPr>
        <w:t xml:space="preserve"> se advierte que el cumplimento de la misma no constituye un derecho para que se les renueve el contrato de concesión 2014-2021; cumplieron a cabalidad los extremos contenidos en dicha Matriz, no correspondiendo a la parte empresarial el ir más allá de lo que establece el ente rector por lo que cualquier interpretación que vaya más allá deviene en arbitraria e ilegítima, más aún cuando suspende el ejercicio de sus derechos.</w:t>
      </w:r>
    </w:p>
    <w:p w:rsidR="00502864" w:rsidRDefault="00502864"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n).-No es cierto  que el proceso de evaluación de la concesión vigente se llevara a cabo únicamente a través de dos inspecciones a realizar mediante una comunicación previa a las empresas operadoras </w:t>
      </w:r>
      <w:r w:rsidR="00FD2782" w:rsidRPr="00CC638C">
        <w:rPr>
          <w:rFonts w:ascii="Verdana" w:hAnsi="Verdana"/>
          <w:sz w:val="22"/>
          <w:szCs w:val="22"/>
        </w:rPr>
        <w:t>del</w:t>
      </w:r>
      <w:r w:rsidRPr="00CC638C">
        <w:rPr>
          <w:rFonts w:ascii="Verdana" w:hAnsi="Verdana"/>
          <w:sz w:val="22"/>
          <w:szCs w:val="22"/>
        </w:rPr>
        <w:t xml:space="preserve"> servicio público, desconociendo lo ocurrido en todo el plazo anterior de la operación, pues durante el periodo concesionado han sido objeto de múltiples evaluaciones y visitas de parte </w:t>
      </w:r>
      <w:r w:rsidR="00FD2782" w:rsidRPr="00CC638C">
        <w:rPr>
          <w:rFonts w:ascii="Verdana" w:hAnsi="Verdana"/>
          <w:sz w:val="22"/>
          <w:szCs w:val="22"/>
        </w:rPr>
        <w:t>del</w:t>
      </w:r>
      <w:r w:rsidR="00502864">
        <w:rPr>
          <w:rFonts w:ascii="Verdana" w:hAnsi="Verdana"/>
          <w:sz w:val="22"/>
          <w:szCs w:val="22"/>
        </w:rPr>
        <w:t xml:space="preserve"> ente rector</w:t>
      </w:r>
      <w:r w:rsidRPr="00CC638C">
        <w:rPr>
          <w:rFonts w:ascii="Verdana" w:hAnsi="Verdana"/>
          <w:sz w:val="22"/>
          <w:szCs w:val="22"/>
        </w:rPr>
        <w:t xml:space="preserve">, especialmente </w:t>
      </w:r>
      <w:r w:rsidR="00FD2782" w:rsidRPr="00CC638C">
        <w:rPr>
          <w:rFonts w:ascii="Verdana" w:hAnsi="Verdana"/>
          <w:sz w:val="22"/>
          <w:szCs w:val="22"/>
        </w:rPr>
        <w:t>del</w:t>
      </w:r>
      <w:r w:rsidRPr="00CC638C">
        <w:rPr>
          <w:rFonts w:ascii="Verdana" w:hAnsi="Verdana"/>
          <w:sz w:val="22"/>
          <w:szCs w:val="22"/>
        </w:rPr>
        <w:t xml:space="preserve"> Departamento de Inspección y control, no obstante lo dicho indica que para optar por la renovación </w:t>
      </w:r>
      <w:r w:rsidR="00FD2782" w:rsidRPr="00CC638C">
        <w:rPr>
          <w:rFonts w:ascii="Verdana" w:hAnsi="Verdana"/>
          <w:sz w:val="22"/>
          <w:szCs w:val="22"/>
        </w:rPr>
        <w:t>del</w:t>
      </w:r>
      <w:r w:rsidRPr="00CC638C">
        <w:rPr>
          <w:rFonts w:ascii="Verdana" w:hAnsi="Verdana"/>
          <w:sz w:val="22"/>
          <w:szCs w:val="22"/>
        </w:rPr>
        <w:t xml:space="preserve"> contrato de concesión para el periodo 2014-2021, lo fundamental es aceptar las condiciones operativas, administrativas, tecnológicas y legales que determine el CTP en concordancia con la legislación y normativa vigente a la fecha, toda esta actividad ordinaria de la Administración se regula en el contrato de concesión y los reglamentos que se emitan como potestad </w:t>
      </w:r>
      <w:r w:rsidR="00FD2782" w:rsidRPr="00CC638C">
        <w:rPr>
          <w:rFonts w:ascii="Verdana" w:hAnsi="Verdana"/>
          <w:sz w:val="22"/>
          <w:szCs w:val="22"/>
        </w:rPr>
        <w:t>del</w:t>
      </w:r>
      <w:r w:rsidRPr="00CC638C">
        <w:rPr>
          <w:rFonts w:ascii="Verdana" w:hAnsi="Verdana"/>
          <w:sz w:val="22"/>
          <w:szCs w:val="22"/>
        </w:rPr>
        <w:t xml:space="preserve"> ente rector.</w:t>
      </w:r>
    </w:p>
    <w:p w:rsidR="0000582E" w:rsidRPr="00CC638C" w:rsidRDefault="00DE4573" w:rsidP="00CC638C">
      <w:pPr>
        <w:tabs>
          <w:tab w:val="left" w:pos="851"/>
        </w:tabs>
        <w:jc w:val="both"/>
        <w:rPr>
          <w:rFonts w:ascii="Verdana" w:hAnsi="Verdana"/>
          <w:sz w:val="22"/>
          <w:szCs w:val="22"/>
        </w:rPr>
      </w:pPr>
      <w:r>
        <w:rPr>
          <w:rFonts w:ascii="Verdana" w:hAnsi="Verdana"/>
          <w:sz w:val="22"/>
          <w:szCs w:val="22"/>
        </w:rPr>
        <w:t xml:space="preserve">Ñ).- Solicita se </w:t>
      </w:r>
      <w:r w:rsidR="0000582E" w:rsidRPr="00CC638C">
        <w:rPr>
          <w:rFonts w:ascii="Verdana" w:hAnsi="Verdana"/>
          <w:sz w:val="22"/>
          <w:szCs w:val="22"/>
        </w:rPr>
        <w:t xml:space="preserve">revoque la medida cautelar de suspensión de las firmas de los contratos y en caso que considerar mantener las medidas se modulen éstas a través de una medida cautelar atípica que sustituya la suspensión </w:t>
      </w:r>
      <w:r w:rsidR="00FD2782" w:rsidRPr="00CC638C">
        <w:rPr>
          <w:rFonts w:ascii="Verdana" w:hAnsi="Verdana"/>
          <w:sz w:val="22"/>
          <w:szCs w:val="22"/>
        </w:rPr>
        <w:t>del</w:t>
      </w:r>
      <w:r w:rsidR="0000582E" w:rsidRPr="00CC638C">
        <w:rPr>
          <w:rFonts w:ascii="Verdana" w:hAnsi="Verdana"/>
          <w:sz w:val="22"/>
          <w:szCs w:val="22"/>
        </w:rPr>
        <w:t xml:space="preserve"> acto.</w:t>
      </w:r>
    </w:p>
    <w:p w:rsidR="0000582E" w:rsidRPr="00CC638C" w:rsidRDefault="0000582E" w:rsidP="00CC638C">
      <w:pPr>
        <w:tabs>
          <w:tab w:val="left" w:pos="851"/>
        </w:tabs>
        <w:jc w:val="both"/>
        <w:rPr>
          <w:rFonts w:ascii="Verdana" w:hAnsi="Verdana"/>
          <w:sz w:val="22"/>
          <w:szCs w:val="22"/>
        </w:rPr>
      </w:pPr>
    </w:p>
    <w:p w:rsidR="0000582E" w:rsidRPr="00CC638C" w:rsidRDefault="00FA61B4" w:rsidP="00CC638C">
      <w:pPr>
        <w:tabs>
          <w:tab w:val="left" w:pos="851"/>
        </w:tabs>
        <w:jc w:val="both"/>
        <w:rPr>
          <w:rFonts w:ascii="Verdana" w:hAnsi="Verdana"/>
          <w:sz w:val="22"/>
          <w:szCs w:val="22"/>
        </w:rPr>
      </w:pPr>
      <w:r w:rsidRPr="00CC638C">
        <w:rPr>
          <w:rFonts w:ascii="Verdana" w:hAnsi="Verdana"/>
          <w:b/>
          <w:sz w:val="22"/>
          <w:szCs w:val="22"/>
        </w:rPr>
        <w:t>CUADRAGESIMO PRIMERO:</w:t>
      </w:r>
      <w:r w:rsidR="0000582E" w:rsidRPr="00CC638C">
        <w:rPr>
          <w:rFonts w:ascii="Verdana" w:hAnsi="Verdana"/>
          <w:sz w:val="22"/>
          <w:szCs w:val="22"/>
        </w:rPr>
        <w:t xml:space="preserve"> El Señor </w:t>
      </w:r>
      <w:r w:rsidR="0000582E" w:rsidRPr="00CC638C">
        <w:rPr>
          <w:rFonts w:ascii="Verdana" w:hAnsi="Verdana"/>
          <w:b/>
          <w:sz w:val="22"/>
          <w:szCs w:val="22"/>
        </w:rPr>
        <w:t>J</w:t>
      </w:r>
      <w:r w:rsidR="001A0D81">
        <w:rPr>
          <w:rFonts w:ascii="Verdana" w:hAnsi="Verdana"/>
          <w:b/>
          <w:sz w:val="22"/>
          <w:szCs w:val="22"/>
        </w:rPr>
        <w:t>.P.V.C.</w:t>
      </w:r>
      <w:r w:rsidR="0000582E" w:rsidRPr="00CC638C">
        <w:rPr>
          <w:rFonts w:ascii="Verdana" w:hAnsi="Verdana"/>
          <w:sz w:val="22"/>
          <w:szCs w:val="22"/>
        </w:rPr>
        <w:t xml:space="preserve"> cédula de identidad número </w:t>
      </w:r>
      <w:r w:rsidR="00D728D5">
        <w:rPr>
          <w:rFonts w:ascii="Verdana" w:hAnsi="Verdana"/>
          <w:sz w:val="22"/>
          <w:szCs w:val="22"/>
        </w:rPr>
        <w:t>…</w:t>
      </w:r>
      <w:r w:rsidR="0000582E" w:rsidRPr="00CC638C">
        <w:rPr>
          <w:rFonts w:ascii="Verdana" w:hAnsi="Verdana"/>
          <w:sz w:val="22"/>
          <w:szCs w:val="22"/>
        </w:rPr>
        <w:t xml:space="preserve">, en su condición de representante de la empresa </w:t>
      </w:r>
      <w:r w:rsidR="0000582E" w:rsidRPr="00CC638C">
        <w:rPr>
          <w:rFonts w:ascii="Verdana" w:hAnsi="Verdana"/>
          <w:b/>
          <w:sz w:val="22"/>
          <w:szCs w:val="22"/>
        </w:rPr>
        <w:t>T</w:t>
      </w:r>
      <w:r w:rsidR="001A0D81">
        <w:rPr>
          <w:rFonts w:ascii="Verdana" w:hAnsi="Verdana"/>
          <w:b/>
          <w:sz w:val="22"/>
          <w:szCs w:val="22"/>
        </w:rPr>
        <w:t>.</w:t>
      </w:r>
      <w:r w:rsidR="0000582E" w:rsidRPr="00CC638C">
        <w:rPr>
          <w:rFonts w:ascii="Verdana" w:hAnsi="Verdana"/>
          <w:b/>
          <w:sz w:val="22"/>
          <w:szCs w:val="22"/>
        </w:rPr>
        <w:t xml:space="preserve">S.A., </w:t>
      </w:r>
      <w:r w:rsidR="0000582E" w:rsidRPr="00CC638C">
        <w:rPr>
          <w:rFonts w:ascii="Verdana" w:hAnsi="Verdana"/>
          <w:sz w:val="22"/>
          <w:szCs w:val="22"/>
        </w:rPr>
        <w:t xml:space="preserve">cédula Jurídica número </w:t>
      </w:r>
      <w:r w:rsidR="00D728D5">
        <w:rPr>
          <w:rFonts w:ascii="Verdana" w:hAnsi="Verdana"/>
          <w:sz w:val="22"/>
          <w:szCs w:val="22"/>
        </w:rPr>
        <w:t>…</w:t>
      </w:r>
      <w:r w:rsidR="0000582E"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00582E"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00582E" w:rsidRPr="00CC638C">
        <w:rPr>
          <w:rFonts w:ascii="Verdana" w:hAnsi="Verdana"/>
          <w:sz w:val="22"/>
          <w:szCs w:val="22"/>
        </w:rPr>
        <w:t xml:space="preserve">: (Léanse folios </w:t>
      </w:r>
      <w:r w:rsidR="00FD2782" w:rsidRPr="00CC638C">
        <w:rPr>
          <w:rFonts w:ascii="Verdana" w:hAnsi="Verdana"/>
          <w:sz w:val="22"/>
          <w:szCs w:val="22"/>
        </w:rPr>
        <w:t>del</w:t>
      </w:r>
      <w:r w:rsidR="0000582E" w:rsidRPr="00CC638C">
        <w:rPr>
          <w:rFonts w:ascii="Verdana" w:hAnsi="Verdana"/>
          <w:sz w:val="22"/>
          <w:szCs w:val="22"/>
        </w:rPr>
        <w:t xml:space="preserve"> 2143 al  2209 </w:t>
      </w:r>
      <w:r w:rsidR="00FD2782" w:rsidRPr="00CC638C">
        <w:rPr>
          <w:rFonts w:ascii="Verdana" w:hAnsi="Verdana"/>
          <w:sz w:val="22"/>
          <w:szCs w:val="22"/>
        </w:rPr>
        <w:t>del</w:t>
      </w:r>
      <w:r w:rsidR="0000582E" w:rsidRPr="00CC638C">
        <w:rPr>
          <w:rFonts w:ascii="Verdana" w:hAnsi="Verdana"/>
          <w:sz w:val="22"/>
          <w:szCs w:val="22"/>
        </w:rPr>
        <w:t xml:space="preserve"> expediente administrativo)</w:t>
      </w:r>
    </w:p>
    <w:p w:rsidR="0000582E" w:rsidRPr="00CC638C" w:rsidRDefault="0000582E"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a).- Presenta oposición formal a la medida cautelar ante </w:t>
      </w:r>
      <w:proofErr w:type="spellStart"/>
      <w:r w:rsidRPr="00CC638C">
        <w:rPr>
          <w:rFonts w:ascii="Verdana" w:hAnsi="Verdana"/>
          <w:sz w:val="22"/>
          <w:szCs w:val="22"/>
        </w:rPr>
        <w:t>causam</w:t>
      </w:r>
      <w:proofErr w:type="spellEnd"/>
      <w:r w:rsidRPr="00CC638C">
        <w:rPr>
          <w:rFonts w:ascii="Verdana" w:hAnsi="Verdana"/>
          <w:sz w:val="22"/>
          <w:szCs w:val="22"/>
        </w:rPr>
        <w:t xml:space="preserve"> adoptada por el Tribunal Administrativo de Transporte, presenta además en el apersonamiento incidente previo de nulidad absoluta </w:t>
      </w:r>
      <w:r w:rsidR="00FD2782" w:rsidRPr="00CC638C">
        <w:rPr>
          <w:rFonts w:ascii="Verdana" w:hAnsi="Verdana"/>
          <w:sz w:val="22"/>
          <w:szCs w:val="22"/>
        </w:rPr>
        <w:t>del</w:t>
      </w:r>
      <w:r w:rsidRPr="00CC638C">
        <w:rPr>
          <w:rFonts w:ascii="Verdana" w:hAnsi="Verdana"/>
          <w:sz w:val="22"/>
          <w:szCs w:val="22"/>
        </w:rPr>
        <w:t xml:space="preserve"> proceso en contra de la resolución </w:t>
      </w:r>
      <w:r w:rsidR="00FD2782" w:rsidRPr="00CC638C">
        <w:rPr>
          <w:rFonts w:ascii="Verdana" w:hAnsi="Verdana"/>
          <w:sz w:val="22"/>
          <w:szCs w:val="22"/>
        </w:rPr>
        <w:t>del</w:t>
      </w:r>
      <w:r w:rsidRPr="00CC638C">
        <w:rPr>
          <w:rFonts w:ascii="Verdana" w:hAnsi="Verdana"/>
          <w:sz w:val="22"/>
          <w:szCs w:val="22"/>
        </w:rPr>
        <w:t xml:space="preserve"> Tribunal 2263-2014 de las 12 horas </w:t>
      </w:r>
      <w:r w:rsidR="00FD2782" w:rsidRPr="00CC638C">
        <w:rPr>
          <w:rFonts w:ascii="Verdana" w:hAnsi="Verdana"/>
          <w:sz w:val="22"/>
          <w:szCs w:val="22"/>
        </w:rPr>
        <w:t>del</w:t>
      </w:r>
      <w:r w:rsidRPr="00CC638C">
        <w:rPr>
          <w:rFonts w:ascii="Verdana" w:hAnsi="Verdana"/>
          <w:sz w:val="22"/>
          <w:szCs w:val="22"/>
        </w:rPr>
        <w:t xml:space="preserve"> 12 de junio de 2014.</w:t>
      </w:r>
    </w:p>
    <w:p w:rsidR="00502864" w:rsidRDefault="00502864"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b).- Cuenta con la Legitimación necesaria y suficiente, para apersonarse a este proceso, dada la condición de concesionaria que ostenta su representada y estar incluida dentro de lo dispuesto por el Consejo de Transporte Público en la </w:t>
      </w:r>
      <w:r w:rsidR="00F219EA" w:rsidRPr="00CC638C">
        <w:rPr>
          <w:rFonts w:ascii="Verdana" w:hAnsi="Verdana"/>
          <w:sz w:val="22"/>
          <w:szCs w:val="22"/>
        </w:rPr>
        <w:t>Sesión Ordinaria  N°25-2014</w:t>
      </w:r>
      <w:r w:rsidRPr="00CC638C">
        <w:rPr>
          <w:rFonts w:ascii="Verdana" w:hAnsi="Verdana"/>
          <w:sz w:val="22"/>
          <w:szCs w:val="22"/>
        </w:rPr>
        <w:t xml:space="preserve"> de 3 de abril de 2014.</w:t>
      </w:r>
    </w:p>
    <w:p w:rsidR="00502864" w:rsidRDefault="00502864"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FB7BCE">
        <w:rPr>
          <w:rFonts w:ascii="Verdana" w:hAnsi="Verdana"/>
          <w:sz w:val="22"/>
          <w:szCs w:val="22"/>
        </w:rPr>
        <w:t>c).- Solicita se declare con lugar el incidente de nulidad absoluta de todo lo actuado y de forma concomitante la resolución 2263-2014 de las 12 horas</w:t>
      </w:r>
      <w:r w:rsidRPr="00CC638C">
        <w:rPr>
          <w:rFonts w:ascii="Verdana" w:hAnsi="Verdana"/>
          <w:sz w:val="22"/>
          <w:szCs w:val="22"/>
        </w:rPr>
        <w:t xml:space="preserve"> </w:t>
      </w:r>
      <w:r w:rsidR="00FD2782" w:rsidRPr="00CC638C">
        <w:rPr>
          <w:rFonts w:ascii="Verdana" w:hAnsi="Verdana"/>
          <w:sz w:val="22"/>
          <w:szCs w:val="22"/>
        </w:rPr>
        <w:t>del</w:t>
      </w:r>
      <w:r w:rsidRPr="00CC638C">
        <w:rPr>
          <w:rFonts w:ascii="Verdana" w:hAnsi="Verdana"/>
          <w:sz w:val="22"/>
          <w:szCs w:val="22"/>
        </w:rPr>
        <w:t xml:space="preserve"> 12 de junio de 2014 por violación flagrante a los principios </w:t>
      </w:r>
      <w:r w:rsidR="00FD2782" w:rsidRPr="00CC638C">
        <w:rPr>
          <w:rFonts w:ascii="Verdana" w:hAnsi="Verdana"/>
          <w:sz w:val="22"/>
          <w:szCs w:val="22"/>
        </w:rPr>
        <w:t>del</w:t>
      </w:r>
      <w:r w:rsidRPr="00CC638C">
        <w:rPr>
          <w:rFonts w:ascii="Verdana" w:hAnsi="Verdana"/>
          <w:sz w:val="22"/>
          <w:szCs w:val="22"/>
        </w:rPr>
        <w:t xml:space="preserve"> Debido Proceso y los sub-principios que de él se derivan, pues se ha vulnerado el principio de intimación, el de Audiencia y Defensa.  Lo anterior dado que nunca se le puso desde un inicio en conocimiento </w:t>
      </w:r>
      <w:r w:rsidR="00FD2782" w:rsidRPr="00CC638C">
        <w:rPr>
          <w:rFonts w:ascii="Verdana" w:hAnsi="Verdana"/>
          <w:sz w:val="22"/>
          <w:szCs w:val="22"/>
        </w:rPr>
        <w:t>del</w:t>
      </w:r>
      <w:r w:rsidRPr="00CC638C">
        <w:rPr>
          <w:rFonts w:ascii="Verdana" w:hAnsi="Verdana"/>
          <w:sz w:val="22"/>
          <w:szCs w:val="22"/>
        </w:rPr>
        <w:t xml:space="preserve"> caso y se da cuenta con la resolución de las 10 horas </w:t>
      </w:r>
      <w:r w:rsidR="00FD2782" w:rsidRPr="00CC638C">
        <w:rPr>
          <w:rFonts w:ascii="Verdana" w:hAnsi="Verdana"/>
          <w:sz w:val="22"/>
          <w:szCs w:val="22"/>
        </w:rPr>
        <w:t>del</w:t>
      </w:r>
      <w:r w:rsidRPr="00CC638C">
        <w:rPr>
          <w:rFonts w:ascii="Verdana" w:hAnsi="Verdana"/>
          <w:sz w:val="22"/>
          <w:szCs w:val="22"/>
        </w:rPr>
        <w:t xml:space="preserve"> 13 de junio de 2014, en la que se le pone en conocimiento de la Apelación presentada por la Defensoría y de la resolución </w:t>
      </w:r>
      <w:r w:rsidR="00FD2782" w:rsidRPr="00CC638C">
        <w:rPr>
          <w:rFonts w:ascii="Verdana" w:hAnsi="Verdana"/>
          <w:sz w:val="22"/>
          <w:szCs w:val="22"/>
        </w:rPr>
        <w:t>del</w:t>
      </w:r>
      <w:r w:rsidRPr="00CC638C">
        <w:rPr>
          <w:rFonts w:ascii="Verdana" w:hAnsi="Verdana"/>
          <w:sz w:val="22"/>
          <w:szCs w:val="22"/>
        </w:rPr>
        <w:t xml:space="preserve"> Tribunal que acoge la medida cautelar. Tal situación contraviene la misma jurisprudencia </w:t>
      </w:r>
      <w:r w:rsidR="00FD2782" w:rsidRPr="00CC638C">
        <w:rPr>
          <w:rFonts w:ascii="Verdana" w:hAnsi="Verdana"/>
          <w:sz w:val="22"/>
          <w:szCs w:val="22"/>
        </w:rPr>
        <w:t>del</w:t>
      </w:r>
      <w:r w:rsidRPr="00CC638C">
        <w:rPr>
          <w:rFonts w:ascii="Verdana" w:hAnsi="Verdana"/>
          <w:sz w:val="22"/>
          <w:szCs w:val="22"/>
        </w:rPr>
        <w:t xml:space="preserve"> Tribunal Administrativo quien su resolución TAT-2173-2013 la cual en su resultando noveno, desarrolla el punto que aquí se alega, determina la obligatoriedad de dar audiencia en resguardo de los principios de justicia, Legalidad, Verdad Real, Defensa y Debido Proceso.  Indica que las partes son la Administración, los usuarios representados por la Defensoría de los Habitantes y las concesionarias a las cuales se les ha otorgado Derechos Legítimos que deben ser tutelados y a </w:t>
      </w:r>
      <w:r w:rsidR="00DE4573">
        <w:rPr>
          <w:rFonts w:ascii="Verdana" w:hAnsi="Verdana"/>
          <w:sz w:val="22"/>
          <w:szCs w:val="22"/>
        </w:rPr>
        <w:t xml:space="preserve">las que nunca se les participó otorgándoles la audiencia </w:t>
      </w:r>
      <w:r w:rsidRPr="00CC638C">
        <w:rPr>
          <w:rFonts w:ascii="Verdana" w:hAnsi="Verdana"/>
          <w:sz w:val="22"/>
          <w:szCs w:val="22"/>
        </w:rPr>
        <w:t>pertinente, para que debatieran los argumentos que indilga la Defensoría y que de manera inadecuada se generalizan a todos los concesionarios, por lo que en atención a la jurisprudencia de la Sala Constitucional y a lo argumentado existe una clara nulidad y así debe declararse.</w:t>
      </w:r>
    </w:p>
    <w:p w:rsidR="00502864" w:rsidRDefault="00502864"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d).- </w:t>
      </w:r>
      <w:r w:rsidR="008370AA">
        <w:rPr>
          <w:rFonts w:ascii="Verdana" w:hAnsi="Verdana"/>
          <w:sz w:val="22"/>
          <w:szCs w:val="22"/>
        </w:rPr>
        <w:t xml:space="preserve"> </w:t>
      </w:r>
      <w:r w:rsidR="00DE4573">
        <w:rPr>
          <w:rFonts w:ascii="Verdana" w:hAnsi="Verdana"/>
          <w:sz w:val="22"/>
          <w:szCs w:val="22"/>
        </w:rPr>
        <w:t>La recurrente eventualmente da su aceptación tácita</w:t>
      </w:r>
      <w:r w:rsidRPr="00CC638C">
        <w:rPr>
          <w:rFonts w:ascii="Verdana" w:hAnsi="Verdana"/>
          <w:sz w:val="22"/>
          <w:szCs w:val="22"/>
        </w:rPr>
        <w:t xml:space="preserve">, de los efectos y contenidos </w:t>
      </w:r>
      <w:r w:rsidR="00FD2782" w:rsidRPr="00CC638C">
        <w:rPr>
          <w:rFonts w:ascii="Verdana" w:hAnsi="Verdana"/>
          <w:sz w:val="22"/>
          <w:szCs w:val="22"/>
        </w:rPr>
        <w:t>del</w:t>
      </w:r>
      <w:r w:rsidRPr="00CC638C">
        <w:rPr>
          <w:rFonts w:ascii="Verdana" w:hAnsi="Verdana"/>
          <w:sz w:val="22"/>
          <w:szCs w:val="22"/>
        </w:rPr>
        <w:t xml:space="preserve"> artículo 5.3 de la Sesión Ordinaria N° 83-2013 en relación con la publicación final </w:t>
      </w:r>
      <w:r w:rsidR="00FD2782" w:rsidRPr="00CC638C">
        <w:rPr>
          <w:rFonts w:ascii="Verdana" w:hAnsi="Verdana"/>
          <w:sz w:val="22"/>
          <w:szCs w:val="22"/>
        </w:rPr>
        <w:t>del</w:t>
      </w:r>
      <w:r w:rsidRPr="00CC638C">
        <w:rPr>
          <w:rFonts w:ascii="Verdana" w:hAnsi="Verdana"/>
          <w:sz w:val="22"/>
          <w:szCs w:val="22"/>
        </w:rPr>
        <w:t xml:space="preserve"> artículo 7.1 de la Sesión Ordinaria N° 78-2013 que aprueba la Matriz finalmente aplicada en el proceso de renovación. Según se desprende de la lectura integral </w:t>
      </w:r>
      <w:r w:rsidR="00FD2782" w:rsidRPr="00CC638C">
        <w:rPr>
          <w:rFonts w:ascii="Verdana" w:hAnsi="Verdana"/>
          <w:sz w:val="22"/>
          <w:szCs w:val="22"/>
        </w:rPr>
        <w:t>del</w:t>
      </w:r>
      <w:r w:rsidRPr="00CC638C">
        <w:rPr>
          <w:rFonts w:ascii="Verdana" w:hAnsi="Verdana"/>
          <w:sz w:val="22"/>
          <w:szCs w:val="22"/>
        </w:rPr>
        <w:t xml:space="preserve"> recurso incoado por la Defensoría. La Matriz de Calificación, fue publicada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como acto de carácter general por lo que es a partir de esa fecha que corrió el plazo de Ley para presentar las acciones recursivas que se consideraran pertinentes y la Defensoría no ha acreditado en autos la apelación </w:t>
      </w:r>
      <w:r w:rsidR="00FD2782" w:rsidRPr="00CC638C">
        <w:rPr>
          <w:rFonts w:ascii="Verdana" w:hAnsi="Verdana"/>
          <w:sz w:val="22"/>
          <w:szCs w:val="22"/>
        </w:rPr>
        <w:t>del</w:t>
      </w:r>
      <w:r w:rsidRPr="00CC638C">
        <w:rPr>
          <w:rFonts w:ascii="Verdana" w:hAnsi="Verdana"/>
          <w:sz w:val="22"/>
          <w:szCs w:val="22"/>
        </w:rPr>
        <w:t xml:space="preserve"> acto que estableció la MATRIZ DE EVALUACIÓN,  bajo la cual precisamente fueron evaluados, por lo que al no recurrirse las bases </w:t>
      </w:r>
      <w:r w:rsidR="00FD2782" w:rsidRPr="00CC638C">
        <w:rPr>
          <w:rFonts w:ascii="Verdana" w:hAnsi="Verdana"/>
          <w:sz w:val="22"/>
          <w:szCs w:val="22"/>
        </w:rPr>
        <w:t>del</w:t>
      </w:r>
      <w:r w:rsidRPr="00CC638C">
        <w:rPr>
          <w:rFonts w:ascii="Verdana" w:hAnsi="Verdana"/>
          <w:sz w:val="22"/>
          <w:szCs w:val="22"/>
        </w:rPr>
        <w:t xml:space="preserve"> proceso permanecen incólumes los alcances  de aquel acto y por lo tanto el sustento técnico </w:t>
      </w:r>
      <w:r w:rsidR="00FD2782" w:rsidRPr="00CC638C">
        <w:rPr>
          <w:rFonts w:ascii="Verdana" w:hAnsi="Verdana"/>
          <w:sz w:val="22"/>
          <w:szCs w:val="22"/>
        </w:rPr>
        <w:t>del</w:t>
      </w:r>
      <w:r w:rsidRPr="00CC638C">
        <w:rPr>
          <w:rFonts w:ascii="Verdana" w:hAnsi="Verdana"/>
          <w:sz w:val="22"/>
          <w:szCs w:val="22"/>
        </w:rPr>
        <w:t xml:space="preserve"> acto impugnado es válido.</w:t>
      </w:r>
    </w:p>
    <w:p w:rsidR="00502864" w:rsidRDefault="00502864"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e).- Las empresas fueron evaluados de acuerdo con un instrumento técnico y profesional y en su caso presentaron evaluación de las variables económicas referentes a la organización empresarial, calificación de flota </w:t>
      </w:r>
      <w:r w:rsidR="00FD2782" w:rsidRPr="00CC638C">
        <w:rPr>
          <w:rFonts w:ascii="Verdana" w:hAnsi="Verdana"/>
          <w:sz w:val="22"/>
          <w:szCs w:val="22"/>
        </w:rPr>
        <w:t>del</w:t>
      </w:r>
      <w:r w:rsidRPr="00CC638C">
        <w:rPr>
          <w:rFonts w:ascii="Verdana" w:hAnsi="Verdana"/>
          <w:sz w:val="22"/>
          <w:szCs w:val="22"/>
        </w:rPr>
        <w:t xml:space="preserve"> servicio y estudio técnico y financiero y el argumento </w:t>
      </w:r>
      <w:r w:rsidR="00FD2782" w:rsidRPr="00CC638C">
        <w:rPr>
          <w:rFonts w:ascii="Verdana" w:hAnsi="Verdana"/>
          <w:sz w:val="22"/>
          <w:szCs w:val="22"/>
        </w:rPr>
        <w:t>d</w:t>
      </w:r>
      <w:r w:rsidR="008370AA">
        <w:rPr>
          <w:rFonts w:ascii="Verdana" w:hAnsi="Verdana"/>
          <w:sz w:val="22"/>
          <w:szCs w:val="22"/>
        </w:rPr>
        <w:t xml:space="preserve"> la recurrente </w:t>
      </w:r>
      <w:r w:rsidRPr="00CC638C">
        <w:rPr>
          <w:rFonts w:ascii="Verdana" w:hAnsi="Verdana"/>
          <w:sz w:val="22"/>
          <w:szCs w:val="22"/>
        </w:rPr>
        <w:t xml:space="preserve">en el sentido de que el acto es nulo por </w:t>
      </w:r>
      <w:r w:rsidR="00502864" w:rsidRPr="00CC638C">
        <w:rPr>
          <w:rFonts w:ascii="Verdana" w:hAnsi="Verdana"/>
          <w:sz w:val="22"/>
          <w:szCs w:val="22"/>
        </w:rPr>
        <w:t>qué</w:t>
      </w:r>
      <w:r w:rsidRPr="00CC638C">
        <w:rPr>
          <w:rFonts w:ascii="Verdana" w:hAnsi="Verdana"/>
          <w:sz w:val="22"/>
          <w:szCs w:val="22"/>
        </w:rPr>
        <w:t xml:space="preserve"> no se midió la satisfacción </w:t>
      </w:r>
      <w:r w:rsidR="00FD2782" w:rsidRPr="00CC638C">
        <w:rPr>
          <w:rFonts w:ascii="Verdana" w:hAnsi="Verdana"/>
          <w:sz w:val="22"/>
          <w:szCs w:val="22"/>
        </w:rPr>
        <w:t>del</w:t>
      </w:r>
      <w:r w:rsidRPr="00CC638C">
        <w:rPr>
          <w:rFonts w:ascii="Verdana" w:hAnsi="Verdana"/>
          <w:sz w:val="22"/>
          <w:szCs w:val="22"/>
        </w:rPr>
        <w:t xml:space="preserve"> usuario, </w:t>
      </w:r>
      <w:r w:rsidR="00F4372C">
        <w:rPr>
          <w:rFonts w:ascii="Verdana" w:hAnsi="Verdana"/>
          <w:sz w:val="22"/>
          <w:szCs w:val="22"/>
        </w:rPr>
        <w:t xml:space="preserve">no es procedente por cuanto  existen procedimientos </w:t>
      </w:r>
      <w:r w:rsidRPr="00CC638C">
        <w:rPr>
          <w:rFonts w:ascii="Verdana" w:hAnsi="Verdana"/>
          <w:sz w:val="22"/>
          <w:szCs w:val="22"/>
        </w:rPr>
        <w:t xml:space="preserve">de atención de los usuarios donde estos plantean sus opiniones respecto </w:t>
      </w:r>
      <w:r w:rsidR="00FD2782" w:rsidRPr="00CC638C">
        <w:rPr>
          <w:rFonts w:ascii="Verdana" w:hAnsi="Verdana"/>
          <w:sz w:val="22"/>
          <w:szCs w:val="22"/>
        </w:rPr>
        <w:t>del</w:t>
      </w:r>
      <w:r w:rsidRPr="00CC638C">
        <w:rPr>
          <w:rFonts w:ascii="Verdana" w:hAnsi="Verdana"/>
          <w:sz w:val="22"/>
          <w:szCs w:val="22"/>
        </w:rPr>
        <w:t xml:space="preserve"> servicio, además de varias oficinas en distintas instancias encargadas de velar por los derechos de los usuarios.  Lo anterior lo que demuestra es la falta de articulación institucional pero que a la postre no puede endilgársele a los concesionarios.</w:t>
      </w:r>
    </w:p>
    <w:p w:rsidR="00502864" w:rsidRDefault="00502864"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f).-La recurrente parte </w:t>
      </w:r>
      <w:r w:rsidR="00FD2782" w:rsidRPr="00CC638C">
        <w:rPr>
          <w:rFonts w:ascii="Verdana" w:hAnsi="Verdana"/>
          <w:sz w:val="22"/>
          <w:szCs w:val="22"/>
        </w:rPr>
        <w:t>del</w:t>
      </w:r>
      <w:r w:rsidRPr="00CC638C">
        <w:rPr>
          <w:rFonts w:ascii="Verdana" w:hAnsi="Verdana"/>
          <w:sz w:val="22"/>
          <w:szCs w:val="22"/>
        </w:rPr>
        <w:t xml:space="preserve"> presupuesto de que la omisión de los requisitos contenidos en los artículos 25 y 26 </w:t>
      </w:r>
      <w:r w:rsidR="00FD2782" w:rsidRPr="00CC638C">
        <w:rPr>
          <w:rFonts w:ascii="Verdana" w:hAnsi="Verdana"/>
          <w:sz w:val="22"/>
          <w:szCs w:val="22"/>
        </w:rPr>
        <w:t>del</w:t>
      </w:r>
      <w:r w:rsidRPr="00CC638C">
        <w:rPr>
          <w:rFonts w:ascii="Verdana" w:hAnsi="Verdana"/>
          <w:sz w:val="22"/>
          <w:szCs w:val="22"/>
        </w:rPr>
        <w:t xml:space="preserve"> Reglamento para la Evaluación y Calificación de la Calidad </w:t>
      </w:r>
      <w:r w:rsidR="00FD2782" w:rsidRPr="00CC638C">
        <w:rPr>
          <w:rFonts w:ascii="Verdana" w:hAnsi="Verdana"/>
          <w:sz w:val="22"/>
          <w:szCs w:val="22"/>
        </w:rPr>
        <w:t>del</w:t>
      </w:r>
      <w:r w:rsidRPr="00CC638C">
        <w:rPr>
          <w:rFonts w:ascii="Verdana" w:hAnsi="Verdana"/>
          <w:sz w:val="22"/>
          <w:szCs w:val="22"/>
        </w:rPr>
        <w:t xml:space="preserve"> Servicio, que consiste en la evaluación anual, en el mes de octubre a las empresas es sinónimo de vulneración de dicho principio, pero lo que omite la recurrente indicar es que </w:t>
      </w:r>
      <w:r w:rsidR="007E25C3" w:rsidRPr="00CC638C">
        <w:rPr>
          <w:rFonts w:ascii="Verdana" w:hAnsi="Verdana"/>
          <w:sz w:val="22"/>
          <w:szCs w:val="22"/>
        </w:rPr>
        <w:t>en La Gaceta N° 220</w:t>
      </w:r>
      <w:r w:rsidRPr="00CC638C">
        <w:rPr>
          <w:rFonts w:ascii="Verdana" w:hAnsi="Verdana"/>
          <w:sz w:val="22"/>
          <w:szCs w:val="22"/>
        </w:rPr>
        <w:t xml:space="preserve"> </w:t>
      </w:r>
      <w:r w:rsidR="00FD2782" w:rsidRPr="00CC638C">
        <w:rPr>
          <w:rFonts w:ascii="Verdana" w:hAnsi="Verdana"/>
          <w:sz w:val="22"/>
          <w:szCs w:val="22"/>
        </w:rPr>
        <w:t>del</w:t>
      </w:r>
      <w:r w:rsidRPr="00CC638C">
        <w:rPr>
          <w:rFonts w:ascii="Verdana" w:hAnsi="Verdana"/>
          <w:sz w:val="22"/>
          <w:szCs w:val="22"/>
        </w:rPr>
        <w:t xml:space="preserve"> 14 de noviembre de 2013 fue publicada la MATRIZ DE EVALUACIÓN PARA EL OTORGAMIENTO </w:t>
      </w:r>
      <w:r w:rsidR="00FD2782" w:rsidRPr="00CC638C">
        <w:rPr>
          <w:rFonts w:ascii="Verdana" w:hAnsi="Verdana"/>
          <w:sz w:val="22"/>
          <w:szCs w:val="22"/>
        </w:rPr>
        <w:t>DEL</w:t>
      </w:r>
      <w:r w:rsidRPr="00CC638C">
        <w:rPr>
          <w:rFonts w:ascii="Verdana" w:hAnsi="Verdana"/>
          <w:sz w:val="22"/>
          <w:szCs w:val="22"/>
        </w:rPr>
        <w:t xml:space="preserve"> NUEVO PERIODO DE CONCESIÓN, y si la recurrente no mostró su disconformidad en el momento procesal consintió en tal proceder.</w:t>
      </w:r>
    </w:p>
    <w:p w:rsidR="00502864" w:rsidRDefault="00502864"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g).- Conceder la suspensión </w:t>
      </w:r>
      <w:r w:rsidR="00FD2782" w:rsidRPr="00CC638C">
        <w:rPr>
          <w:rFonts w:ascii="Verdana" w:hAnsi="Verdana"/>
          <w:sz w:val="22"/>
          <w:szCs w:val="22"/>
        </w:rPr>
        <w:t>del</w:t>
      </w:r>
      <w:r w:rsidRPr="00CC638C">
        <w:rPr>
          <w:rFonts w:ascii="Verdana" w:hAnsi="Verdana"/>
          <w:sz w:val="22"/>
          <w:szCs w:val="22"/>
        </w:rPr>
        <w:t xml:space="preserve"> acto mediante el cual se les otorga la renovación de sus concesiones bajo la tesitura esgrimida por la recurrente, pone en juego el patrimonio empresarial afectando directamente el principio de intangibilidad patrimonial y el equilibrio financiero </w:t>
      </w:r>
      <w:r w:rsidR="00FD2782" w:rsidRPr="00CC638C">
        <w:rPr>
          <w:rFonts w:ascii="Verdana" w:hAnsi="Verdana"/>
          <w:sz w:val="22"/>
          <w:szCs w:val="22"/>
        </w:rPr>
        <w:t>del</w:t>
      </w:r>
      <w:r w:rsidRPr="00CC638C">
        <w:rPr>
          <w:rFonts w:ascii="Verdana" w:hAnsi="Verdana"/>
          <w:sz w:val="22"/>
          <w:szCs w:val="22"/>
        </w:rPr>
        <w:t xml:space="preserve"> contrato, al ponérseles en condición precaria como permisionarios.</w:t>
      </w:r>
    </w:p>
    <w:p w:rsidR="00502864" w:rsidRDefault="00502864"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h).- </w:t>
      </w:r>
      <w:r w:rsidR="00FD2782" w:rsidRPr="00CC638C">
        <w:rPr>
          <w:rFonts w:ascii="Verdana" w:hAnsi="Verdana"/>
          <w:sz w:val="22"/>
          <w:szCs w:val="22"/>
        </w:rPr>
        <w:t>Del</w:t>
      </w:r>
      <w:r w:rsidRPr="00CC638C">
        <w:rPr>
          <w:rFonts w:ascii="Verdana" w:hAnsi="Verdana"/>
          <w:sz w:val="22"/>
          <w:szCs w:val="22"/>
        </w:rPr>
        <w:t xml:space="preserve"> quebrando al principio de Interdicción de la Arbitrariedad, tal hecho no se da pues pueden asegurar para el caso </w:t>
      </w:r>
      <w:r w:rsidR="00FD2782" w:rsidRPr="00CC638C">
        <w:rPr>
          <w:rFonts w:ascii="Verdana" w:hAnsi="Verdana"/>
          <w:sz w:val="22"/>
          <w:szCs w:val="22"/>
        </w:rPr>
        <w:t>del</w:t>
      </w:r>
      <w:r w:rsidRPr="00CC638C">
        <w:rPr>
          <w:rFonts w:ascii="Verdana" w:hAnsi="Verdana"/>
          <w:sz w:val="22"/>
          <w:szCs w:val="22"/>
        </w:rPr>
        <w:t xml:space="preserve"> CTP que se han cumplido con una serie controles entre otros en los Planteles terminales, en carretera y han otorgado el debido proceso legal en ocasión de denuncias y su actuación en el acuerdo impugnado, se basó en una matriz aprobada mediante acto que como se dijo nunca fue impugnado, por el recurrente.</w:t>
      </w:r>
    </w:p>
    <w:p w:rsidR="00502864" w:rsidRDefault="00502864"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i).- Debe rechazarse por improcedente la solicitud de nulidad de la renovación de las concesiones solicitadas, dado que es desproporcionada e irracional, ya que las exigencias para las concesiones </w:t>
      </w:r>
      <w:r w:rsidR="00FD2782" w:rsidRPr="00CC638C">
        <w:rPr>
          <w:rFonts w:ascii="Verdana" w:hAnsi="Verdana"/>
          <w:sz w:val="22"/>
          <w:szCs w:val="22"/>
        </w:rPr>
        <w:t>del</w:t>
      </w:r>
      <w:r w:rsidRPr="00CC638C">
        <w:rPr>
          <w:rFonts w:ascii="Verdana" w:hAnsi="Verdana"/>
          <w:sz w:val="22"/>
          <w:szCs w:val="22"/>
        </w:rPr>
        <w:t xml:space="preserve"> periodo 2007 al 2014 ya han sido cumplidas en más de un 90%. Y al concurrir intereses comunes a todas las partes </w:t>
      </w:r>
      <w:r w:rsidR="00FD2782" w:rsidRPr="00CC638C">
        <w:rPr>
          <w:rFonts w:ascii="Verdana" w:hAnsi="Verdana"/>
          <w:sz w:val="22"/>
          <w:szCs w:val="22"/>
        </w:rPr>
        <w:t>del</w:t>
      </w:r>
      <w:r w:rsidRPr="00CC638C">
        <w:rPr>
          <w:rFonts w:ascii="Verdana" w:hAnsi="Verdana"/>
          <w:sz w:val="22"/>
          <w:szCs w:val="22"/>
        </w:rPr>
        <w:t xml:space="preserve"> proceso debe buscarse las medidas alternas para evitar un eventual caos. Además no encuentra asidero legal en que sin prueba directa de incumplimientos de las empresas y basado solo en el hecho de que la Administración fue omisa en los reglamentos aplicados tenga que suspenderse la firma de cualquier contrato.</w:t>
      </w:r>
    </w:p>
    <w:p w:rsidR="00C75982" w:rsidRDefault="00C75982"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j).- </w:t>
      </w:r>
      <w:r w:rsidR="00F24DCD">
        <w:rPr>
          <w:rFonts w:ascii="Verdana" w:hAnsi="Verdana"/>
          <w:sz w:val="22"/>
          <w:szCs w:val="22"/>
        </w:rPr>
        <w:t xml:space="preserve">En la adopción de la medida cautelar  el Tribunal obvió </w:t>
      </w:r>
      <w:r w:rsidRPr="00CC638C">
        <w:rPr>
          <w:rFonts w:ascii="Verdana" w:hAnsi="Verdana"/>
          <w:sz w:val="22"/>
          <w:szCs w:val="22"/>
        </w:rPr>
        <w:t xml:space="preserve">la observancia de los principios que rigen tal instituto como el de congruencia, ponderación de los intereses en juego, proporcionalidad entre otros. No se cumple con los presupuestos jurídicos para la adopción de una medida cautelar como son el peligro en la mora no existe un daño actual o potencial y menos grave de tal presupuesto el Juez no hace una valoración adecuada.  En cuanto a la apariencia de buen derecho si bien a pesar de su oposición la demanda se muestra pertinente y procedente al no existir el peligro en la mora carece de relevancia.  En cuanto </w:t>
      </w:r>
      <w:r w:rsidR="00502864">
        <w:rPr>
          <w:rFonts w:ascii="Verdana" w:hAnsi="Verdana"/>
          <w:sz w:val="22"/>
          <w:szCs w:val="22"/>
        </w:rPr>
        <w:t xml:space="preserve">al equilibrio de intereses en juego el juez nunca </w:t>
      </w:r>
      <w:r w:rsidRPr="00CC638C">
        <w:rPr>
          <w:rFonts w:ascii="Verdana" w:hAnsi="Verdana"/>
          <w:sz w:val="22"/>
          <w:szCs w:val="22"/>
        </w:rPr>
        <w:t xml:space="preserve">realizó una valoración adecuada de sus elementos. Por otro lado considera se da una ausencia en el cumplimiento de la finalidad de la medida cautelar, la cual estriba en la pervivencia objeto </w:t>
      </w:r>
      <w:r w:rsidR="00FD2782" w:rsidRPr="00CC638C">
        <w:rPr>
          <w:rFonts w:ascii="Verdana" w:hAnsi="Verdana"/>
          <w:sz w:val="22"/>
          <w:szCs w:val="22"/>
        </w:rPr>
        <w:t>del</w:t>
      </w:r>
      <w:r w:rsidRPr="00CC638C">
        <w:rPr>
          <w:rFonts w:ascii="Verdana" w:hAnsi="Verdana"/>
          <w:sz w:val="22"/>
          <w:szCs w:val="22"/>
        </w:rPr>
        <w:t xml:space="preserve"> proceso y la efectividad de la sentencia estimatoria, aspectos que el </w:t>
      </w:r>
      <w:r w:rsidR="00F4372C">
        <w:rPr>
          <w:rFonts w:ascii="Verdana" w:hAnsi="Verdana"/>
          <w:sz w:val="22"/>
          <w:szCs w:val="22"/>
        </w:rPr>
        <w:t>juez no valoró adecuadamente</w:t>
      </w:r>
      <w:r w:rsidRPr="00CC638C">
        <w:rPr>
          <w:rFonts w:ascii="Verdana" w:hAnsi="Verdana"/>
          <w:sz w:val="22"/>
          <w:szCs w:val="22"/>
        </w:rPr>
        <w:t>.</w:t>
      </w:r>
    </w:p>
    <w:p w:rsidR="00502864" w:rsidRDefault="00502864"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k).- En cuanto a la violación flagrante al principio constitucional de irretroactividad de la Ley, se tiene que </w:t>
      </w:r>
      <w:proofErr w:type="spellStart"/>
      <w:r w:rsidRPr="00CC638C">
        <w:rPr>
          <w:rFonts w:ascii="Verdana" w:hAnsi="Verdana"/>
          <w:sz w:val="22"/>
          <w:szCs w:val="22"/>
        </w:rPr>
        <w:t>se</w:t>
      </w:r>
      <w:proofErr w:type="spellEnd"/>
      <w:r w:rsidRPr="00CC638C">
        <w:rPr>
          <w:rFonts w:ascii="Verdana" w:hAnsi="Verdana"/>
          <w:sz w:val="22"/>
          <w:szCs w:val="22"/>
        </w:rPr>
        <w:t xml:space="preserve"> supeditan los motivos de inconformidad a la falta de aplicación </w:t>
      </w:r>
      <w:r w:rsidR="00FD2782" w:rsidRPr="00CC638C">
        <w:rPr>
          <w:rFonts w:ascii="Verdana" w:hAnsi="Verdana"/>
          <w:sz w:val="22"/>
          <w:szCs w:val="22"/>
        </w:rPr>
        <w:t>del</w:t>
      </w:r>
      <w:r w:rsidRPr="00CC638C">
        <w:rPr>
          <w:rFonts w:ascii="Verdana" w:hAnsi="Verdana"/>
          <w:sz w:val="22"/>
          <w:szCs w:val="22"/>
        </w:rPr>
        <w:t xml:space="preserve"> Reglamento sobre evaluación de la calidad </w:t>
      </w:r>
      <w:r w:rsidR="00FD2782" w:rsidRPr="00CC638C">
        <w:rPr>
          <w:rFonts w:ascii="Verdana" w:hAnsi="Verdana"/>
          <w:sz w:val="22"/>
          <w:szCs w:val="22"/>
        </w:rPr>
        <w:t>del</w:t>
      </w:r>
      <w:r w:rsidRPr="00CC638C">
        <w:rPr>
          <w:rFonts w:ascii="Verdana" w:hAnsi="Verdana"/>
          <w:sz w:val="22"/>
          <w:szCs w:val="22"/>
        </w:rPr>
        <w:t xml:space="preserve"> servicio, vigente desde el 18 de agosto </w:t>
      </w:r>
      <w:r w:rsidR="00FD2782" w:rsidRPr="00CC638C">
        <w:rPr>
          <w:rFonts w:ascii="Verdana" w:hAnsi="Verdana"/>
          <w:sz w:val="22"/>
          <w:szCs w:val="22"/>
        </w:rPr>
        <w:t>del</w:t>
      </w:r>
      <w:r w:rsidRPr="00CC638C">
        <w:rPr>
          <w:rFonts w:ascii="Verdana" w:hAnsi="Verdana"/>
          <w:sz w:val="22"/>
          <w:szCs w:val="22"/>
        </w:rPr>
        <w:t xml:space="preserve"> año 2000, cuando lo cierto es que el reglamento supedita la entrada en vigencia </w:t>
      </w:r>
      <w:r w:rsidR="00FD2782" w:rsidRPr="00CC638C">
        <w:rPr>
          <w:rFonts w:ascii="Verdana" w:hAnsi="Verdana"/>
          <w:sz w:val="22"/>
          <w:szCs w:val="22"/>
        </w:rPr>
        <w:t>del</w:t>
      </w:r>
      <w:r w:rsidRPr="00CC638C">
        <w:rPr>
          <w:rFonts w:ascii="Verdana" w:hAnsi="Verdana"/>
          <w:sz w:val="22"/>
          <w:szCs w:val="22"/>
        </w:rPr>
        <w:t xml:space="preserve"> mismo a la promulgación de un manual, mismo que fue aprobado por el artículo 3.1 de la Sesión Ordinaria 31-2014 </w:t>
      </w:r>
      <w:r w:rsidR="00FD2782" w:rsidRPr="00CC638C">
        <w:rPr>
          <w:rFonts w:ascii="Verdana" w:hAnsi="Verdana"/>
          <w:sz w:val="22"/>
          <w:szCs w:val="22"/>
        </w:rPr>
        <w:t>del</w:t>
      </w:r>
      <w:r w:rsidRPr="00CC638C">
        <w:rPr>
          <w:rFonts w:ascii="Verdana" w:hAnsi="Verdana"/>
          <w:sz w:val="22"/>
          <w:szCs w:val="22"/>
        </w:rPr>
        <w:t xml:space="preserve"> Consejo de Transporte Público de fecha 24 de abril de 2014 es decir con posterioridad a la emisión </w:t>
      </w:r>
      <w:r w:rsidR="00FD2782" w:rsidRPr="00CC638C">
        <w:rPr>
          <w:rFonts w:ascii="Verdana" w:hAnsi="Verdana"/>
          <w:sz w:val="22"/>
          <w:szCs w:val="22"/>
        </w:rPr>
        <w:t>del</w:t>
      </w:r>
      <w:r w:rsidRPr="00CC638C">
        <w:rPr>
          <w:rFonts w:ascii="Verdana" w:hAnsi="Verdana"/>
          <w:sz w:val="22"/>
          <w:szCs w:val="22"/>
        </w:rPr>
        <w:t xml:space="preserve"> acuerdo de renovación de las concesiones que fue emitido el 3 de abril de 2014, el manual de Evaluación de calidad, sustento </w:t>
      </w:r>
      <w:r w:rsidR="00FD2782" w:rsidRPr="00CC638C">
        <w:rPr>
          <w:rFonts w:ascii="Verdana" w:hAnsi="Verdana"/>
          <w:sz w:val="22"/>
          <w:szCs w:val="22"/>
        </w:rPr>
        <w:t>del</w:t>
      </w:r>
      <w:r w:rsidRPr="00CC638C">
        <w:rPr>
          <w:rFonts w:ascii="Verdana" w:hAnsi="Verdana"/>
          <w:sz w:val="22"/>
          <w:szCs w:val="22"/>
        </w:rPr>
        <w:t xml:space="preserve"> reclamo de la Defensoría no era un instrumento autorizado a la fecha en que se les renovó el derecho de concesión.</w:t>
      </w:r>
    </w:p>
    <w:p w:rsidR="00502864" w:rsidRDefault="00502864"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l).- Considera que existe una eventual satisfacción extraprocesal derivada de las actuaciones de procedimiento, en las que se evidencia que la mayoría de los requerimientos de la Defensoría ya fueron </w:t>
      </w:r>
      <w:r w:rsidR="00502864">
        <w:rPr>
          <w:rFonts w:ascii="Verdana" w:hAnsi="Verdana"/>
          <w:sz w:val="22"/>
          <w:szCs w:val="22"/>
        </w:rPr>
        <w:t>cumplidas y las que no dependen de los actos administrativos que pueda emitir</w:t>
      </w:r>
      <w:r w:rsidRPr="00CC638C">
        <w:rPr>
          <w:rFonts w:ascii="Verdana" w:hAnsi="Verdana"/>
          <w:sz w:val="22"/>
          <w:szCs w:val="22"/>
        </w:rPr>
        <w:t xml:space="preserve"> el Consejo de Transporte Público en atención al requerimiento de la apelante por lo que solicita se medie entre ambas autoridades y el sector empresarial a efecto de procurar la revisión </w:t>
      </w:r>
      <w:r w:rsidR="00FD2782" w:rsidRPr="00CC638C">
        <w:rPr>
          <w:rFonts w:ascii="Verdana" w:hAnsi="Verdana"/>
          <w:sz w:val="22"/>
          <w:szCs w:val="22"/>
        </w:rPr>
        <w:t>del</w:t>
      </w:r>
      <w:r w:rsidRPr="00CC638C">
        <w:rPr>
          <w:rFonts w:ascii="Verdana" w:hAnsi="Verdana"/>
          <w:sz w:val="22"/>
          <w:szCs w:val="22"/>
        </w:rPr>
        <w:t xml:space="preserve"> contrato machote, de manera que se verifique la introducción de las clausulas o condiciones que procedan, evitando mayores perjuicios a su representada.</w:t>
      </w:r>
    </w:p>
    <w:p w:rsidR="002A4453" w:rsidRDefault="002A4453"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proofErr w:type="gramStart"/>
      <w:r w:rsidRPr="00CC638C">
        <w:rPr>
          <w:rFonts w:ascii="Verdana" w:hAnsi="Verdana"/>
          <w:sz w:val="22"/>
          <w:szCs w:val="22"/>
        </w:rPr>
        <w:t>ll</w:t>
      </w:r>
      <w:proofErr w:type="gramEnd"/>
      <w:r w:rsidRPr="00CC638C">
        <w:rPr>
          <w:rFonts w:ascii="Verdana" w:hAnsi="Verdana"/>
          <w:sz w:val="22"/>
          <w:szCs w:val="22"/>
        </w:rPr>
        <w:t xml:space="preserve">).- No encuentra nexo causal entre el servicio satisfactorio brindado por la mayoría de los concesionarios en el ejercicio </w:t>
      </w:r>
      <w:r w:rsidR="00FD2782" w:rsidRPr="00CC638C">
        <w:rPr>
          <w:rFonts w:ascii="Verdana" w:hAnsi="Verdana"/>
          <w:sz w:val="22"/>
          <w:szCs w:val="22"/>
        </w:rPr>
        <w:t>del</w:t>
      </w:r>
      <w:r w:rsidRPr="00CC638C">
        <w:rPr>
          <w:rFonts w:ascii="Verdana" w:hAnsi="Verdana"/>
          <w:sz w:val="22"/>
          <w:szCs w:val="22"/>
        </w:rPr>
        <w:t xml:space="preserve"> contrato vigente hasta el 30 de setiembre de 2014 </w:t>
      </w:r>
      <w:r w:rsidR="00F4372C">
        <w:rPr>
          <w:rFonts w:ascii="Verdana" w:hAnsi="Verdana"/>
          <w:sz w:val="22"/>
          <w:szCs w:val="22"/>
        </w:rPr>
        <w:t>y la necesidad manifiesta de la Defensoría de solicitar la suspensión de la</w:t>
      </w:r>
      <w:r w:rsidRPr="00CC638C">
        <w:rPr>
          <w:rFonts w:ascii="Verdana" w:hAnsi="Verdana"/>
          <w:sz w:val="22"/>
          <w:szCs w:val="22"/>
        </w:rPr>
        <w:t xml:space="preserve"> renovación de las concesiones, sustentado en actos de ejecución personalísima que se quieren hacer trascender a la generalidad de las empresas.</w:t>
      </w:r>
    </w:p>
    <w:p w:rsidR="002A4453" w:rsidRDefault="002A4453"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m).-En julio de 2013 en la Sesión Ordinaria 44-2013 la </w:t>
      </w:r>
      <w:r w:rsidR="004074ED" w:rsidRPr="00CC638C">
        <w:rPr>
          <w:rFonts w:ascii="Verdana" w:hAnsi="Verdana"/>
          <w:sz w:val="22"/>
          <w:szCs w:val="22"/>
        </w:rPr>
        <w:t>Junta Directiva del CTP</w:t>
      </w:r>
      <w:r w:rsidRPr="00CC638C">
        <w:rPr>
          <w:rFonts w:ascii="Verdana" w:hAnsi="Verdana"/>
          <w:sz w:val="22"/>
          <w:szCs w:val="22"/>
        </w:rPr>
        <w:t xml:space="preserve"> aprobó la Matriz de verificación </w:t>
      </w:r>
      <w:r w:rsidR="00FD2782" w:rsidRPr="00CC638C">
        <w:rPr>
          <w:rFonts w:ascii="Verdana" w:hAnsi="Verdana"/>
          <w:sz w:val="22"/>
          <w:szCs w:val="22"/>
        </w:rPr>
        <w:t>del</w:t>
      </w:r>
      <w:r w:rsidRPr="00CC638C">
        <w:rPr>
          <w:rFonts w:ascii="Verdana" w:hAnsi="Verdana"/>
          <w:sz w:val="22"/>
          <w:szCs w:val="22"/>
        </w:rPr>
        <w:t xml:space="preserve"> cumplimiento de las obligaciones de las concesiones </w:t>
      </w:r>
      <w:r w:rsidR="00FD2782" w:rsidRPr="00CC638C">
        <w:rPr>
          <w:rFonts w:ascii="Verdana" w:hAnsi="Verdana"/>
          <w:sz w:val="22"/>
          <w:szCs w:val="22"/>
        </w:rPr>
        <w:t>del</w:t>
      </w:r>
      <w:r w:rsidRPr="00CC638C">
        <w:rPr>
          <w:rFonts w:ascii="Verdana" w:hAnsi="Verdana"/>
          <w:sz w:val="22"/>
          <w:szCs w:val="22"/>
        </w:rPr>
        <w:t xml:space="preserve"> periodo 2007-2014, como instrumento para la verificación de los compromisos contractuales </w:t>
      </w:r>
      <w:r w:rsidR="00FD2782" w:rsidRPr="00CC638C">
        <w:rPr>
          <w:rFonts w:ascii="Verdana" w:hAnsi="Verdana"/>
          <w:sz w:val="22"/>
          <w:szCs w:val="22"/>
        </w:rPr>
        <w:t>del</w:t>
      </w:r>
      <w:r w:rsidRPr="00CC638C">
        <w:rPr>
          <w:rFonts w:ascii="Verdana" w:hAnsi="Verdana"/>
          <w:sz w:val="22"/>
          <w:szCs w:val="22"/>
        </w:rPr>
        <w:t xml:space="preserve"> contrato de concesión de aquellos concesionarios a los que se les prorrogó la concesión </w:t>
      </w:r>
      <w:r w:rsidR="00F4372C">
        <w:rPr>
          <w:rFonts w:ascii="Verdana" w:hAnsi="Verdana"/>
          <w:sz w:val="22"/>
          <w:szCs w:val="22"/>
        </w:rPr>
        <w:t>en el periodo 2007- 2014  y</w:t>
      </w:r>
      <w:r w:rsidRPr="00CC638C">
        <w:rPr>
          <w:rFonts w:ascii="Verdana" w:hAnsi="Verdana"/>
          <w:sz w:val="22"/>
          <w:szCs w:val="22"/>
        </w:rPr>
        <w:t xml:space="preserve"> se advierte que el cumplimento de la misma no constituye un derecho para que se les renueve el contrato de concesión 2014-2021; cumplieron a cabalidad los extremos contenidos en dicha Matriz, no correspondiendo a la parte empresarial el ir más allá de lo que establece el ente rector por lo que cualquier interpretación que vaya más allá deviene en arbitraria e ilegítima, más aún cuando suspende el ejercicio de sus derechos.</w:t>
      </w:r>
    </w:p>
    <w:p w:rsidR="002A4453" w:rsidRDefault="002A4453"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n).-No es cierto  que el proceso de evaluación de la concesión vigente se llevara a cabo únicamente a través de dos inspecciones a realizar mediante una comunicación previa a las empresas operadoras </w:t>
      </w:r>
      <w:r w:rsidR="00FD2782" w:rsidRPr="00CC638C">
        <w:rPr>
          <w:rFonts w:ascii="Verdana" w:hAnsi="Verdana"/>
          <w:sz w:val="22"/>
          <w:szCs w:val="22"/>
        </w:rPr>
        <w:t>del</w:t>
      </w:r>
      <w:r w:rsidRPr="00CC638C">
        <w:rPr>
          <w:rFonts w:ascii="Verdana" w:hAnsi="Verdana"/>
          <w:sz w:val="22"/>
          <w:szCs w:val="22"/>
        </w:rPr>
        <w:t xml:space="preserve"> servicio público, desconociendo lo ocurrido en todo el plazo anterior de la operación, pues durante el periodo concesionado han sido objeto de múltiples evaluaciones y </w:t>
      </w:r>
      <w:r w:rsidR="002A4453">
        <w:rPr>
          <w:rFonts w:ascii="Verdana" w:hAnsi="Verdana"/>
          <w:sz w:val="22"/>
          <w:szCs w:val="22"/>
        </w:rPr>
        <w:t>visitas de parte del ente rector, especialmente del Departamento</w:t>
      </w:r>
      <w:r w:rsidRPr="00CC638C">
        <w:rPr>
          <w:rFonts w:ascii="Verdana" w:hAnsi="Verdana"/>
          <w:sz w:val="22"/>
          <w:szCs w:val="22"/>
        </w:rPr>
        <w:t xml:space="preserve"> de Inspección y control, no obstante lo dicho indica que para optar por la renovación </w:t>
      </w:r>
      <w:r w:rsidR="00FD2782" w:rsidRPr="00CC638C">
        <w:rPr>
          <w:rFonts w:ascii="Verdana" w:hAnsi="Verdana"/>
          <w:sz w:val="22"/>
          <w:szCs w:val="22"/>
        </w:rPr>
        <w:t>del</w:t>
      </w:r>
      <w:r w:rsidRPr="00CC638C">
        <w:rPr>
          <w:rFonts w:ascii="Verdana" w:hAnsi="Verdana"/>
          <w:sz w:val="22"/>
          <w:szCs w:val="22"/>
        </w:rPr>
        <w:t xml:space="preserve"> contrato de concesión para el periodo 2014-2021, lo fundamental es aceptar las condiciones operativas, administrativas, tecnológicas y legales que determine el CTP en concordancia con la legislación y normativa vigente a la fecha, toda esta actividad ordinaria de la Administración se regula en el contrato de concesión y los reglamentos que se emitan como potestad </w:t>
      </w:r>
      <w:r w:rsidR="00FD2782" w:rsidRPr="00CC638C">
        <w:rPr>
          <w:rFonts w:ascii="Verdana" w:hAnsi="Verdana"/>
          <w:sz w:val="22"/>
          <w:szCs w:val="22"/>
        </w:rPr>
        <w:t>del</w:t>
      </w:r>
      <w:r w:rsidRPr="00CC638C">
        <w:rPr>
          <w:rFonts w:ascii="Verdana" w:hAnsi="Verdana"/>
          <w:sz w:val="22"/>
          <w:szCs w:val="22"/>
        </w:rPr>
        <w:t xml:space="preserve"> ente rector.</w:t>
      </w:r>
    </w:p>
    <w:p w:rsidR="002A4453" w:rsidRDefault="002A4453" w:rsidP="00CC638C">
      <w:pPr>
        <w:tabs>
          <w:tab w:val="left" w:pos="851"/>
        </w:tabs>
        <w:jc w:val="both"/>
        <w:rPr>
          <w:rFonts w:ascii="Verdana" w:hAnsi="Verdana"/>
          <w:sz w:val="22"/>
          <w:szCs w:val="22"/>
        </w:rPr>
      </w:pPr>
    </w:p>
    <w:p w:rsidR="0000582E" w:rsidRPr="00CC638C" w:rsidRDefault="00DE4573" w:rsidP="00CC638C">
      <w:pPr>
        <w:tabs>
          <w:tab w:val="left" w:pos="851"/>
        </w:tabs>
        <w:jc w:val="both"/>
        <w:rPr>
          <w:rFonts w:ascii="Verdana" w:hAnsi="Verdana"/>
          <w:sz w:val="22"/>
          <w:szCs w:val="22"/>
        </w:rPr>
      </w:pPr>
      <w:r>
        <w:rPr>
          <w:rFonts w:ascii="Verdana" w:hAnsi="Verdana"/>
          <w:sz w:val="22"/>
          <w:szCs w:val="22"/>
        </w:rPr>
        <w:t xml:space="preserve">Ñ).- Solicita se </w:t>
      </w:r>
      <w:r w:rsidR="0000582E" w:rsidRPr="00CC638C">
        <w:rPr>
          <w:rFonts w:ascii="Verdana" w:hAnsi="Verdana"/>
          <w:sz w:val="22"/>
          <w:szCs w:val="22"/>
        </w:rPr>
        <w:t xml:space="preserve">revoque la medida cautelar de suspensión de las firmas de los contratos y en caso que considerar mantener las medidas se modulen éstas a través de una medida cautelar atípica que sustituya la suspensión </w:t>
      </w:r>
      <w:r w:rsidR="00FD2782" w:rsidRPr="00CC638C">
        <w:rPr>
          <w:rFonts w:ascii="Verdana" w:hAnsi="Verdana"/>
          <w:sz w:val="22"/>
          <w:szCs w:val="22"/>
        </w:rPr>
        <w:t>del</w:t>
      </w:r>
      <w:r w:rsidR="0000582E" w:rsidRPr="00CC638C">
        <w:rPr>
          <w:rFonts w:ascii="Verdana" w:hAnsi="Verdana"/>
          <w:sz w:val="22"/>
          <w:szCs w:val="22"/>
        </w:rPr>
        <w:t xml:space="preserve"> acto.</w:t>
      </w:r>
    </w:p>
    <w:p w:rsidR="0000582E" w:rsidRPr="00CC638C" w:rsidRDefault="0000582E" w:rsidP="00CC638C">
      <w:pPr>
        <w:tabs>
          <w:tab w:val="left" w:pos="851"/>
        </w:tabs>
        <w:jc w:val="both"/>
        <w:rPr>
          <w:rFonts w:ascii="Verdana" w:hAnsi="Verdana"/>
          <w:sz w:val="22"/>
          <w:szCs w:val="22"/>
        </w:rPr>
      </w:pPr>
    </w:p>
    <w:p w:rsidR="0000582E" w:rsidRPr="00CC638C" w:rsidRDefault="00FA61B4" w:rsidP="00CC638C">
      <w:pPr>
        <w:tabs>
          <w:tab w:val="left" w:pos="851"/>
        </w:tabs>
        <w:jc w:val="both"/>
        <w:rPr>
          <w:rFonts w:ascii="Verdana" w:hAnsi="Verdana"/>
          <w:sz w:val="22"/>
          <w:szCs w:val="22"/>
        </w:rPr>
      </w:pPr>
      <w:r w:rsidRPr="00CC638C">
        <w:rPr>
          <w:rFonts w:ascii="Verdana" w:hAnsi="Verdana"/>
          <w:b/>
          <w:sz w:val="22"/>
          <w:szCs w:val="22"/>
        </w:rPr>
        <w:t>CUADRAGESIMO SEGUNDO:</w:t>
      </w:r>
      <w:r w:rsidR="002A4453">
        <w:rPr>
          <w:rFonts w:ascii="Verdana" w:hAnsi="Verdana"/>
          <w:b/>
          <w:sz w:val="22"/>
          <w:szCs w:val="22"/>
        </w:rPr>
        <w:t xml:space="preserve"> </w:t>
      </w:r>
      <w:r w:rsidR="0000582E" w:rsidRPr="00CC638C">
        <w:rPr>
          <w:rFonts w:ascii="Verdana" w:hAnsi="Verdana"/>
          <w:sz w:val="22"/>
          <w:szCs w:val="22"/>
        </w:rPr>
        <w:t xml:space="preserve">El Señor </w:t>
      </w:r>
      <w:r w:rsidR="0000582E" w:rsidRPr="00CC638C">
        <w:rPr>
          <w:rFonts w:ascii="Verdana" w:hAnsi="Verdana"/>
          <w:b/>
          <w:sz w:val="22"/>
          <w:szCs w:val="22"/>
        </w:rPr>
        <w:t>E</w:t>
      </w:r>
      <w:r w:rsidR="001A0D81">
        <w:rPr>
          <w:rFonts w:ascii="Verdana" w:hAnsi="Verdana"/>
          <w:b/>
          <w:sz w:val="22"/>
          <w:szCs w:val="22"/>
        </w:rPr>
        <w:t>.J.R.S.</w:t>
      </w:r>
      <w:r w:rsidR="0000582E" w:rsidRPr="00CC638C">
        <w:rPr>
          <w:rFonts w:ascii="Verdana" w:hAnsi="Verdana"/>
          <w:sz w:val="22"/>
          <w:szCs w:val="22"/>
        </w:rPr>
        <w:t xml:space="preserve">, en su condición de representante de la empresa </w:t>
      </w:r>
      <w:r w:rsidR="0000582E" w:rsidRPr="00CC638C">
        <w:rPr>
          <w:rFonts w:ascii="Verdana" w:hAnsi="Verdana"/>
          <w:b/>
          <w:sz w:val="22"/>
          <w:szCs w:val="22"/>
        </w:rPr>
        <w:t>A</w:t>
      </w:r>
      <w:r w:rsidR="001A0D81">
        <w:rPr>
          <w:rFonts w:ascii="Verdana" w:hAnsi="Verdana"/>
          <w:b/>
          <w:sz w:val="22"/>
          <w:szCs w:val="22"/>
        </w:rPr>
        <w:t>.P.S.A.</w:t>
      </w:r>
      <w:r w:rsidR="0000582E" w:rsidRPr="00CC638C">
        <w:rPr>
          <w:rFonts w:ascii="Verdana" w:hAnsi="Verdana"/>
          <w:b/>
          <w:sz w:val="22"/>
          <w:szCs w:val="22"/>
        </w:rPr>
        <w:t xml:space="preserve">, </w:t>
      </w:r>
      <w:r w:rsidR="0000582E" w:rsidRPr="00CC638C">
        <w:rPr>
          <w:rFonts w:ascii="Verdana" w:hAnsi="Verdana"/>
          <w:sz w:val="22"/>
          <w:szCs w:val="22"/>
        </w:rPr>
        <w:t xml:space="preserve">cédula Jurídica número </w:t>
      </w:r>
      <w:r w:rsidR="001A0D81">
        <w:rPr>
          <w:rFonts w:ascii="Verdana" w:hAnsi="Verdana"/>
          <w:sz w:val="22"/>
          <w:szCs w:val="22"/>
        </w:rPr>
        <w:t xml:space="preserve">                   </w:t>
      </w:r>
      <w:r w:rsidR="00756F7A">
        <w:rPr>
          <w:rFonts w:ascii="Verdana" w:hAnsi="Verdana"/>
          <w:sz w:val="22"/>
          <w:szCs w:val="22"/>
        </w:rPr>
        <w:t>…</w:t>
      </w:r>
      <w:r w:rsidR="0000582E"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00582E"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00582E" w:rsidRPr="00CC638C">
        <w:rPr>
          <w:rFonts w:ascii="Verdana" w:hAnsi="Verdana"/>
          <w:sz w:val="22"/>
          <w:szCs w:val="22"/>
        </w:rPr>
        <w:t xml:space="preserve">: (Léanse folios </w:t>
      </w:r>
      <w:r w:rsidR="00FD2782" w:rsidRPr="00CC638C">
        <w:rPr>
          <w:rFonts w:ascii="Verdana" w:hAnsi="Verdana"/>
          <w:sz w:val="22"/>
          <w:szCs w:val="22"/>
        </w:rPr>
        <w:t>del</w:t>
      </w:r>
      <w:r w:rsidR="0000582E" w:rsidRPr="00CC638C">
        <w:rPr>
          <w:rFonts w:ascii="Verdana" w:hAnsi="Verdana"/>
          <w:sz w:val="22"/>
          <w:szCs w:val="22"/>
        </w:rPr>
        <w:t xml:space="preserve"> 2210 al  2247 </w:t>
      </w:r>
      <w:r w:rsidR="00FD2782" w:rsidRPr="00CC638C">
        <w:rPr>
          <w:rFonts w:ascii="Verdana" w:hAnsi="Verdana"/>
          <w:sz w:val="22"/>
          <w:szCs w:val="22"/>
        </w:rPr>
        <w:t>del</w:t>
      </w:r>
      <w:r w:rsidR="0000582E" w:rsidRPr="00CC638C">
        <w:rPr>
          <w:rFonts w:ascii="Verdana" w:hAnsi="Verdana"/>
          <w:sz w:val="22"/>
          <w:szCs w:val="22"/>
        </w:rPr>
        <w:t xml:space="preserve"> expediente administrativo)</w:t>
      </w:r>
    </w:p>
    <w:p w:rsidR="0000582E" w:rsidRPr="00CC638C" w:rsidRDefault="0000582E"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2A4453" w:rsidRDefault="002A4453"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005E32B1" w:rsidRPr="00CC638C">
        <w:rPr>
          <w:rFonts w:ascii="Verdana" w:hAnsi="Verdana"/>
          <w:sz w:val="22"/>
          <w:szCs w:val="22"/>
        </w:rPr>
        <w:t xml:space="preserve"> artículo 13 de la Ley </w:t>
      </w:r>
      <w:r w:rsidRPr="00CC638C">
        <w:rPr>
          <w:rFonts w:ascii="Verdana" w:hAnsi="Verdana"/>
          <w:sz w:val="22"/>
          <w:szCs w:val="22"/>
        </w:rPr>
        <w:t>que la crea, considerando que puede participar en la parte final de un procedimiento administrativo interponiendo recursos ordinarios, no obstante no existe norma legal que expresamente disponga que dicha institución, cuenta con tal potestad.</w:t>
      </w:r>
    </w:p>
    <w:p w:rsidR="002A4453" w:rsidRDefault="002A4453"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00582E" w:rsidRPr="00CC638C" w:rsidRDefault="0000582E"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00582E" w:rsidRPr="00CC638C" w:rsidRDefault="0000582E"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e).-  El recurso es extemporáneo pues el 10 de abril de 2014 L</w:t>
      </w:r>
      <w:r w:rsidR="00756F7A">
        <w:rPr>
          <w:rFonts w:ascii="Verdana" w:hAnsi="Verdana"/>
          <w:sz w:val="22"/>
          <w:szCs w:val="22"/>
        </w:rPr>
        <w:t>uis Fallas Acosta</w:t>
      </w:r>
      <w:r w:rsidRPr="00CC638C">
        <w:rPr>
          <w:rFonts w:ascii="Verdana" w:hAnsi="Verdana"/>
          <w:sz w:val="22"/>
          <w:szCs w:val="22"/>
        </w:rPr>
        <w:t xml:space="preserve">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00582E" w:rsidRPr="00CC638C" w:rsidRDefault="0000582E"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00582E" w:rsidRPr="00CC638C" w:rsidRDefault="0000582E" w:rsidP="00CC638C">
      <w:pPr>
        <w:tabs>
          <w:tab w:val="left" w:pos="851"/>
        </w:tabs>
        <w:jc w:val="both"/>
        <w:rPr>
          <w:rFonts w:ascii="Verdana" w:hAnsi="Verdana"/>
          <w:sz w:val="22"/>
          <w:szCs w:val="22"/>
        </w:rPr>
      </w:pPr>
    </w:p>
    <w:p w:rsidR="0000582E"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00582E" w:rsidRPr="00CC638C">
        <w:rPr>
          <w:rFonts w:ascii="Verdana" w:hAnsi="Verdana"/>
          <w:sz w:val="22"/>
          <w:szCs w:val="22"/>
        </w:rPr>
        <w:t xml:space="preserve">la </w:t>
      </w:r>
      <w:r w:rsidR="0000582E" w:rsidRPr="00CC638C">
        <w:rPr>
          <w:rFonts w:ascii="Verdana" w:hAnsi="Verdana"/>
          <w:b/>
          <w:sz w:val="22"/>
          <w:szCs w:val="22"/>
        </w:rPr>
        <w:t xml:space="preserve">Evaluación de Calidad </w:t>
      </w:r>
      <w:r w:rsidR="00FD2782" w:rsidRPr="00CC638C">
        <w:rPr>
          <w:rFonts w:ascii="Verdana" w:hAnsi="Verdana"/>
          <w:b/>
          <w:sz w:val="22"/>
          <w:szCs w:val="22"/>
        </w:rPr>
        <w:t>del</w:t>
      </w:r>
      <w:r w:rsidR="0000582E" w:rsidRPr="00CC638C">
        <w:rPr>
          <w:rFonts w:ascii="Verdana" w:hAnsi="Verdana"/>
          <w:b/>
          <w:sz w:val="22"/>
          <w:szCs w:val="22"/>
        </w:rPr>
        <w:t xml:space="preserve"> Servicio </w:t>
      </w:r>
      <w:r w:rsidR="0000582E"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00582E" w:rsidRPr="00CC638C">
        <w:rPr>
          <w:rFonts w:ascii="Verdana" w:hAnsi="Verdana"/>
          <w:sz w:val="22"/>
          <w:szCs w:val="22"/>
        </w:rPr>
        <w:t xml:space="preserve"> N° </w:t>
      </w:r>
      <w:r w:rsidR="00E9013A">
        <w:rPr>
          <w:rFonts w:ascii="Verdana" w:hAnsi="Verdana"/>
          <w:sz w:val="22"/>
          <w:szCs w:val="22"/>
        </w:rPr>
        <w:t xml:space="preserve">28833-MOPT,” Reglamento para  </w:t>
      </w:r>
      <w:r w:rsidR="0000582E"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00582E"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00582E" w:rsidRPr="00CC638C">
        <w:rPr>
          <w:rFonts w:ascii="Verdana" w:hAnsi="Verdana"/>
          <w:sz w:val="22"/>
          <w:szCs w:val="22"/>
        </w:rPr>
        <w:t>, ni de su contenido se puede determinar que esté ligado al proceso de renovación de concesiones.</w:t>
      </w:r>
    </w:p>
    <w:p w:rsidR="0000582E" w:rsidRPr="00CC638C" w:rsidRDefault="0000582E" w:rsidP="00CC638C">
      <w:pPr>
        <w:tabs>
          <w:tab w:val="left" w:pos="851"/>
        </w:tabs>
        <w:jc w:val="both"/>
        <w:rPr>
          <w:rFonts w:ascii="Verdana" w:hAnsi="Verdana"/>
          <w:sz w:val="22"/>
          <w:szCs w:val="22"/>
        </w:rPr>
      </w:pPr>
    </w:p>
    <w:p w:rsidR="0000582E" w:rsidRPr="00CC638C" w:rsidRDefault="00A07BEA" w:rsidP="00CC638C">
      <w:pPr>
        <w:tabs>
          <w:tab w:val="left" w:pos="851"/>
        </w:tabs>
        <w:jc w:val="both"/>
        <w:rPr>
          <w:rFonts w:ascii="Verdana" w:hAnsi="Verdana"/>
          <w:sz w:val="22"/>
          <w:szCs w:val="22"/>
        </w:rPr>
      </w:pPr>
      <w:r>
        <w:rPr>
          <w:rFonts w:ascii="Verdana" w:hAnsi="Verdana"/>
          <w:sz w:val="22"/>
          <w:szCs w:val="22"/>
        </w:rPr>
        <w:t>H).-  Se requiere para la implementación del Reglamento 28833-MOPT</w:t>
      </w:r>
      <w:r w:rsidR="0000582E" w:rsidRPr="00CC638C">
        <w:rPr>
          <w:rFonts w:ascii="Verdana" w:hAnsi="Verdana"/>
          <w:sz w:val="22"/>
          <w:szCs w:val="22"/>
        </w:rPr>
        <w:t>, de la implementación de un Mo</w:t>
      </w:r>
      <w:r w:rsidR="00FD2782" w:rsidRPr="00CC638C">
        <w:rPr>
          <w:rFonts w:ascii="Verdana" w:hAnsi="Verdana"/>
          <w:sz w:val="22"/>
          <w:szCs w:val="22"/>
        </w:rPr>
        <w:t>del</w:t>
      </w:r>
      <w:r w:rsidR="0000582E"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00582E"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00582E"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00582E"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00582E" w:rsidRPr="00CC638C">
        <w:rPr>
          <w:rFonts w:ascii="Verdana" w:hAnsi="Verdana"/>
          <w:sz w:val="22"/>
          <w:szCs w:val="22"/>
        </w:rPr>
        <w:t xml:space="preserve"> Consejo especialmente en lo referente a la renovación de las concesiones.</w:t>
      </w:r>
    </w:p>
    <w:p w:rsidR="0000582E" w:rsidRPr="00CC638C" w:rsidRDefault="0000582E"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00582E" w:rsidRPr="00CC638C" w:rsidRDefault="0000582E"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00582E" w:rsidRPr="00CC638C" w:rsidRDefault="0000582E"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00582E" w:rsidRPr="00CC638C" w:rsidRDefault="0000582E"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00582E" w:rsidRPr="00CC638C" w:rsidRDefault="0000582E"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2A4453" w:rsidRDefault="002A4453"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2A4453" w:rsidRDefault="002A4453"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00582E" w:rsidRPr="00CC638C" w:rsidRDefault="0000582E" w:rsidP="00CC638C">
      <w:pPr>
        <w:tabs>
          <w:tab w:val="left" w:pos="851"/>
        </w:tabs>
        <w:jc w:val="both"/>
        <w:rPr>
          <w:rFonts w:ascii="Verdana" w:hAnsi="Verdana"/>
          <w:sz w:val="22"/>
          <w:szCs w:val="22"/>
        </w:rPr>
      </w:pPr>
    </w:p>
    <w:p w:rsidR="0000582E" w:rsidRPr="00CC638C" w:rsidRDefault="0000582E"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2A4453" w:rsidRDefault="002A4453" w:rsidP="00CC638C">
      <w:pPr>
        <w:tabs>
          <w:tab w:val="left" w:pos="851"/>
        </w:tabs>
        <w:jc w:val="both"/>
        <w:rPr>
          <w:rFonts w:ascii="Verdana" w:hAnsi="Verdana"/>
          <w:sz w:val="22"/>
          <w:szCs w:val="22"/>
        </w:rPr>
      </w:pPr>
    </w:p>
    <w:p w:rsidR="0000582E"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00582E"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00582E"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00582E"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00582E" w:rsidRPr="00CC638C">
        <w:rPr>
          <w:rFonts w:ascii="Verdana" w:hAnsi="Verdana"/>
          <w:sz w:val="22"/>
          <w:szCs w:val="22"/>
        </w:rPr>
        <w:t>.</w:t>
      </w:r>
    </w:p>
    <w:p w:rsidR="00FA61B4" w:rsidRPr="00CC638C" w:rsidRDefault="00FA61B4" w:rsidP="00CC638C">
      <w:pPr>
        <w:tabs>
          <w:tab w:val="left" w:pos="851"/>
        </w:tabs>
        <w:jc w:val="both"/>
        <w:rPr>
          <w:rFonts w:ascii="Verdana" w:hAnsi="Verdana"/>
          <w:b/>
          <w:sz w:val="22"/>
          <w:szCs w:val="22"/>
        </w:rPr>
      </w:pPr>
    </w:p>
    <w:p w:rsidR="0000582E" w:rsidRPr="00CC638C" w:rsidRDefault="0000582E" w:rsidP="00CC638C">
      <w:pPr>
        <w:tabs>
          <w:tab w:val="left" w:pos="851"/>
        </w:tabs>
        <w:jc w:val="both"/>
        <w:rPr>
          <w:rFonts w:ascii="Verdana" w:hAnsi="Verdana"/>
          <w:b/>
          <w:sz w:val="22"/>
          <w:szCs w:val="22"/>
        </w:rPr>
      </w:pPr>
    </w:p>
    <w:p w:rsidR="00B8376D" w:rsidRPr="00CC638C" w:rsidRDefault="00FA61B4" w:rsidP="00CC638C">
      <w:pPr>
        <w:tabs>
          <w:tab w:val="left" w:pos="851"/>
        </w:tabs>
        <w:jc w:val="both"/>
        <w:rPr>
          <w:rFonts w:ascii="Verdana" w:hAnsi="Verdana"/>
          <w:sz w:val="22"/>
          <w:szCs w:val="22"/>
        </w:rPr>
      </w:pPr>
      <w:r w:rsidRPr="00CC638C">
        <w:rPr>
          <w:rFonts w:ascii="Verdana" w:hAnsi="Verdana"/>
          <w:b/>
          <w:sz w:val="22"/>
          <w:szCs w:val="22"/>
        </w:rPr>
        <w:t>CUADRAGESIMO TERCERO:</w:t>
      </w:r>
      <w:r w:rsidR="002A4453">
        <w:rPr>
          <w:rFonts w:ascii="Verdana" w:hAnsi="Verdana"/>
          <w:b/>
          <w:sz w:val="22"/>
          <w:szCs w:val="22"/>
        </w:rPr>
        <w:t xml:space="preserve"> </w:t>
      </w:r>
      <w:r w:rsidR="00B8376D" w:rsidRPr="00CC638C">
        <w:rPr>
          <w:rFonts w:ascii="Verdana" w:hAnsi="Verdana"/>
          <w:sz w:val="22"/>
          <w:szCs w:val="22"/>
        </w:rPr>
        <w:t xml:space="preserve">La Señora </w:t>
      </w:r>
      <w:r w:rsidR="004464D3" w:rsidRPr="00CC638C">
        <w:rPr>
          <w:rFonts w:ascii="Verdana" w:hAnsi="Verdana"/>
          <w:b/>
          <w:sz w:val="22"/>
          <w:szCs w:val="22"/>
        </w:rPr>
        <w:t>M</w:t>
      </w:r>
      <w:r w:rsidR="001A0D81">
        <w:rPr>
          <w:rFonts w:ascii="Verdana" w:hAnsi="Verdana"/>
          <w:b/>
          <w:sz w:val="22"/>
          <w:szCs w:val="22"/>
        </w:rPr>
        <w:t>.C.E.M.</w:t>
      </w:r>
      <w:r w:rsidR="00B8376D" w:rsidRPr="00CC638C">
        <w:rPr>
          <w:rFonts w:ascii="Verdana" w:hAnsi="Verdana"/>
          <w:sz w:val="22"/>
          <w:szCs w:val="22"/>
        </w:rPr>
        <w:t xml:space="preserve"> cédula de identidad número </w:t>
      </w:r>
      <w:r w:rsidR="00756F7A">
        <w:rPr>
          <w:rFonts w:ascii="Verdana" w:hAnsi="Verdana"/>
          <w:sz w:val="22"/>
          <w:szCs w:val="22"/>
        </w:rPr>
        <w:t>…</w:t>
      </w:r>
      <w:r w:rsidR="00B8376D" w:rsidRPr="00CC638C">
        <w:rPr>
          <w:rFonts w:ascii="Verdana" w:hAnsi="Verdana"/>
          <w:sz w:val="22"/>
          <w:szCs w:val="22"/>
        </w:rPr>
        <w:t xml:space="preserve">, en su condición de APODERADA ESPECIAL ADMINISTRATIVA de las empresas </w:t>
      </w:r>
      <w:r w:rsidR="004464D3">
        <w:rPr>
          <w:rFonts w:ascii="Verdana" w:hAnsi="Verdana"/>
          <w:b/>
          <w:sz w:val="22"/>
          <w:szCs w:val="22"/>
        </w:rPr>
        <w:t>M</w:t>
      </w:r>
      <w:r w:rsidR="001A0D81">
        <w:rPr>
          <w:rFonts w:ascii="Verdana" w:hAnsi="Verdana"/>
          <w:b/>
          <w:sz w:val="22"/>
          <w:szCs w:val="22"/>
        </w:rPr>
        <w:t>.</w:t>
      </w:r>
      <w:r w:rsidR="00B8376D" w:rsidRPr="00CC638C">
        <w:rPr>
          <w:rFonts w:ascii="Verdana" w:hAnsi="Verdana"/>
          <w:b/>
          <w:sz w:val="22"/>
          <w:szCs w:val="22"/>
        </w:rPr>
        <w:t>S.A</w:t>
      </w:r>
      <w:r w:rsidR="00756F7A">
        <w:rPr>
          <w:rFonts w:ascii="Verdana" w:hAnsi="Verdana"/>
          <w:b/>
          <w:sz w:val="22"/>
          <w:szCs w:val="22"/>
        </w:rPr>
        <w:t>.</w:t>
      </w:r>
      <w:r w:rsidR="00B8376D" w:rsidRPr="00CC638C">
        <w:rPr>
          <w:rFonts w:ascii="Verdana" w:hAnsi="Verdana"/>
          <w:b/>
          <w:sz w:val="22"/>
          <w:szCs w:val="22"/>
        </w:rPr>
        <w:t xml:space="preserve">, </w:t>
      </w:r>
      <w:r w:rsidR="00B8376D" w:rsidRPr="00CC638C">
        <w:rPr>
          <w:rFonts w:ascii="Verdana" w:hAnsi="Verdana"/>
          <w:sz w:val="22"/>
          <w:szCs w:val="22"/>
        </w:rPr>
        <w:t>cédula Jurídica número</w:t>
      </w:r>
      <w:r w:rsidR="00756F7A">
        <w:rPr>
          <w:rFonts w:ascii="Verdana" w:hAnsi="Verdana"/>
          <w:sz w:val="22"/>
          <w:szCs w:val="22"/>
        </w:rPr>
        <w:t xml:space="preserve"> …</w:t>
      </w:r>
      <w:r w:rsidR="00B8376D" w:rsidRPr="00CC638C">
        <w:rPr>
          <w:rFonts w:ascii="Verdana" w:hAnsi="Verdana"/>
          <w:sz w:val="22"/>
          <w:szCs w:val="22"/>
        </w:rPr>
        <w:t xml:space="preserve">, </w:t>
      </w:r>
      <w:r w:rsidR="00B8376D" w:rsidRPr="00CC638C">
        <w:rPr>
          <w:rFonts w:ascii="Verdana" w:hAnsi="Verdana"/>
          <w:b/>
          <w:sz w:val="22"/>
          <w:szCs w:val="22"/>
        </w:rPr>
        <w:t>G</w:t>
      </w:r>
      <w:r w:rsidR="001A0D81">
        <w:rPr>
          <w:rFonts w:ascii="Verdana" w:hAnsi="Verdana"/>
          <w:b/>
          <w:sz w:val="22"/>
          <w:szCs w:val="22"/>
        </w:rPr>
        <w:t>.S.A</w:t>
      </w:r>
      <w:r w:rsidR="00B8376D" w:rsidRPr="00CC638C">
        <w:rPr>
          <w:rFonts w:ascii="Verdana" w:hAnsi="Verdana"/>
          <w:b/>
          <w:sz w:val="22"/>
          <w:szCs w:val="22"/>
        </w:rPr>
        <w:t>.</w:t>
      </w:r>
      <w:r w:rsidR="00756F7A">
        <w:rPr>
          <w:rFonts w:ascii="Verdana" w:hAnsi="Verdana"/>
          <w:b/>
          <w:sz w:val="22"/>
          <w:szCs w:val="22"/>
        </w:rPr>
        <w:t xml:space="preserve"> </w:t>
      </w:r>
      <w:r w:rsidR="00B8376D" w:rsidRPr="00CC638C">
        <w:rPr>
          <w:rFonts w:ascii="Verdana" w:hAnsi="Verdana"/>
          <w:sz w:val="22"/>
          <w:szCs w:val="22"/>
        </w:rPr>
        <w:t xml:space="preserve">cédula Jurídica número </w:t>
      </w:r>
      <w:r w:rsidR="00756F7A">
        <w:rPr>
          <w:rFonts w:ascii="Verdana" w:hAnsi="Verdana"/>
          <w:sz w:val="22"/>
          <w:szCs w:val="22"/>
        </w:rPr>
        <w:t>…</w:t>
      </w:r>
      <w:r w:rsidR="00B8376D" w:rsidRPr="00CC638C">
        <w:rPr>
          <w:rFonts w:ascii="Verdana" w:hAnsi="Verdana"/>
          <w:sz w:val="22"/>
          <w:szCs w:val="22"/>
        </w:rPr>
        <w:t xml:space="preserve">, </w:t>
      </w:r>
      <w:r w:rsidR="00B8376D" w:rsidRPr="00CC638C">
        <w:rPr>
          <w:rFonts w:ascii="Verdana" w:hAnsi="Verdana"/>
          <w:b/>
          <w:sz w:val="22"/>
          <w:szCs w:val="22"/>
        </w:rPr>
        <w:t>F</w:t>
      </w:r>
      <w:r w:rsidR="001A0D81">
        <w:rPr>
          <w:rFonts w:ascii="Verdana" w:hAnsi="Verdana"/>
          <w:b/>
          <w:sz w:val="22"/>
          <w:szCs w:val="22"/>
        </w:rPr>
        <w:t>.</w:t>
      </w:r>
      <w:r w:rsidR="00B8376D" w:rsidRPr="00CC638C">
        <w:rPr>
          <w:rFonts w:ascii="Verdana" w:hAnsi="Verdana"/>
          <w:b/>
          <w:sz w:val="22"/>
          <w:szCs w:val="22"/>
        </w:rPr>
        <w:t>S.A.</w:t>
      </w:r>
      <w:r w:rsidR="00865D85">
        <w:rPr>
          <w:rFonts w:ascii="Verdana" w:hAnsi="Verdana"/>
          <w:b/>
          <w:sz w:val="22"/>
          <w:szCs w:val="22"/>
        </w:rPr>
        <w:t>,</w:t>
      </w:r>
      <w:r w:rsidR="00B8376D" w:rsidRPr="00CC638C">
        <w:rPr>
          <w:rFonts w:ascii="Verdana" w:hAnsi="Verdana"/>
          <w:b/>
          <w:sz w:val="22"/>
          <w:szCs w:val="22"/>
        </w:rPr>
        <w:t xml:space="preserve"> </w:t>
      </w:r>
      <w:r w:rsidR="00B8376D" w:rsidRPr="00CC638C">
        <w:rPr>
          <w:rFonts w:ascii="Verdana" w:hAnsi="Verdana"/>
          <w:sz w:val="22"/>
          <w:szCs w:val="22"/>
        </w:rPr>
        <w:t xml:space="preserve">cédula Jurídica número </w:t>
      </w:r>
      <w:r w:rsidR="00756F7A">
        <w:rPr>
          <w:rFonts w:ascii="Verdana" w:hAnsi="Verdana"/>
          <w:sz w:val="22"/>
          <w:szCs w:val="22"/>
        </w:rPr>
        <w:t>…</w:t>
      </w:r>
      <w:r w:rsidR="00B8376D" w:rsidRPr="00CC638C">
        <w:rPr>
          <w:rFonts w:ascii="Verdana" w:hAnsi="Verdana"/>
          <w:sz w:val="22"/>
          <w:szCs w:val="22"/>
        </w:rPr>
        <w:t xml:space="preserve">, </w:t>
      </w:r>
      <w:r w:rsidR="00B8376D" w:rsidRPr="00CC638C">
        <w:rPr>
          <w:rFonts w:ascii="Verdana" w:hAnsi="Verdana"/>
          <w:b/>
          <w:sz w:val="22"/>
          <w:szCs w:val="22"/>
        </w:rPr>
        <w:t>S</w:t>
      </w:r>
      <w:r w:rsidR="001A0D81">
        <w:rPr>
          <w:rFonts w:ascii="Verdana" w:hAnsi="Verdana"/>
          <w:b/>
          <w:sz w:val="22"/>
          <w:szCs w:val="22"/>
        </w:rPr>
        <w:t>.M.</w:t>
      </w:r>
      <w:r w:rsidR="00B8376D" w:rsidRPr="00CC638C">
        <w:rPr>
          <w:rFonts w:ascii="Verdana" w:hAnsi="Verdana"/>
          <w:b/>
          <w:sz w:val="22"/>
          <w:szCs w:val="22"/>
        </w:rPr>
        <w:t>L</w:t>
      </w:r>
      <w:r w:rsidR="001A0D81">
        <w:rPr>
          <w:rFonts w:ascii="Verdana" w:hAnsi="Verdana"/>
          <w:b/>
          <w:sz w:val="22"/>
          <w:szCs w:val="22"/>
        </w:rPr>
        <w:t>.</w:t>
      </w:r>
      <w:r w:rsidR="00865D85">
        <w:rPr>
          <w:rFonts w:ascii="Verdana" w:hAnsi="Verdana"/>
          <w:b/>
          <w:sz w:val="22"/>
          <w:szCs w:val="22"/>
        </w:rPr>
        <w:t>,</w:t>
      </w:r>
      <w:r w:rsidR="00B8376D" w:rsidRPr="00CC638C">
        <w:rPr>
          <w:rFonts w:ascii="Verdana" w:hAnsi="Verdana"/>
          <w:b/>
          <w:sz w:val="22"/>
          <w:szCs w:val="22"/>
        </w:rPr>
        <w:t xml:space="preserve"> </w:t>
      </w:r>
      <w:r w:rsidR="00865D85">
        <w:rPr>
          <w:rFonts w:ascii="Verdana" w:hAnsi="Verdana"/>
          <w:sz w:val="22"/>
          <w:szCs w:val="22"/>
        </w:rPr>
        <w:t>c</w:t>
      </w:r>
      <w:r w:rsidR="00865D85" w:rsidRPr="00CC638C">
        <w:rPr>
          <w:rFonts w:ascii="Verdana" w:hAnsi="Verdana"/>
          <w:sz w:val="22"/>
          <w:szCs w:val="22"/>
        </w:rPr>
        <w:t>édula</w:t>
      </w:r>
      <w:r w:rsidR="00865D85">
        <w:rPr>
          <w:rFonts w:ascii="Verdana" w:hAnsi="Verdana"/>
          <w:sz w:val="22"/>
          <w:szCs w:val="22"/>
        </w:rPr>
        <w:t xml:space="preserve"> j</w:t>
      </w:r>
      <w:r w:rsidR="00756F7A">
        <w:rPr>
          <w:rFonts w:ascii="Verdana" w:hAnsi="Verdana"/>
          <w:sz w:val="22"/>
          <w:szCs w:val="22"/>
        </w:rPr>
        <w:t>urídica número …</w:t>
      </w:r>
      <w:r w:rsidR="00B8376D"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B8376D"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B8376D" w:rsidRPr="00CC638C">
        <w:rPr>
          <w:rFonts w:ascii="Verdana" w:hAnsi="Verdana"/>
          <w:sz w:val="22"/>
          <w:szCs w:val="22"/>
        </w:rPr>
        <w:t xml:space="preserve">: (Léanse folios </w:t>
      </w:r>
      <w:r w:rsidR="00FD2782" w:rsidRPr="00CC638C">
        <w:rPr>
          <w:rFonts w:ascii="Verdana" w:hAnsi="Verdana"/>
          <w:sz w:val="22"/>
          <w:szCs w:val="22"/>
        </w:rPr>
        <w:t>del</w:t>
      </w:r>
      <w:r w:rsidR="00B8376D" w:rsidRPr="00CC638C">
        <w:rPr>
          <w:rFonts w:ascii="Verdana" w:hAnsi="Verdana"/>
          <w:sz w:val="22"/>
          <w:szCs w:val="22"/>
        </w:rPr>
        <w:t xml:space="preserve"> 2249 al  2261 </w:t>
      </w:r>
      <w:r w:rsidR="00FD2782" w:rsidRPr="00CC638C">
        <w:rPr>
          <w:rFonts w:ascii="Verdana" w:hAnsi="Verdana"/>
          <w:sz w:val="22"/>
          <w:szCs w:val="22"/>
        </w:rPr>
        <w:t>del</w:t>
      </w:r>
      <w:r w:rsidR="00B8376D" w:rsidRPr="00CC638C">
        <w:rPr>
          <w:rFonts w:ascii="Verdana" w:hAnsi="Verdana"/>
          <w:sz w:val="22"/>
          <w:szCs w:val="22"/>
        </w:rPr>
        <w:t xml:space="preserve"> expediente administrativo)</w:t>
      </w:r>
    </w:p>
    <w:p w:rsidR="00B8376D" w:rsidRPr="00CC638C" w:rsidRDefault="00B8376D" w:rsidP="00CC638C">
      <w:pPr>
        <w:tabs>
          <w:tab w:val="left" w:pos="851"/>
        </w:tabs>
        <w:jc w:val="both"/>
        <w:rPr>
          <w:rFonts w:ascii="Verdana" w:hAnsi="Verdana"/>
          <w:sz w:val="22"/>
          <w:szCs w:val="22"/>
        </w:rPr>
      </w:pPr>
    </w:p>
    <w:p w:rsidR="00B8376D" w:rsidRPr="00CC638C" w:rsidRDefault="00B8376D" w:rsidP="00CC638C">
      <w:pPr>
        <w:tabs>
          <w:tab w:val="left" w:pos="851"/>
        </w:tabs>
        <w:jc w:val="both"/>
        <w:rPr>
          <w:rFonts w:ascii="Verdana" w:hAnsi="Verdana"/>
          <w:sz w:val="22"/>
          <w:szCs w:val="22"/>
        </w:rPr>
      </w:pPr>
      <w:r w:rsidRPr="00CC638C">
        <w:rPr>
          <w:rFonts w:ascii="Verdana" w:hAnsi="Verdana"/>
          <w:sz w:val="22"/>
          <w:szCs w:val="22"/>
        </w:rPr>
        <w:t xml:space="preserve">a).- Indica que ninguno de los acuerdos de la </w:t>
      </w:r>
      <w:r w:rsidR="00F219EA" w:rsidRPr="00CC638C">
        <w:rPr>
          <w:rFonts w:ascii="Verdana" w:hAnsi="Verdana"/>
          <w:sz w:val="22"/>
          <w:szCs w:val="22"/>
        </w:rPr>
        <w:t>Sesión Ordinaria  N°25-2014</w:t>
      </w:r>
      <w:r w:rsidRPr="00CC638C">
        <w:rPr>
          <w:rFonts w:ascii="Verdana" w:hAnsi="Verdana"/>
          <w:sz w:val="22"/>
          <w:szCs w:val="22"/>
        </w:rPr>
        <w:t xml:space="preserve"> </w:t>
      </w:r>
      <w:r w:rsidR="00FD2782" w:rsidRPr="00CC638C">
        <w:rPr>
          <w:rFonts w:ascii="Verdana" w:hAnsi="Verdana"/>
          <w:sz w:val="22"/>
          <w:szCs w:val="22"/>
        </w:rPr>
        <w:t>del</w:t>
      </w:r>
      <w:r w:rsidRPr="00CC638C">
        <w:rPr>
          <w:rFonts w:ascii="Verdana" w:hAnsi="Verdana"/>
          <w:sz w:val="22"/>
          <w:szCs w:val="22"/>
        </w:rPr>
        <w:t xml:space="preserve"> 3 de abril de 2014, en los que se renovó a las empresas que representa la concesión, fueron correctamente combatidos ni recurridos, ni en el escrito inicial ni en el libelo de apersonamiento hecho por la señora Defensora de los Habitantes, por lo que la omisión de individualizar los acuerdos provoca una Nulidad de las pretensiones, pues cada uno tiene una individualización, con antecedentes diferentes por lo que no se puede generalizar las intenciones, siendo falsa además la manifestación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de que los acuerdos no habían sido ratificados por el órgano competente.</w:t>
      </w:r>
    </w:p>
    <w:p w:rsidR="00B35090" w:rsidRDefault="00B35090" w:rsidP="00CC638C">
      <w:pPr>
        <w:tabs>
          <w:tab w:val="left" w:pos="851"/>
        </w:tabs>
        <w:jc w:val="both"/>
        <w:rPr>
          <w:rFonts w:ascii="Verdana" w:hAnsi="Verdana"/>
          <w:sz w:val="22"/>
          <w:szCs w:val="22"/>
        </w:rPr>
      </w:pPr>
    </w:p>
    <w:p w:rsidR="00B8376D" w:rsidRPr="00CC638C" w:rsidRDefault="00B8376D" w:rsidP="00CC638C">
      <w:pPr>
        <w:tabs>
          <w:tab w:val="left" w:pos="851"/>
        </w:tabs>
        <w:jc w:val="both"/>
        <w:rPr>
          <w:rFonts w:ascii="Verdana" w:hAnsi="Verdana"/>
          <w:sz w:val="22"/>
          <w:szCs w:val="22"/>
        </w:rPr>
      </w:pPr>
      <w:r w:rsidRPr="00CC638C">
        <w:rPr>
          <w:rFonts w:ascii="Verdana" w:hAnsi="Verdana"/>
          <w:sz w:val="22"/>
          <w:szCs w:val="22"/>
        </w:rPr>
        <w:t>b).- Ni la Defensoría de los Ha</w:t>
      </w:r>
      <w:r w:rsidR="00B35090">
        <w:rPr>
          <w:rFonts w:ascii="Verdana" w:hAnsi="Verdana"/>
          <w:sz w:val="22"/>
          <w:szCs w:val="22"/>
        </w:rPr>
        <w:t>bitantes de la República ni el Defensor A</w:t>
      </w:r>
      <w:r w:rsidRPr="00CC638C">
        <w:rPr>
          <w:rFonts w:ascii="Verdana" w:hAnsi="Verdana"/>
          <w:sz w:val="22"/>
          <w:szCs w:val="22"/>
        </w:rPr>
        <w:t>djunto, están legitimados para accionar en este caso.</w:t>
      </w:r>
    </w:p>
    <w:p w:rsidR="00B35090" w:rsidRDefault="00B35090" w:rsidP="00CC638C">
      <w:pPr>
        <w:tabs>
          <w:tab w:val="left" w:pos="851"/>
        </w:tabs>
        <w:jc w:val="both"/>
        <w:rPr>
          <w:rFonts w:ascii="Verdana" w:hAnsi="Verdana"/>
          <w:sz w:val="22"/>
          <w:szCs w:val="22"/>
        </w:rPr>
      </w:pPr>
    </w:p>
    <w:p w:rsidR="00B8376D" w:rsidRPr="00CC638C" w:rsidRDefault="00B8376D" w:rsidP="00CC638C">
      <w:pPr>
        <w:tabs>
          <w:tab w:val="left" w:pos="851"/>
        </w:tabs>
        <w:jc w:val="both"/>
        <w:rPr>
          <w:rFonts w:ascii="Verdana" w:hAnsi="Verdana"/>
          <w:sz w:val="22"/>
          <w:szCs w:val="22"/>
        </w:rPr>
      </w:pPr>
      <w:r w:rsidRPr="00CC638C">
        <w:rPr>
          <w:rFonts w:ascii="Verdana" w:hAnsi="Verdana"/>
          <w:sz w:val="22"/>
          <w:szCs w:val="22"/>
        </w:rPr>
        <w:t xml:space="preserve">c).- No se entiende la estructura que se intenta hacer.  El cambio </w:t>
      </w:r>
      <w:r w:rsidR="00FD2782" w:rsidRPr="00CC638C">
        <w:rPr>
          <w:rFonts w:ascii="Verdana" w:hAnsi="Verdana"/>
          <w:sz w:val="22"/>
          <w:szCs w:val="22"/>
        </w:rPr>
        <w:t>del</w:t>
      </w:r>
      <w:r w:rsidRPr="00CC638C">
        <w:rPr>
          <w:rFonts w:ascii="Verdana" w:hAnsi="Verdana"/>
          <w:sz w:val="22"/>
          <w:szCs w:val="22"/>
        </w:rPr>
        <w:t xml:space="preserve"> permisionario a concesionario, no constituye un elemento que le provoque una desmejora o una amenaza a los derechos de los usuarios.  Significa una consolidación de los derechos de los que explotan el servicio, y una consolidación para el Estado en el marco de la </w:t>
      </w:r>
      <w:r w:rsidR="00FD2782" w:rsidRPr="00CC638C">
        <w:rPr>
          <w:rFonts w:ascii="Verdana" w:hAnsi="Verdana"/>
          <w:sz w:val="22"/>
          <w:szCs w:val="22"/>
        </w:rPr>
        <w:t>del</w:t>
      </w:r>
      <w:r w:rsidRPr="00CC638C">
        <w:rPr>
          <w:rFonts w:ascii="Verdana" w:hAnsi="Verdana"/>
          <w:sz w:val="22"/>
          <w:szCs w:val="22"/>
        </w:rPr>
        <w:t>egación de los servicios públicos.</w:t>
      </w:r>
    </w:p>
    <w:p w:rsidR="00645C0B" w:rsidRDefault="00645C0B" w:rsidP="00CC638C">
      <w:pPr>
        <w:tabs>
          <w:tab w:val="left" w:pos="851"/>
        </w:tabs>
        <w:jc w:val="both"/>
        <w:rPr>
          <w:rFonts w:ascii="Verdana" w:hAnsi="Verdana"/>
          <w:sz w:val="22"/>
          <w:szCs w:val="22"/>
        </w:rPr>
      </w:pPr>
    </w:p>
    <w:p w:rsidR="00B8376D" w:rsidRPr="00CC638C" w:rsidRDefault="00B8376D" w:rsidP="00CC638C">
      <w:pPr>
        <w:tabs>
          <w:tab w:val="left" w:pos="851"/>
        </w:tabs>
        <w:jc w:val="both"/>
        <w:rPr>
          <w:rFonts w:ascii="Verdana" w:hAnsi="Verdana"/>
          <w:sz w:val="22"/>
          <w:szCs w:val="22"/>
        </w:rPr>
      </w:pPr>
      <w:r w:rsidRPr="0032338E">
        <w:rPr>
          <w:rFonts w:ascii="Verdana" w:hAnsi="Verdana"/>
          <w:sz w:val="22"/>
          <w:szCs w:val="22"/>
        </w:rPr>
        <w:t>d).- Las medidas</w:t>
      </w:r>
      <w:r w:rsidRPr="00CC638C">
        <w:rPr>
          <w:rFonts w:ascii="Verdana" w:hAnsi="Verdana"/>
          <w:sz w:val="22"/>
          <w:szCs w:val="22"/>
        </w:rPr>
        <w:t xml:space="preserve"> pretendidas por la Defensoría provocan efectos negativos a aquellos que están anunciando defender y tutelar. La recurrente está ingresando en campos que no le corresponde, opinando sobre nuevas licitaciones, generando planeamiento </w:t>
      </w:r>
      <w:r w:rsidR="00FD2782" w:rsidRPr="00CC638C">
        <w:rPr>
          <w:rFonts w:ascii="Verdana" w:hAnsi="Verdana"/>
          <w:sz w:val="22"/>
          <w:szCs w:val="22"/>
        </w:rPr>
        <w:t>del</w:t>
      </w:r>
      <w:r w:rsidRPr="00CC638C">
        <w:rPr>
          <w:rFonts w:ascii="Verdana" w:hAnsi="Verdana"/>
          <w:sz w:val="22"/>
          <w:szCs w:val="22"/>
        </w:rPr>
        <w:t xml:space="preserve"> transporte, dejando de lado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que existe un miembro que representa a todos los USUARIOS y que la Defensoría de los Usuarios nunca ha realizado labores de coordinación o seguimiento.</w:t>
      </w:r>
    </w:p>
    <w:p w:rsidR="00645C0B" w:rsidRDefault="00645C0B" w:rsidP="00CC638C">
      <w:pPr>
        <w:tabs>
          <w:tab w:val="left" w:pos="851"/>
        </w:tabs>
        <w:jc w:val="both"/>
        <w:rPr>
          <w:rFonts w:ascii="Verdana" w:hAnsi="Verdana"/>
          <w:sz w:val="22"/>
          <w:szCs w:val="22"/>
        </w:rPr>
      </w:pPr>
    </w:p>
    <w:p w:rsidR="00B8376D" w:rsidRPr="00CC638C" w:rsidRDefault="00B8376D" w:rsidP="00CC638C">
      <w:pPr>
        <w:tabs>
          <w:tab w:val="left" w:pos="851"/>
        </w:tabs>
        <w:jc w:val="both"/>
        <w:rPr>
          <w:rFonts w:ascii="Verdana" w:hAnsi="Verdana"/>
          <w:sz w:val="22"/>
          <w:szCs w:val="22"/>
        </w:rPr>
      </w:pPr>
      <w:r w:rsidRPr="00CC638C">
        <w:rPr>
          <w:rFonts w:ascii="Verdana" w:hAnsi="Verdana"/>
          <w:sz w:val="22"/>
          <w:szCs w:val="22"/>
        </w:rPr>
        <w:t>e).- La herramienta denominada Matriz de verificación es un instrumento que sumado a otras variables generan los insumos necesarios para la renovación de las co</w:t>
      </w:r>
      <w:r w:rsidR="00645C0B">
        <w:rPr>
          <w:rFonts w:ascii="Verdana" w:hAnsi="Verdana"/>
          <w:sz w:val="22"/>
          <w:szCs w:val="22"/>
        </w:rPr>
        <w:t>ncesiones.  Lo que pretende la D</w:t>
      </w:r>
      <w:r w:rsidRPr="00CC638C">
        <w:rPr>
          <w:rFonts w:ascii="Verdana" w:hAnsi="Verdana"/>
          <w:sz w:val="22"/>
          <w:szCs w:val="22"/>
        </w:rPr>
        <w:t xml:space="preserve">efensoría durante el plazo de la concesión, está adecuadamente controlado por las diferentes oficinas con las que cuenta el CTP, entre otras la Defensoría de los Usuarios la que recibe denuncias, quejas y las empresas se ven sometidas a procesos de investigación que conforme a las regulaciones existentes son objeto de sanción.  La supuesta participación ciudadana que se alega es omisa y no puede obtener tal grado que comprometa o aparte las decisiones técnicas </w:t>
      </w:r>
      <w:r w:rsidR="00FD2782" w:rsidRPr="00CC638C">
        <w:rPr>
          <w:rFonts w:ascii="Verdana" w:hAnsi="Verdana"/>
          <w:sz w:val="22"/>
          <w:szCs w:val="22"/>
        </w:rPr>
        <w:t>del</w:t>
      </w:r>
      <w:r w:rsidRPr="00CC638C">
        <w:rPr>
          <w:rFonts w:ascii="Verdana" w:hAnsi="Verdana"/>
          <w:sz w:val="22"/>
          <w:szCs w:val="22"/>
        </w:rPr>
        <w:t xml:space="preserve"> ente gubernamental.</w:t>
      </w:r>
    </w:p>
    <w:p w:rsidR="00645C0B" w:rsidRDefault="00645C0B" w:rsidP="00CC638C">
      <w:pPr>
        <w:tabs>
          <w:tab w:val="left" w:pos="851"/>
        </w:tabs>
        <w:jc w:val="both"/>
        <w:rPr>
          <w:rFonts w:ascii="Verdana" w:hAnsi="Verdana"/>
          <w:sz w:val="22"/>
          <w:szCs w:val="22"/>
        </w:rPr>
      </w:pPr>
    </w:p>
    <w:p w:rsidR="00B8376D" w:rsidRPr="00CC638C" w:rsidRDefault="00B8376D" w:rsidP="00CC638C">
      <w:pPr>
        <w:tabs>
          <w:tab w:val="left" w:pos="851"/>
        </w:tabs>
        <w:jc w:val="both"/>
        <w:rPr>
          <w:rFonts w:ascii="Verdana" w:hAnsi="Verdana"/>
          <w:sz w:val="22"/>
          <w:szCs w:val="22"/>
        </w:rPr>
      </w:pPr>
      <w:r w:rsidRPr="00CC638C">
        <w:rPr>
          <w:rFonts w:ascii="Verdana" w:hAnsi="Verdana"/>
          <w:sz w:val="22"/>
          <w:szCs w:val="22"/>
        </w:rPr>
        <w:t xml:space="preserve">f).- Deben precisar que hasta tanto no se revoque en forma específica el acuerdo concreto, las empresas gozan de la renovación de las concesiones, por lo que rechaza que el vencimiento no se haya prorrogado y no se puede aceptar que la Defensoría  propicie una desaceleración de los actos administrativos justificada simplemente en criterios aislados y subjetivos como recomendar un plazo de concesión de 3 años que es menor al plazo legal de 7 años. Debe entenderse que la renovación de una concesión es una decisión básicamente sobre la continuidad </w:t>
      </w:r>
      <w:r w:rsidR="00FD2782" w:rsidRPr="00CC638C">
        <w:rPr>
          <w:rFonts w:ascii="Verdana" w:hAnsi="Verdana"/>
          <w:sz w:val="22"/>
          <w:szCs w:val="22"/>
        </w:rPr>
        <w:t>del</w:t>
      </w:r>
      <w:r w:rsidRPr="00CC638C">
        <w:rPr>
          <w:rFonts w:ascii="Verdana" w:hAnsi="Verdana"/>
          <w:sz w:val="22"/>
          <w:szCs w:val="22"/>
        </w:rPr>
        <w:t xml:space="preserve"> contrato, no sobre el resto de sus elementos o clausulado, no obstante posteriormente la administración podría incorporar nuevas condiciones sobre la forma en que se opera el servicio durante el nuevo periodo.  Así las cosas suspender el procedimiento o no renovar las concesiones por los aspectos indicados por </w:t>
      </w:r>
      <w:r w:rsidR="00645C0B">
        <w:rPr>
          <w:rFonts w:ascii="Verdana" w:hAnsi="Verdana"/>
          <w:sz w:val="22"/>
          <w:szCs w:val="22"/>
        </w:rPr>
        <w:t xml:space="preserve">la Defensoría de los Habitantes sería irracional </w:t>
      </w:r>
      <w:r w:rsidRPr="00CC638C">
        <w:rPr>
          <w:rFonts w:ascii="Verdana" w:hAnsi="Verdana"/>
          <w:sz w:val="22"/>
          <w:szCs w:val="22"/>
        </w:rPr>
        <w:t>y desproporcionado, con un costo altísimo para el país.</w:t>
      </w:r>
    </w:p>
    <w:p w:rsidR="00645C0B" w:rsidRDefault="00645C0B" w:rsidP="00CC638C">
      <w:pPr>
        <w:tabs>
          <w:tab w:val="left" w:pos="851"/>
        </w:tabs>
        <w:jc w:val="both"/>
        <w:rPr>
          <w:rFonts w:ascii="Verdana" w:hAnsi="Verdana"/>
          <w:sz w:val="22"/>
          <w:szCs w:val="22"/>
        </w:rPr>
      </w:pPr>
    </w:p>
    <w:p w:rsidR="00B8376D" w:rsidRPr="00CC638C" w:rsidRDefault="00B8376D" w:rsidP="00CC638C">
      <w:pPr>
        <w:tabs>
          <w:tab w:val="left" w:pos="851"/>
        </w:tabs>
        <w:jc w:val="both"/>
        <w:rPr>
          <w:rFonts w:ascii="Verdana" w:hAnsi="Verdana"/>
          <w:sz w:val="22"/>
          <w:szCs w:val="22"/>
        </w:rPr>
      </w:pPr>
      <w:r w:rsidRPr="00CC638C">
        <w:rPr>
          <w:rFonts w:ascii="Verdana" w:hAnsi="Verdana"/>
          <w:sz w:val="22"/>
          <w:szCs w:val="22"/>
        </w:rPr>
        <w:t xml:space="preserve">g).- El acuerdo de renovación de concesión es un paso importante, siguiendo después el proceso de formalización de más de 150 contratos y el respectivo refrendo por la ARESEP todo lo cual debe estar concluido al 1 de octubre de 2014, después de esa fecha se pondría en peligro la continuidad </w:t>
      </w:r>
      <w:r w:rsidR="00FD2782" w:rsidRPr="00CC638C">
        <w:rPr>
          <w:rFonts w:ascii="Verdana" w:hAnsi="Verdana"/>
          <w:sz w:val="22"/>
          <w:szCs w:val="22"/>
        </w:rPr>
        <w:t>del</w:t>
      </w:r>
      <w:r w:rsidRPr="00CC638C">
        <w:rPr>
          <w:rFonts w:ascii="Verdana" w:hAnsi="Verdana"/>
          <w:sz w:val="22"/>
          <w:szCs w:val="22"/>
        </w:rPr>
        <w:t xml:space="preserve"> servicio lo que es inadmisible al tratarse de un servicio público.</w:t>
      </w:r>
    </w:p>
    <w:p w:rsidR="00645C0B" w:rsidRDefault="00645C0B" w:rsidP="00CC638C">
      <w:pPr>
        <w:tabs>
          <w:tab w:val="left" w:pos="851"/>
        </w:tabs>
        <w:jc w:val="both"/>
        <w:rPr>
          <w:rFonts w:ascii="Verdana" w:hAnsi="Verdana"/>
          <w:sz w:val="22"/>
          <w:szCs w:val="22"/>
        </w:rPr>
      </w:pPr>
    </w:p>
    <w:p w:rsidR="00B8376D" w:rsidRPr="00CC638C" w:rsidRDefault="00B8376D" w:rsidP="00CC638C">
      <w:pPr>
        <w:tabs>
          <w:tab w:val="left" w:pos="851"/>
        </w:tabs>
        <w:jc w:val="both"/>
        <w:rPr>
          <w:rFonts w:ascii="Verdana" w:hAnsi="Verdana"/>
          <w:sz w:val="22"/>
          <w:szCs w:val="22"/>
        </w:rPr>
      </w:pPr>
      <w:r w:rsidRPr="00CC638C">
        <w:rPr>
          <w:rFonts w:ascii="Verdana" w:hAnsi="Verdana"/>
          <w:sz w:val="22"/>
          <w:szCs w:val="22"/>
        </w:rPr>
        <w:t xml:space="preserve">h).- No existe vulneración a la participación de los usuarios ya que esta está garantizada por el artículo 54 de la Ley 7969, sin perjuicios </w:t>
      </w:r>
      <w:r w:rsidR="00FD2782" w:rsidRPr="00CC638C">
        <w:rPr>
          <w:rFonts w:ascii="Verdana" w:hAnsi="Verdana"/>
          <w:sz w:val="22"/>
          <w:szCs w:val="22"/>
        </w:rPr>
        <w:t>del</w:t>
      </w:r>
      <w:r w:rsidRPr="00CC638C">
        <w:rPr>
          <w:rFonts w:ascii="Verdana" w:hAnsi="Verdana"/>
          <w:sz w:val="22"/>
          <w:szCs w:val="22"/>
        </w:rPr>
        <w:t xml:space="preserve"> derecho de instaurar denuncias o quejas. La participación de los usuarios en el procedimiento de evaluación de calidad de servicio por medio de una encuesta no tiene relevancia con el proceso de renovación, ni dentro de los parámetros de verificación de obligaciones para efectos </w:t>
      </w:r>
      <w:r w:rsidR="00FD2782" w:rsidRPr="00CC638C">
        <w:rPr>
          <w:rFonts w:ascii="Verdana" w:hAnsi="Verdana"/>
          <w:sz w:val="22"/>
          <w:szCs w:val="22"/>
        </w:rPr>
        <w:t>del</w:t>
      </w:r>
      <w:r w:rsidRPr="00CC638C">
        <w:rPr>
          <w:rFonts w:ascii="Verdana" w:hAnsi="Verdana"/>
          <w:sz w:val="22"/>
          <w:szCs w:val="22"/>
        </w:rPr>
        <w:t xml:space="preserve"> artículo 21 de la Ley 3503.</w:t>
      </w:r>
    </w:p>
    <w:p w:rsidR="00645C0B" w:rsidRDefault="00645C0B" w:rsidP="00CC638C">
      <w:pPr>
        <w:tabs>
          <w:tab w:val="left" w:pos="851"/>
        </w:tabs>
        <w:jc w:val="both"/>
        <w:rPr>
          <w:rFonts w:ascii="Verdana" w:hAnsi="Verdana"/>
          <w:sz w:val="22"/>
          <w:szCs w:val="22"/>
        </w:rPr>
      </w:pPr>
    </w:p>
    <w:p w:rsidR="00B8376D" w:rsidRPr="00CC638C" w:rsidRDefault="00B8376D" w:rsidP="00CC638C">
      <w:pPr>
        <w:tabs>
          <w:tab w:val="left" w:pos="851"/>
        </w:tabs>
        <w:jc w:val="both"/>
        <w:rPr>
          <w:rFonts w:ascii="Verdana" w:hAnsi="Verdana"/>
          <w:sz w:val="22"/>
          <w:szCs w:val="22"/>
        </w:rPr>
      </w:pPr>
      <w:r w:rsidRPr="00CC638C">
        <w:rPr>
          <w:rFonts w:ascii="Verdana" w:hAnsi="Verdana"/>
          <w:sz w:val="22"/>
          <w:szCs w:val="22"/>
        </w:rPr>
        <w:t xml:space="preserve">i).- Resulta atrevida la afirmación de la Defensoría que se ha vulnerado el principio de inderogabilidad singular de a norma.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fuente de derecho, pero no se puede deducir que tiene incidencia en lo establecido por el artículo 21 de la Ley 3503.</w:t>
      </w:r>
    </w:p>
    <w:p w:rsidR="00645C0B" w:rsidRDefault="00645C0B" w:rsidP="00CC638C">
      <w:pPr>
        <w:tabs>
          <w:tab w:val="left" w:pos="851"/>
        </w:tabs>
        <w:jc w:val="both"/>
        <w:rPr>
          <w:rFonts w:ascii="Verdana" w:hAnsi="Verdana"/>
          <w:sz w:val="22"/>
          <w:szCs w:val="22"/>
        </w:rPr>
      </w:pPr>
    </w:p>
    <w:p w:rsidR="00B8376D" w:rsidRPr="00CC638C" w:rsidRDefault="00B8376D" w:rsidP="00CC638C">
      <w:pPr>
        <w:tabs>
          <w:tab w:val="left" w:pos="851"/>
        </w:tabs>
        <w:jc w:val="both"/>
        <w:rPr>
          <w:rFonts w:ascii="Verdana" w:hAnsi="Verdana"/>
          <w:sz w:val="22"/>
          <w:szCs w:val="22"/>
        </w:rPr>
      </w:pPr>
      <w:r w:rsidRPr="00CC638C">
        <w:rPr>
          <w:rFonts w:ascii="Verdana" w:hAnsi="Verdana"/>
          <w:sz w:val="22"/>
          <w:szCs w:val="22"/>
        </w:rPr>
        <w:t>j).- En cuanto al quebranto al principio de interdicción de la arbitrariedad, tal argumento es improcedente dada la confusión que tiene la Defensoría entre el procedimiento de renovación, con el de evaluación de calidad, así como el de concesiones con los permisos.</w:t>
      </w:r>
    </w:p>
    <w:p w:rsidR="00645C0B" w:rsidRDefault="00645C0B" w:rsidP="00CC638C">
      <w:pPr>
        <w:tabs>
          <w:tab w:val="left" w:pos="851"/>
        </w:tabs>
        <w:jc w:val="both"/>
        <w:rPr>
          <w:rFonts w:ascii="Verdana" w:hAnsi="Verdana"/>
          <w:sz w:val="22"/>
          <w:szCs w:val="22"/>
        </w:rPr>
      </w:pPr>
    </w:p>
    <w:p w:rsidR="00B8376D" w:rsidRPr="00CC638C" w:rsidRDefault="00B8376D" w:rsidP="00CC638C">
      <w:pPr>
        <w:tabs>
          <w:tab w:val="left" w:pos="851"/>
        </w:tabs>
        <w:jc w:val="both"/>
        <w:rPr>
          <w:rFonts w:ascii="Verdana" w:hAnsi="Verdana"/>
          <w:sz w:val="22"/>
          <w:szCs w:val="22"/>
        </w:rPr>
      </w:pPr>
      <w:r w:rsidRPr="00CC638C">
        <w:rPr>
          <w:rFonts w:ascii="Verdana" w:hAnsi="Verdana"/>
          <w:sz w:val="22"/>
          <w:szCs w:val="22"/>
        </w:rPr>
        <w:t xml:space="preserve">k).- solicita se declare sin lugar el </w:t>
      </w:r>
      <w:r w:rsidR="007E25C3" w:rsidRPr="00CC638C">
        <w:rPr>
          <w:rFonts w:ascii="Verdana" w:hAnsi="Verdana"/>
          <w:sz w:val="22"/>
          <w:szCs w:val="22"/>
        </w:rPr>
        <w:t xml:space="preserve">Recurso de Apelación </w:t>
      </w:r>
      <w:r w:rsidRPr="00CC638C">
        <w:rPr>
          <w:rFonts w:ascii="Verdana" w:hAnsi="Verdana"/>
          <w:sz w:val="22"/>
          <w:szCs w:val="22"/>
        </w:rPr>
        <w:t>presentado al no haber una identificación de los acuerdos impugnados, además opone la excepción de falta de Legitimación, falta de interés, falta de formalidades, caducidad, falta de derecho.</w:t>
      </w:r>
    </w:p>
    <w:p w:rsidR="0000582E" w:rsidRPr="00CC638C" w:rsidRDefault="0000582E" w:rsidP="00CC638C">
      <w:pPr>
        <w:tabs>
          <w:tab w:val="left" w:pos="851"/>
        </w:tabs>
        <w:jc w:val="both"/>
        <w:rPr>
          <w:rFonts w:ascii="Verdana" w:hAnsi="Verdana"/>
          <w:b/>
          <w:sz w:val="22"/>
          <w:szCs w:val="22"/>
        </w:rPr>
      </w:pPr>
    </w:p>
    <w:p w:rsidR="00B8376D" w:rsidRPr="00CC638C" w:rsidRDefault="00FA61B4" w:rsidP="00CC638C">
      <w:pPr>
        <w:tabs>
          <w:tab w:val="left" w:pos="851"/>
        </w:tabs>
        <w:jc w:val="both"/>
        <w:rPr>
          <w:rFonts w:ascii="Verdana" w:hAnsi="Verdana"/>
          <w:sz w:val="22"/>
          <w:szCs w:val="22"/>
        </w:rPr>
      </w:pPr>
      <w:r w:rsidRPr="00CC638C">
        <w:rPr>
          <w:rFonts w:ascii="Verdana" w:hAnsi="Verdana"/>
          <w:b/>
          <w:sz w:val="22"/>
          <w:szCs w:val="22"/>
        </w:rPr>
        <w:t>CUADRAGESIMO CUARTO:</w:t>
      </w:r>
      <w:r w:rsidR="00645C0B">
        <w:rPr>
          <w:rFonts w:ascii="Verdana" w:hAnsi="Verdana"/>
          <w:b/>
          <w:sz w:val="22"/>
          <w:szCs w:val="22"/>
        </w:rPr>
        <w:t xml:space="preserve"> </w:t>
      </w:r>
      <w:r w:rsidR="00B8376D" w:rsidRPr="00CC638C">
        <w:rPr>
          <w:rFonts w:ascii="Verdana" w:hAnsi="Verdana"/>
          <w:sz w:val="22"/>
          <w:szCs w:val="22"/>
        </w:rPr>
        <w:t xml:space="preserve">El  Señor </w:t>
      </w:r>
      <w:r w:rsidR="00B8376D" w:rsidRPr="00CC638C">
        <w:rPr>
          <w:rFonts w:ascii="Verdana" w:hAnsi="Verdana"/>
          <w:b/>
          <w:sz w:val="22"/>
          <w:szCs w:val="22"/>
        </w:rPr>
        <w:t>A</w:t>
      </w:r>
      <w:r w:rsidR="001A0D81">
        <w:rPr>
          <w:rFonts w:ascii="Verdana" w:hAnsi="Verdana"/>
          <w:b/>
          <w:sz w:val="22"/>
          <w:szCs w:val="22"/>
        </w:rPr>
        <w:t>.F.S.</w:t>
      </w:r>
      <w:r w:rsidR="00B8376D" w:rsidRPr="00CC638C">
        <w:rPr>
          <w:rFonts w:ascii="Verdana" w:hAnsi="Verdana"/>
          <w:sz w:val="22"/>
          <w:szCs w:val="22"/>
        </w:rPr>
        <w:t xml:space="preserve"> cédula de identidad número </w:t>
      </w:r>
      <w:r w:rsidR="00DF1A7F">
        <w:rPr>
          <w:rFonts w:ascii="Verdana" w:hAnsi="Verdana"/>
          <w:sz w:val="22"/>
          <w:szCs w:val="22"/>
        </w:rPr>
        <w:t>…</w:t>
      </w:r>
      <w:r w:rsidR="00B8376D" w:rsidRPr="00CC638C">
        <w:rPr>
          <w:rFonts w:ascii="Verdana" w:hAnsi="Verdana"/>
          <w:sz w:val="22"/>
          <w:szCs w:val="22"/>
        </w:rPr>
        <w:t xml:space="preserve">, en su condición de representante de la empresa </w:t>
      </w:r>
      <w:r w:rsidR="00B8376D" w:rsidRPr="00CC638C">
        <w:rPr>
          <w:rFonts w:ascii="Verdana" w:hAnsi="Verdana"/>
          <w:b/>
          <w:sz w:val="22"/>
          <w:szCs w:val="22"/>
        </w:rPr>
        <w:t>A</w:t>
      </w:r>
      <w:r w:rsidR="001A0D81">
        <w:rPr>
          <w:rFonts w:ascii="Verdana" w:hAnsi="Verdana"/>
          <w:b/>
          <w:sz w:val="22"/>
          <w:szCs w:val="22"/>
        </w:rPr>
        <w:t>.L.S.R.L.</w:t>
      </w:r>
      <w:r w:rsidR="00B8376D" w:rsidRPr="00CC638C">
        <w:rPr>
          <w:rFonts w:ascii="Verdana" w:hAnsi="Verdana"/>
          <w:b/>
          <w:sz w:val="22"/>
          <w:szCs w:val="22"/>
        </w:rPr>
        <w:t xml:space="preserve">, </w:t>
      </w:r>
      <w:r w:rsidR="00B8376D" w:rsidRPr="00CC638C">
        <w:rPr>
          <w:rFonts w:ascii="Verdana" w:hAnsi="Verdana"/>
          <w:sz w:val="22"/>
          <w:szCs w:val="22"/>
        </w:rPr>
        <w:t xml:space="preserve">cédula Jurídica número </w:t>
      </w:r>
      <w:r w:rsidR="00DF1A7F">
        <w:rPr>
          <w:rFonts w:ascii="Verdana" w:hAnsi="Verdana"/>
          <w:sz w:val="22"/>
          <w:szCs w:val="22"/>
        </w:rPr>
        <w:t>…</w:t>
      </w:r>
      <w:r w:rsidR="00B8376D"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B8376D"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B8376D" w:rsidRPr="00CC638C">
        <w:rPr>
          <w:rFonts w:ascii="Verdana" w:hAnsi="Verdana"/>
          <w:sz w:val="22"/>
          <w:szCs w:val="22"/>
        </w:rPr>
        <w:t xml:space="preserve">: (Léanse folios </w:t>
      </w:r>
      <w:r w:rsidR="00FD2782" w:rsidRPr="00CC638C">
        <w:rPr>
          <w:rFonts w:ascii="Verdana" w:hAnsi="Verdana"/>
          <w:sz w:val="22"/>
          <w:szCs w:val="22"/>
        </w:rPr>
        <w:t>del</w:t>
      </w:r>
      <w:r w:rsidR="00B8376D" w:rsidRPr="00CC638C">
        <w:rPr>
          <w:rFonts w:ascii="Verdana" w:hAnsi="Verdana"/>
          <w:sz w:val="22"/>
          <w:szCs w:val="22"/>
        </w:rPr>
        <w:t xml:space="preserve"> 2262 al  2273 </w:t>
      </w:r>
      <w:r w:rsidR="00FD2782" w:rsidRPr="00CC638C">
        <w:rPr>
          <w:rFonts w:ascii="Verdana" w:hAnsi="Verdana"/>
          <w:sz w:val="22"/>
          <w:szCs w:val="22"/>
        </w:rPr>
        <w:t>del</w:t>
      </w:r>
      <w:r w:rsidR="00B8376D" w:rsidRPr="00CC638C">
        <w:rPr>
          <w:rFonts w:ascii="Verdana" w:hAnsi="Verdana"/>
          <w:sz w:val="22"/>
          <w:szCs w:val="22"/>
        </w:rPr>
        <w:t xml:space="preserve"> expediente administrativo)</w:t>
      </w:r>
    </w:p>
    <w:p w:rsidR="00B8376D" w:rsidRPr="00CC638C" w:rsidRDefault="00B8376D" w:rsidP="00CC638C">
      <w:pPr>
        <w:tabs>
          <w:tab w:val="left" w:pos="851"/>
        </w:tabs>
        <w:jc w:val="both"/>
        <w:rPr>
          <w:rFonts w:ascii="Verdana" w:hAnsi="Verdana"/>
          <w:sz w:val="22"/>
          <w:szCs w:val="22"/>
        </w:rPr>
      </w:pPr>
    </w:p>
    <w:p w:rsidR="00B8376D" w:rsidRPr="00CC638C" w:rsidRDefault="00B8376D" w:rsidP="00CC638C">
      <w:pPr>
        <w:tabs>
          <w:tab w:val="left" w:pos="851"/>
        </w:tabs>
        <w:jc w:val="both"/>
        <w:rPr>
          <w:rFonts w:ascii="Verdana" w:hAnsi="Verdana"/>
          <w:sz w:val="22"/>
          <w:szCs w:val="22"/>
        </w:rPr>
      </w:pPr>
      <w:r w:rsidRPr="00CC638C">
        <w:rPr>
          <w:rFonts w:ascii="Verdana" w:hAnsi="Verdana"/>
          <w:sz w:val="22"/>
          <w:szCs w:val="22"/>
        </w:rPr>
        <w:t xml:space="preserve">a).- Indica que ninguno de los acuerdos de la </w:t>
      </w:r>
      <w:r w:rsidR="00F219EA" w:rsidRPr="00CC638C">
        <w:rPr>
          <w:rFonts w:ascii="Verdana" w:hAnsi="Verdana"/>
          <w:sz w:val="22"/>
          <w:szCs w:val="22"/>
        </w:rPr>
        <w:t>Sesión Ordinaria  N°25-2014</w:t>
      </w:r>
      <w:r w:rsidRPr="00CC638C">
        <w:rPr>
          <w:rFonts w:ascii="Verdana" w:hAnsi="Verdana"/>
          <w:sz w:val="22"/>
          <w:szCs w:val="22"/>
        </w:rPr>
        <w:t xml:space="preserve"> </w:t>
      </w:r>
      <w:r w:rsidR="00FD2782" w:rsidRPr="00CC638C">
        <w:rPr>
          <w:rFonts w:ascii="Verdana" w:hAnsi="Verdana"/>
          <w:sz w:val="22"/>
          <w:szCs w:val="22"/>
        </w:rPr>
        <w:t>del</w:t>
      </w:r>
      <w:r w:rsidRPr="00CC638C">
        <w:rPr>
          <w:rFonts w:ascii="Verdana" w:hAnsi="Verdana"/>
          <w:sz w:val="22"/>
          <w:szCs w:val="22"/>
        </w:rPr>
        <w:t xml:space="preserve"> 3 de abril de 2014, en los que se renovó a las empresas que representa la concesión, fueron correctamente combatidos ni recurridos, ni en el escrito inicial ni en el libelo de apersonamiento hecho por la señora Defensora de los Habitantes, por lo que la omisión de individualizar los acuerdos provoca una Nulidad de las pretensiones, pues cada uno tiene una individualización, con antecedentes diferentes por lo que no se puede generalizar las intenciones, siendo falsa además la manifestación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de que los acuerdos no habían sido ratificados por el órgano competente.</w:t>
      </w:r>
    </w:p>
    <w:p w:rsidR="00376191" w:rsidRDefault="00376191" w:rsidP="00CC638C">
      <w:pPr>
        <w:tabs>
          <w:tab w:val="left" w:pos="851"/>
        </w:tabs>
        <w:jc w:val="both"/>
        <w:rPr>
          <w:rFonts w:ascii="Verdana" w:hAnsi="Verdana"/>
          <w:sz w:val="22"/>
          <w:szCs w:val="22"/>
        </w:rPr>
      </w:pPr>
    </w:p>
    <w:p w:rsidR="00B8376D" w:rsidRPr="00CC638C" w:rsidRDefault="00B8376D" w:rsidP="00CC638C">
      <w:pPr>
        <w:tabs>
          <w:tab w:val="left" w:pos="851"/>
        </w:tabs>
        <w:jc w:val="both"/>
        <w:rPr>
          <w:rFonts w:ascii="Verdana" w:hAnsi="Verdana"/>
          <w:sz w:val="22"/>
          <w:szCs w:val="22"/>
        </w:rPr>
      </w:pPr>
      <w:r w:rsidRPr="00CC638C">
        <w:rPr>
          <w:rFonts w:ascii="Verdana" w:hAnsi="Verdana"/>
          <w:sz w:val="22"/>
          <w:szCs w:val="22"/>
        </w:rPr>
        <w:t>b).- Ni la Defensoría de los Ha</w:t>
      </w:r>
      <w:r w:rsidR="00376191">
        <w:rPr>
          <w:rFonts w:ascii="Verdana" w:hAnsi="Verdana"/>
          <w:sz w:val="22"/>
          <w:szCs w:val="22"/>
        </w:rPr>
        <w:t>bitantes de la República ni el Defensor A</w:t>
      </w:r>
      <w:r w:rsidRPr="00CC638C">
        <w:rPr>
          <w:rFonts w:ascii="Verdana" w:hAnsi="Verdana"/>
          <w:sz w:val="22"/>
          <w:szCs w:val="22"/>
        </w:rPr>
        <w:t>djunto, están legitimados para accionar en este caso.</w:t>
      </w:r>
    </w:p>
    <w:p w:rsidR="00376191" w:rsidRDefault="00376191" w:rsidP="00CC638C">
      <w:pPr>
        <w:tabs>
          <w:tab w:val="left" w:pos="851"/>
        </w:tabs>
        <w:jc w:val="both"/>
        <w:rPr>
          <w:rFonts w:ascii="Verdana" w:hAnsi="Verdana"/>
          <w:sz w:val="22"/>
          <w:szCs w:val="22"/>
        </w:rPr>
      </w:pPr>
    </w:p>
    <w:p w:rsidR="00B8376D" w:rsidRPr="00CC638C" w:rsidRDefault="00B8376D" w:rsidP="00CC638C">
      <w:pPr>
        <w:tabs>
          <w:tab w:val="left" w:pos="851"/>
        </w:tabs>
        <w:jc w:val="both"/>
        <w:rPr>
          <w:rFonts w:ascii="Verdana" w:hAnsi="Verdana"/>
          <w:sz w:val="22"/>
          <w:szCs w:val="22"/>
        </w:rPr>
      </w:pPr>
      <w:r w:rsidRPr="00CC638C">
        <w:rPr>
          <w:rFonts w:ascii="Verdana" w:hAnsi="Verdana"/>
          <w:sz w:val="22"/>
          <w:szCs w:val="22"/>
        </w:rPr>
        <w:t xml:space="preserve">c).- No se entiende la estructura que se intenta hacer.  El cambio </w:t>
      </w:r>
      <w:r w:rsidR="00FD2782" w:rsidRPr="00CC638C">
        <w:rPr>
          <w:rFonts w:ascii="Verdana" w:hAnsi="Verdana"/>
          <w:sz w:val="22"/>
          <w:szCs w:val="22"/>
        </w:rPr>
        <w:t>del</w:t>
      </w:r>
      <w:r w:rsidRPr="00CC638C">
        <w:rPr>
          <w:rFonts w:ascii="Verdana" w:hAnsi="Verdana"/>
          <w:sz w:val="22"/>
          <w:szCs w:val="22"/>
        </w:rPr>
        <w:t xml:space="preserve"> permisionario a concesionario, no constituye un elemento que le provoque una desmejora o una amenaza a los derechos de los usuarios.  Significa una consolidación de los derechos de los que explotan el servicio, y una consolidación para el Estado en el marco de la </w:t>
      </w:r>
      <w:r w:rsidR="00FD2782" w:rsidRPr="00CC638C">
        <w:rPr>
          <w:rFonts w:ascii="Verdana" w:hAnsi="Verdana"/>
          <w:sz w:val="22"/>
          <w:szCs w:val="22"/>
        </w:rPr>
        <w:t>del</w:t>
      </w:r>
      <w:r w:rsidRPr="00CC638C">
        <w:rPr>
          <w:rFonts w:ascii="Verdana" w:hAnsi="Verdana"/>
          <w:sz w:val="22"/>
          <w:szCs w:val="22"/>
        </w:rPr>
        <w:t>egación de los servicios públicos.</w:t>
      </w:r>
    </w:p>
    <w:p w:rsidR="00376191" w:rsidRDefault="00376191" w:rsidP="00CC638C">
      <w:pPr>
        <w:tabs>
          <w:tab w:val="left" w:pos="851"/>
        </w:tabs>
        <w:jc w:val="both"/>
        <w:rPr>
          <w:rFonts w:ascii="Verdana" w:hAnsi="Verdana"/>
          <w:sz w:val="22"/>
          <w:szCs w:val="22"/>
        </w:rPr>
      </w:pPr>
    </w:p>
    <w:p w:rsidR="00B8376D" w:rsidRPr="00CC638C" w:rsidRDefault="00B8376D" w:rsidP="00CC638C">
      <w:pPr>
        <w:tabs>
          <w:tab w:val="left" w:pos="851"/>
        </w:tabs>
        <w:jc w:val="both"/>
        <w:rPr>
          <w:rFonts w:ascii="Verdana" w:hAnsi="Verdana"/>
          <w:sz w:val="22"/>
          <w:szCs w:val="22"/>
        </w:rPr>
      </w:pPr>
      <w:r w:rsidRPr="00CC638C">
        <w:rPr>
          <w:rFonts w:ascii="Verdana" w:hAnsi="Verdana"/>
          <w:sz w:val="22"/>
          <w:szCs w:val="22"/>
        </w:rPr>
        <w:t xml:space="preserve">d).- Las medidas pretendidas por la Defensoría provocan efectos negativos a aquellos que están anunciando defender y tutelar. La recurrente está ingresando en campos que no le corresponde, opinando sobre nuevas licitaciones, generando planeamiento </w:t>
      </w:r>
      <w:r w:rsidR="00FD2782" w:rsidRPr="00CC638C">
        <w:rPr>
          <w:rFonts w:ascii="Verdana" w:hAnsi="Verdana"/>
          <w:sz w:val="22"/>
          <w:szCs w:val="22"/>
        </w:rPr>
        <w:t>del</w:t>
      </w:r>
      <w:r w:rsidRPr="00CC638C">
        <w:rPr>
          <w:rFonts w:ascii="Verdana" w:hAnsi="Verdana"/>
          <w:sz w:val="22"/>
          <w:szCs w:val="22"/>
        </w:rPr>
        <w:t xml:space="preserve"> transporte, dejando de lado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que existe un miembro que representa a todos los USUARIOS y que la Defensoría de los Usuarios nunca ha realizado labores de coordinación o seguimiento.</w:t>
      </w:r>
    </w:p>
    <w:p w:rsidR="00376191" w:rsidRDefault="00376191" w:rsidP="00CC638C">
      <w:pPr>
        <w:tabs>
          <w:tab w:val="left" w:pos="851"/>
        </w:tabs>
        <w:jc w:val="both"/>
        <w:rPr>
          <w:rFonts w:ascii="Verdana" w:hAnsi="Verdana"/>
          <w:sz w:val="22"/>
          <w:szCs w:val="22"/>
        </w:rPr>
      </w:pPr>
    </w:p>
    <w:p w:rsidR="00B8376D" w:rsidRPr="00CC638C" w:rsidRDefault="00B8376D" w:rsidP="00CC638C">
      <w:pPr>
        <w:tabs>
          <w:tab w:val="left" w:pos="851"/>
        </w:tabs>
        <w:jc w:val="both"/>
        <w:rPr>
          <w:rFonts w:ascii="Verdana" w:hAnsi="Verdana"/>
          <w:sz w:val="22"/>
          <w:szCs w:val="22"/>
        </w:rPr>
      </w:pPr>
      <w:r w:rsidRPr="00CC638C">
        <w:rPr>
          <w:rFonts w:ascii="Verdana" w:hAnsi="Verdana"/>
          <w:sz w:val="22"/>
          <w:szCs w:val="22"/>
        </w:rPr>
        <w:t xml:space="preserve">e).- La herramienta denominada Matriz de verificación es un instrumento que sumado a otras variables generan los insumos necesarios para la renovación de las concesiones.  Lo que pretende la defensoría durante el plazo de la concesión, está adecuadamente controlado por las diferentes oficinas con las que cuenta el CTP, entre otras la Defensoría de los Usuarios la que recibe denuncias, quejas y las empresas se ven sometidas a procesos de investigación que conforme a las regulaciones existentes son objeto de sanción.  La supuesta participación ciudadana que se alega es omisa y no puede obtener tal grado que comprometa o aparte las decisiones técnicas </w:t>
      </w:r>
      <w:r w:rsidR="00FD2782" w:rsidRPr="00CC638C">
        <w:rPr>
          <w:rFonts w:ascii="Verdana" w:hAnsi="Verdana"/>
          <w:sz w:val="22"/>
          <w:szCs w:val="22"/>
        </w:rPr>
        <w:t>del</w:t>
      </w:r>
      <w:r w:rsidRPr="00CC638C">
        <w:rPr>
          <w:rFonts w:ascii="Verdana" w:hAnsi="Verdana"/>
          <w:sz w:val="22"/>
          <w:szCs w:val="22"/>
        </w:rPr>
        <w:t xml:space="preserve"> ente gubernamental.</w:t>
      </w:r>
    </w:p>
    <w:p w:rsidR="00376191" w:rsidRDefault="00376191" w:rsidP="00CC638C">
      <w:pPr>
        <w:tabs>
          <w:tab w:val="left" w:pos="851"/>
        </w:tabs>
        <w:jc w:val="both"/>
        <w:rPr>
          <w:rFonts w:ascii="Verdana" w:hAnsi="Verdana"/>
          <w:sz w:val="22"/>
          <w:szCs w:val="22"/>
        </w:rPr>
      </w:pPr>
    </w:p>
    <w:p w:rsidR="00B8376D" w:rsidRPr="00CC638C" w:rsidRDefault="00B8376D" w:rsidP="00CC638C">
      <w:pPr>
        <w:tabs>
          <w:tab w:val="left" w:pos="851"/>
        </w:tabs>
        <w:jc w:val="both"/>
        <w:rPr>
          <w:rFonts w:ascii="Verdana" w:hAnsi="Verdana"/>
          <w:sz w:val="22"/>
          <w:szCs w:val="22"/>
        </w:rPr>
      </w:pPr>
      <w:r w:rsidRPr="00CC638C">
        <w:rPr>
          <w:rFonts w:ascii="Verdana" w:hAnsi="Verdana"/>
          <w:sz w:val="22"/>
          <w:szCs w:val="22"/>
        </w:rPr>
        <w:t xml:space="preserve">f).- Deben precisar que hasta tanto no se revoque en forma específica el acuerdo concreto, las empresas gozan de la renovación de las concesiones, por lo que rechaza que el vencimiento no se haya prorrogado y no se puede aceptar que la Defensoría  propicie una desaceleración de los actos administrativos justificada simplemente en criterios aislados y subjetivos como recomendar un plazo de concesión de 3 años que es menor al plazo legal de 7 años. Debe entenderse que la renovación de una concesión es una decisión básicamente sobre la continuidad </w:t>
      </w:r>
      <w:r w:rsidR="00FD2782" w:rsidRPr="00CC638C">
        <w:rPr>
          <w:rFonts w:ascii="Verdana" w:hAnsi="Verdana"/>
          <w:sz w:val="22"/>
          <w:szCs w:val="22"/>
        </w:rPr>
        <w:t>del</w:t>
      </w:r>
      <w:r w:rsidRPr="00CC638C">
        <w:rPr>
          <w:rFonts w:ascii="Verdana" w:hAnsi="Verdana"/>
          <w:sz w:val="22"/>
          <w:szCs w:val="22"/>
        </w:rPr>
        <w:t xml:space="preserve"> contrato, no sobre el resto de sus elementos o clausulado, no obstante posteriormente la administración podría incorporar nuevas condiciones sobre la forma en que se opera el servicio durante el nuevo periodo.  Así las cosas suspender el procedimiento o no renovar las concesiones por los aspectos indicados por </w:t>
      </w:r>
      <w:r w:rsidR="00645C0B">
        <w:rPr>
          <w:rFonts w:ascii="Verdana" w:hAnsi="Verdana"/>
          <w:sz w:val="22"/>
          <w:szCs w:val="22"/>
        </w:rPr>
        <w:t xml:space="preserve">la Defensoría de los Habitantes sería irracional </w:t>
      </w:r>
      <w:r w:rsidRPr="00CC638C">
        <w:rPr>
          <w:rFonts w:ascii="Verdana" w:hAnsi="Verdana"/>
          <w:sz w:val="22"/>
          <w:szCs w:val="22"/>
        </w:rPr>
        <w:t>y desproporcionado, con un costo altísimo para el país.</w:t>
      </w:r>
    </w:p>
    <w:p w:rsidR="00376191" w:rsidRDefault="00376191" w:rsidP="00CC638C">
      <w:pPr>
        <w:tabs>
          <w:tab w:val="left" w:pos="851"/>
        </w:tabs>
        <w:jc w:val="both"/>
        <w:rPr>
          <w:rFonts w:ascii="Verdana" w:hAnsi="Verdana"/>
          <w:sz w:val="22"/>
          <w:szCs w:val="22"/>
        </w:rPr>
      </w:pPr>
    </w:p>
    <w:p w:rsidR="00B8376D" w:rsidRPr="00CC638C" w:rsidRDefault="00B8376D" w:rsidP="00CC638C">
      <w:pPr>
        <w:tabs>
          <w:tab w:val="left" w:pos="851"/>
        </w:tabs>
        <w:jc w:val="both"/>
        <w:rPr>
          <w:rFonts w:ascii="Verdana" w:hAnsi="Verdana"/>
          <w:sz w:val="22"/>
          <w:szCs w:val="22"/>
        </w:rPr>
      </w:pPr>
      <w:r w:rsidRPr="00CC638C">
        <w:rPr>
          <w:rFonts w:ascii="Verdana" w:hAnsi="Verdana"/>
          <w:sz w:val="22"/>
          <w:szCs w:val="22"/>
        </w:rPr>
        <w:t xml:space="preserve">g).- El acuerdo de renovación de concesión es un paso importante, siguiendo después el proceso de formalización de más de 150 contratos y el respectivo refrendo por la ARESEP todo lo cual debe estar concluido al 1 de octubre de 2014, después de esa fecha se pondría en peligro la continuidad </w:t>
      </w:r>
      <w:r w:rsidR="00FD2782" w:rsidRPr="00CC638C">
        <w:rPr>
          <w:rFonts w:ascii="Verdana" w:hAnsi="Verdana"/>
          <w:sz w:val="22"/>
          <w:szCs w:val="22"/>
        </w:rPr>
        <w:t>del</w:t>
      </w:r>
      <w:r w:rsidRPr="00CC638C">
        <w:rPr>
          <w:rFonts w:ascii="Verdana" w:hAnsi="Verdana"/>
          <w:sz w:val="22"/>
          <w:szCs w:val="22"/>
        </w:rPr>
        <w:t xml:space="preserve"> servicio lo que es inadmisible al tratarse de un servicio público.</w:t>
      </w:r>
    </w:p>
    <w:p w:rsidR="00376191" w:rsidRDefault="00376191" w:rsidP="00CC638C">
      <w:pPr>
        <w:tabs>
          <w:tab w:val="left" w:pos="851"/>
        </w:tabs>
        <w:jc w:val="both"/>
        <w:rPr>
          <w:rFonts w:ascii="Verdana" w:hAnsi="Verdana"/>
          <w:sz w:val="22"/>
          <w:szCs w:val="22"/>
        </w:rPr>
      </w:pPr>
    </w:p>
    <w:p w:rsidR="00B8376D" w:rsidRPr="00CC638C" w:rsidRDefault="00B8376D" w:rsidP="00CC638C">
      <w:pPr>
        <w:tabs>
          <w:tab w:val="left" w:pos="851"/>
        </w:tabs>
        <w:jc w:val="both"/>
        <w:rPr>
          <w:rFonts w:ascii="Verdana" w:hAnsi="Verdana"/>
          <w:sz w:val="22"/>
          <w:szCs w:val="22"/>
        </w:rPr>
      </w:pPr>
      <w:r w:rsidRPr="00CC638C">
        <w:rPr>
          <w:rFonts w:ascii="Verdana" w:hAnsi="Verdana"/>
          <w:sz w:val="22"/>
          <w:szCs w:val="22"/>
        </w:rPr>
        <w:t xml:space="preserve">h).- No existe vulneración a la participación de los usuarios ya que esta está garantizada por el artículo 54 de la Ley 7969, sin perjuicios </w:t>
      </w:r>
      <w:r w:rsidR="00FD2782" w:rsidRPr="00CC638C">
        <w:rPr>
          <w:rFonts w:ascii="Verdana" w:hAnsi="Verdana"/>
          <w:sz w:val="22"/>
          <w:szCs w:val="22"/>
        </w:rPr>
        <w:t>del</w:t>
      </w:r>
      <w:r w:rsidRPr="00CC638C">
        <w:rPr>
          <w:rFonts w:ascii="Verdana" w:hAnsi="Verdana"/>
          <w:sz w:val="22"/>
          <w:szCs w:val="22"/>
        </w:rPr>
        <w:t xml:space="preserve"> derecho de instaurar denuncias o quejas.  La participación de los usuarios en el procedimiento de evaluación de calidad de servicio por medio de una encuesta no tiene relevancia con el proceso de renovación, ni dentro de los parámetros de verificación de obligaciones para efectos </w:t>
      </w:r>
      <w:r w:rsidR="00FD2782" w:rsidRPr="00CC638C">
        <w:rPr>
          <w:rFonts w:ascii="Verdana" w:hAnsi="Verdana"/>
          <w:sz w:val="22"/>
          <w:szCs w:val="22"/>
        </w:rPr>
        <w:t>del</w:t>
      </w:r>
      <w:r w:rsidRPr="00CC638C">
        <w:rPr>
          <w:rFonts w:ascii="Verdana" w:hAnsi="Verdana"/>
          <w:sz w:val="22"/>
          <w:szCs w:val="22"/>
        </w:rPr>
        <w:t xml:space="preserve"> artículo 21 de la Ley 3503.</w:t>
      </w:r>
    </w:p>
    <w:p w:rsidR="00376191" w:rsidRDefault="00376191" w:rsidP="00CC638C">
      <w:pPr>
        <w:tabs>
          <w:tab w:val="left" w:pos="851"/>
        </w:tabs>
        <w:jc w:val="both"/>
        <w:rPr>
          <w:rFonts w:ascii="Verdana" w:hAnsi="Verdana"/>
          <w:sz w:val="22"/>
          <w:szCs w:val="22"/>
        </w:rPr>
      </w:pPr>
    </w:p>
    <w:p w:rsidR="00B8376D" w:rsidRPr="00CC638C" w:rsidRDefault="00B8376D" w:rsidP="00CC638C">
      <w:pPr>
        <w:tabs>
          <w:tab w:val="left" w:pos="851"/>
        </w:tabs>
        <w:jc w:val="both"/>
        <w:rPr>
          <w:rFonts w:ascii="Verdana" w:hAnsi="Verdana"/>
          <w:sz w:val="22"/>
          <w:szCs w:val="22"/>
        </w:rPr>
      </w:pPr>
      <w:r w:rsidRPr="00CC638C">
        <w:rPr>
          <w:rFonts w:ascii="Verdana" w:hAnsi="Verdana"/>
          <w:sz w:val="22"/>
          <w:szCs w:val="22"/>
        </w:rPr>
        <w:t xml:space="preserve">i).- Resulta atrevida la afirmación de la Defensoría que se ha vulnerado el principio de inderogabilidad singular de a norma.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fuente de derecho, pero no se puede deducir que tiene incidencia en lo establecido por el artículo 21 de la Ley 3503.</w:t>
      </w:r>
    </w:p>
    <w:p w:rsidR="00376191" w:rsidRDefault="00376191" w:rsidP="00CC638C">
      <w:pPr>
        <w:tabs>
          <w:tab w:val="left" w:pos="851"/>
        </w:tabs>
        <w:jc w:val="both"/>
        <w:rPr>
          <w:rFonts w:ascii="Verdana" w:hAnsi="Verdana"/>
          <w:sz w:val="22"/>
          <w:szCs w:val="22"/>
        </w:rPr>
      </w:pPr>
    </w:p>
    <w:p w:rsidR="00B8376D" w:rsidRPr="00CC638C" w:rsidRDefault="00B8376D" w:rsidP="00CC638C">
      <w:pPr>
        <w:tabs>
          <w:tab w:val="left" w:pos="851"/>
        </w:tabs>
        <w:jc w:val="both"/>
        <w:rPr>
          <w:rFonts w:ascii="Verdana" w:hAnsi="Verdana"/>
          <w:sz w:val="22"/>
          <w:szCs w:val="22"/>
        </w:rPr>
      </w:pPr>
      <w:r w:rsidRPr="00CC638C">
        <w:rPr>
          <w:rFonts w:ascii="Verdana" w:hAnsi="Verdana"/>
          <w:sz w:val="22"/>
          <w:szCs w:val="22"/>
        </w:rPr>
        <w:t>j).- En cuanto al quebranto al principio de interdicción de la arbitrariedad, tal argumento es improcedente dada la confusión que tiene la Defensoría entre el procedimiento de renovación, con el de evaluación de calidad, así como el de concesiones con los permisos.</w:t>
      </w:r>
    </w:p>
    <w:p w:rsidR="00376191" w:rsidRDefault="00376191" w:rsidP="00CC638C">
      <w:pPr>
        <w:tabs>
          <w:tab w:val="left" w:pos="851"/>
        </w:tabs>
        <w:jc w:val="both"/>
        <w:rPr>
          <w:rFonts w:ascii="Verdana" w:hAnsi="Verdana"/>
          <w:sz w:val="22"/>
          <w:szCs w:val="22"/>
        </w:rPr>
      </w:pPr>
    </w:p>
    <w:p w:rsidR="00B8376D" w:rsidRPr="00CC638C" w:rsidRDefault="00376191" w:rsidP="00CC638C">
      <w:pPr>
        <w:tabs>
          <w:tab w:val="left" w:pos="851"/>
        </w:tabs>
        <w:jc w:val="both"/>
        <w:rPr>
          <w:rFonts w:ascii="Verdana" w:hAnsi="Verdana"/>
          <w:sz w:val="22"/>
          <w:szCs w:val="22"/>
        </w:rPr>
      </w:pPr>
      <w:r>
        <w:rPr>
          <w:rFonts w:ascii="Verdana" w:hAnsi="Verdana"/>
          <w:sz w:val="22"/>
          <w:szCs w:val="22"/>
        </w:rPr>
        <w:t>k).- S</w:t>
      </w:r>
      <w:r w:rsidR="00B8376D" w:rsidRPr="00CC638C">
        <w:rPr>
          <w:rFonts w:ascii="Verdana" w:hAnsi="Verdana"/>
          <w:sz w:val="22"/>
          <w:szCs w:val="22"/>
        </w:rPr>
        <w:t xml:space="preserve">olicita se declare sin lugar el </w:t>
      </w:r>
      <w:r w:rsidR="007E25C3" w:rsidRPr="00CC638C">
        <w:rPr>
          <w:rFonts w:ascii="Verdana" w:hAnsi="Verdana"/>
          <w:sz w:val="22"/>
          <w:szCs w:val="22"/>
        </w:rPr>
        <w:t xml:space="preserve">Recurso de Apelación </w:t>
      </w:r>
      <w:r w:rsidR="00B8376D" w:rsidRPr="00CC638C">
        <w:rPr>
          <w:rFonts w:ascii="Verdana" w:hAnsi="Verdana"/>
          <w:sz w:val="22"/>
          <w:szCs w:val="22"/>
        </w:rPr>
        <w:t>presentado al no haber una identificación de los acuerdos impugnados, además opone la excepción de falta de Legitimación, falta de interés, falta de formalidades, caducidad, falta de derecho.</w:t>
      </w:r>
    </w:p>
    <w:p w:rsidR="00AD0D29" w:rsidRPr="00CC638C" w:rsidRDefault="00AD0D29" w:rsidP="00CC638C">
      <w:pPr>
        <w:tabs>
          <w:tab w:val="left" w:pos="851"/>
        </w:tabs>
        <w:jc w:val="both"/>
        <w:rPr>
          <w:rFonts w:ascii="Verdana" w:hAnsi="Verdana"/>
          <w:b/>
          <w:sz w:val="22"/>
          <w:szCs w:val="22"/>
        </w:rPr>
      </w:pPr>
    </w:p>
    <w:p w:rsidR="00AD0D29" w:rsidRPr="00CC638C" w:rsidRDefault="00FA61B4" w:rsidP="00CC638C">
      <w:pPr>
        <w:tabs>
          <w:tab w:val="left" w:pos="851"/>
        </w:tabs>
        <w:jc w:val="both"/>
        <w:rPr>
          <w:rFonts w:ascii="Verdana" w:hAnsi="Verdana"/>
          <w:sz w:val="22"/>
          <w:szCs w:val="22"/>
        </w:rPr>
      </w:pPr>
      <w:r w:rsidRPr="00CC638C">
        <w:rPr>
          <w:rFonts w:ascii="Verdana" w:hAnsi="Verdana"/>
          <w:b/>
          <w:sz w:val="22"/>
          <w:szCs w:val="22"/>
        </w:rPr>
        <w:t>CUADRAGESIMO QUINTO:</w:t>
      </w:r>
      <w:r w:rsidR="00AD0D29" w:rsidRPr="00CC638C">
        <w:rPr>
          <w:rFonts w:ascii="Verdana" w:hAnsi="Verdana"/>
          <w:sz w:val="22"/>
          <w:szCs w:val="22"/>
        </w:rPr>
        <w:t xml:space="preserve"> El Señor </w:t>
      </w:r>
      <w:r w:rsidR="00376191" w:rsidRPr="00CC638C">
        <w:rPr>
          <w:rFonts w:ascii="Verdana" w:hAnsi="Verdana"/>
          <w:b/>
          <w:sz w:val="22"/>
          <w:szCs w:val="22"/>
        </w:rPr>
        <w:t>F</w:t>
      </w:r>
      <w:r w:rsidR="001A0D81">
        <w:rPr>
          <w:rFonts w:ascii="Verdana" w:hAnsi="Verdana"/>
          <w:b/>
          <w:sz w:val="22"/>
          <w:szCs w:val="22"/>
        </w:rPr>
        <w:t>.Z.B.</w:t>
      </w:r>
      <w:r w:rsidR="00AD0D29" w:rsidRPr="00CC638C">
        <w:rPr>
          <w:rFonts w:ascii="Verdana" w:hAnsi="Verdana"/>
          <w:sz w:val="22"/>
          <w:szCs w:val="22"/>
        </w:rPr>
        <w:t xml:space="preserve"> cédula de identidad número </w:t>
      </w:r>
      <w:r w:rsidR="001A0D81">
        <w:rPr>
          <w:rFonts w:ascii="Verdana" w:hAnsi="Verdana"/>
          <w:sz w:val="22"/>
          <w:szCs w:val="22"/>
        </w:rPr>
        <w:t xml:space="preserve">   </w:t>
      </w:r>
      <w:r w:rsidR="0075545E">
        <w:rPr>
          <w:rFonts w:ascii="Verdana" w:hAnsi="Verdana"/>
          <w:sz w:val="22"/>
          <w:szCs w:val="22"/>
        </w:rPr>
        <w:t>…</w:t>
      </w:r>
      <w:r w:rsidR="00AD0D29" w:rsidRPr="00CC638C">
        <w:rPr>
          <w:rFonts w:ascii="Verdana" w:hAnsi="Verdana"/>
          <w:sz w:val="22"/>
          <w:szCs w:val="22"/>
        </w:rPr>
        <w:t xml:space="preserve">, en su condición de representante de la </w:t>
      </w:r>
      <w:r w:rsidR="00AD0D29" w:rsidRPr="00CC638C">
        <w:rPr>
          <w:rFonts w:ascii="Verdana" w:hAnsi="Verdana"/>
          <w:b/>
          <w:sz w:val="22"/>
          <w:szCs w:val="22"/>
        </w:rPr>
        <w:t>E</w:t>
      </w:r>
      <w:r w:rsidR="001A0D81">
        <w:rPr>
          <w:rFonts w:ascii="Verdana" w:hAnsi="Verdana"/>
          <w:b/>
          <w:sz w:val="22"/>
          <w:szCs w:val="22"/>
        </w:rPr>
        <w:t>.T.F.Z.E.H.</w:t>
      </w:r>
      <w:r w:rsidR="00AD0D29" w:rsidRPr="00CC638C">
        <w:rPr>
          <w:rFonts w:ascii="Verdana" w:hAnsi="Verdana"/>
          <w:b/>
          <w:sz w:val="22"/>
          <w:szCs w:val="22"/>
        </w:rPr>
        <w:t xml:space="preserve">, </w:t>
      </w:r>
      <w:r w:rsidR="00AD0D29" w:rsidRPr="00CC638C">
        <w:rPr>
          <w:rFonts w:ascii="Verdana" w:hAnsi="Verdana"/>
          <w:sz w:val="22"/>
          <w:szCs w:val="22"/>
        </w:rPr>
        <w:t xml:space="preserve">cédula Jurídica número </w:t>
      </w:r>
      <w:r w:rsidR="0075545E">
        <w:rPr>
          <w:rFonts w:ascii="Verdana" w:hAnsi="Verdana"/>
          <w:sz w:val="22"/>
          <w:szCs w:val="22"/>
        </w:rPr>
        <w:t>…</w:t>
      </w:r>
      <w:r w:rsidR="00AD0D29" w:rsidRPr="00CC638C">
        <w:rPr>
          <w:rFonts w:ascii="Verdana" w:hAnsi="Verdana"/>
          <w:sz w:val="22"/>
          <w:szCs w:val="22"/>
        </w:rPr>
        <w:t xml:space="preserve">, se </w:t>
      </w:r>
      <w:r w:rsidR="00AD0D29" w:rsidRPr="003E72E4">
        <w:rPr>
          <w:rFonts w:ascii="Verdana" w:hAnsi="Verdana"/>
          <w:sz w:val="22"/>
          <w:szCs w:val="22"/>
        </w:rPr>
        <w:t>apersona ante</w:t>
      </w:r>
      <w:r w:rsidR="00AD0D29" w:rsidRPr="00CC638C">
        <w:rPr>
          <w:rFonts w:ascii="Verdana" w:hAnsi="Verdana"/>
          <w:sz w:val="22"/>
          <w:szCs w:val="22"/>
        </w:rPr>
        <w:t xml:space="preserve"> el Tribunal de conformidad con  la audiencia otorgada mediante resolución las diez horas </w:t>
      </w:r>
      <w:r w:rsidR="00FD2782" w:rsidRPr="00CC638C">
        <w:rPr>
          <w:rFonts w:ascii="Verdana" w:hAnsi="Verdana"/>
          <w:sz w:val="22"/>
          <w:szCs w:val="22"/>
        </w:rPr>
        <w:t>del</w:t>
      </w:r>
      <w:r w:rsidR="00AD0D29"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AD0D29" w:rsidRPr="00CC638C">
        <w:rPr>
          <w:rFonts w:ascii="Verdana" w:hAnsi="Verdana"/>
          <w:sz w:val="22"/>
          <w:szCs w:val="22"/>
        </w:rPr>
        <w:t xml:space="preserve">: (Léanse folios </w:t>
      </w:r>
      <w:r w:rsidR="00FD2782" w:rsidRPr="00CC638C">
        <w:rPr>
          <w:rFonts w:ascii="Verdana" w:hAnsi="Verdana"/>
          <w:sz w:val="22"/>
          <w:szCs w:val="22"/>
        </w:rPr>
        <w:t>del</w:t>
      </w:r>
      <w:r w:rsidR="00AD0D29" w:rsidRPr="00CC638C">
        <w:rPr>
          <w:rFonts w:ascii="Verdana" w:hAnsi="Verdana"/>
          <w:sz w:val="22"/>
          <w:szCs w:val="22"/>
        </w:rPr>
        <w:t xml:space="preserve"> 2274 al  2292 </w:t>
      </w:r>
      <w:r w:rsidR="00FD2782" w:rsidRPr="00CC638C">
        <w:rPr>
          <w:rFonts w:ascii="Verdana" w:hAnsi="Verdana"/>
          <w:sz w:val="22"/>
          <w:szCs w:val="22"/>
        </w:rPr>
        <w:t>del</w:t>
      </w:r>
      <w:r w:rsidR="00AD0D29" w:rsidRPr="00CC638C">
        <w:rPr>
          <w:rFonts w:ascii="Verdana" w:hAnsi="Verdana"/>
          <w:sz w:val="22"/>
          <w:szCs w:val="22"/>
        </w:rPr>
        <w:t xml:space="preserve"> expediente administrativo)</w:t>
      </w:r>
    </w:p>
    <w:p w:rsidR="00AD0D29" w:rsidRPr="00CC638C" w:rsidRDefault="00AD0D29"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376191" w:rsidRDefault="00376191"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005E32B1" w:rsidRPr="00CC638C">
        <w:rPr>
          <w:rFonts w:ascii="Verdana" w:hAnsi="Verdana"/>
          <w:sz w:val="22"/>
          <w:szCs w:val="22"/>
        </w:rPr>
        <w:t xml:space="preserve"> artículo 13 de la Ley </w:t>
      </w:r>
      <w:r w:rsidRPr="00CC638C">
        <w:rPr>
          <w:rFonts w:ascii="Verdana" w:hAnsi="Verdana"/>
          <w:sz w:val="22"/>
          <w:szCs w:val="22"/>
        </w:rPr>
        <w:t>que la crea, considerando que puede participar en la parte final de un procedimiento administrativo interponiendo recursos ordinarios, no obstante no existe norma legal que expresamente disponga que dicha institución, cuenta con tal potestad.</w:t>
      </w:r>
    </w:p>
    <w:p w:rsidR="00376191" w:rsidRDefault="00376191"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AD0D29" w:rsidRPr="00CC638C" w:rsidRDefault="00AD0D29"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AD0D29" w:rsidRPr="00CC638C" w:rsidRDefault="00AD0D29"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e).-  El recurso es extemporáneo pues el 10 de abril de 2014 L</w:t>
      </w:r>
      <w:r w:rsidR="003E72E4">
        <w:rPr>
          <w:rFonts w:ascii="Verdana" w:hAnsi="Verdana"/>
          <w:sz w:val="22"/>
          <w:szCs w:val="22"/>
        </w:rPr>
        <w:t>uis Fallas Acosta</w:t>
      </w:r>
      <w:r w:rsidRPr="00CC638C">
        <w:rPr>
          <w:rFonts w:ascii="Verdana" w:hAnsi="Verdana"/>
          <w:sz w:val="22"/>
          <w:szCs w:val="22"/>
        </w:rPr>
        <w:t xml:space="preserve">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AD0D29" w:rsidRPr="00CC638C" w:rsidRDefault="00AD0D29"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AD0D29" w:rsidRPr="00CC638C" w:rsidRDefault="00AD0D29" w:rsidP="00CC638C">
      <w:pPr>
        <w:tabs>
          <w:tab w:val="left" w:pos="851"/>
        </w:tabs>
        <w:jc w:val="both"/>
        <w:rPr>
          <w:rFonts w:ascii="Verdana" w:hAnsi="Verdana"/>
          <w:sz w:val="22"/>
          <w:szCs w:val="22"/>
        </w:rPr>
      </w:pPr>
    </w:p>
    <w:p w:rsidR="00AD0D29"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AD0D29" w:rsidRPr="00CC638C">
        <w:rPr>
          <w:rFonts w:ascii="Verdana" w:hAnsi="Verdana"/>
          <w:sz w:val="22"/>
          <w:szCs w:val="22"/>
        </w:rPr>
        <w:t xml:space="preserve">la </w:t>
      </w:r>
      <w:r w:rsidR="00AD0D29" w:rsidRPr="00CC638C">
        <w:rPr>
          <w:rFonts w:ascii="Verdana" w:hAnsi="Verdana"/>
          <w:b/>
          <w:sz w:val="22"/>
          <w:szCs w:val="22"/>
        </w:rPr>
        <w:t xml:space="preserve">Evaluación de Calidad </w:t>
      </w:r>
      <w:r w:rsidR="00FD2782" w:rsidRPr="00CC638C">
        <w:rPr>
          <w:rFonts w:ascii="Verdana" w:hAnsi="Verdana"/>
          <w:b/>
          <w:sz w:val="22"/>
          <w:szCs w:val="22"/>
        </w:rPr>
        <w:t>del</w:t>
      </w:r>
      <w:r w:rsidR="00AD0D29" w:rsidRPr="00CC638C">
        <w:rPr>
          <w:rFonts w:ascii="Verdana" w:hAnsi="Verdana"/>
          <w:b/>
          <w:sz w:val="22"/>
          <w:szCs w:val="22"/>
        </w:rPr>
        <w:t xml:space="preserve"> Servicio </w:t>
      </w:r>
      <w:r w:rsidR="00AD0D29"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AD0D29" w:rsidRPr="00CC638C">
        <w:rPr>
          <w:rFonts w:ascii="Verdana" w:hAnsi="Verdana"/>
          <w:sz w:val="22"/>
          <w:szCs w:val="22"/>
        </w:rPr>
        <w:t xml:space="preserve"> N° </w:t>
      </w:r>
      <w:r w:rsidR="00E9013A">
        <w:rPr>
          <w:rFonts w:ascii="Verdana" w:hAnsi="Verdana"/>
          <w:sz w:val="22"/>
          <w:szCs w:val="22"/>
        </w:rPr>
        <w:t xml:space="preserve">28833-MOPT,” Reglamento para  </w:t>
      </w:r>
      <w:r w:rsidR="00AD0D29"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AD0D29"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AD0D29" w:rsidRPr="00CC638C">
        <w:rPr>
          <w:rFonts w:ascii="Verdana" w:hAnsi="Verdana"/>
          <w:sz w:val="22"/>
          <w:szCs w:val="22"/>
        </w:rPr>
        <w:t>, ni de su contenido se puede determinar que esté ligado al proceso de renovación de concesiones.</w:t>
      </w:r>
    </w:p>
    <w:p w:rsidR="00AD0D29" w:rsidRPr="00CC638C" w:rsidRDefault="00AD0D29" w:rsidP="00CC638C">
      <w:pPr>
        <w:tabs>
          <w:tab w:val="left" w:pos="851"/>
        </w:tabs>
        <w:jc w:val="both"/>
        <w:rPr>
          <w:rFonts w:ascii="Verdana" w:hAnsi="Verdana"/>
          <w:sz w:val="22"/>
          <w:szCs w:val="22"/>
        </w:rPr>
      </w:pPr>
    </w:p>
    <w:p w:rsidR="00AD0D29" w:rsidRPr="00CC638C" w:rsidRDefault="00A505BB"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AD0D29" w:rsidRPr="00CC638C">
        <w:rPr>
          <w:rFonts w:ascii="Verdana" w:hAnsi="Verdana"/>
          <w:sz w:val="22"/>
          <w:szCs w:val="22"/>
        </w:rPr>
        <w:t>, de la implementación de un Mo</w:t>
      </w:r>
      <w:r w:rsidR="00FD2782" w:rsidRPr="00CC638C">
        <w:rPr>
          <w:rFonts w:ascii="Verdana" w:hAnsi="Verdana"/>
          <w:sz w:val="22"/>
          <w:szCs w:val="22"/>
        </w:rPr>
        <w:t>del</w:t>
      </w:r>
      <w:r w:rsidR="00AD0D29"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AD0D29"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AD0D29"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AD0D29"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AD0D29" w:rsidRPr="00CC638C">
        <w:rPr>
          <w:rFonts w:ascii="Verdana" w:hAnsi="Verdana"/>
          <w:sz w:val="22"/>
          <w:szCs w:val="22"/>
        </w:rPr>
        <w:t xml:space="preserve"> Consejo especialmente en lo referente a la renovación de las concesiones.</w:t>
      </w:r>
    </w:p>
    <w:p w:rsidR="00AD0D29" w:rsidRPr="00CC638C" w:rsidRDefault="00AD0D29"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AD0D29" w:rsidRPr="00CC638C" w:rsidRDefault="00AD0D29"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AD0D29" w:rsidRPr="00CC638C" w:rsidRDefault="00AD0D29"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AD0D29" w:rsidRPr="00CC638C" w:rsidRDefault="00AD0D29"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AD0D29" w:rsidRPr="00CC638C" w:rsidRDefault="00AD0D29"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376191" w:rsidRDefault="00376191"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376191" w:rsidRDefault="00376191"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AD0D29" w:rsidRPr="00CC638C" w:rsidRDefault="00AD0D29"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376191" w:rsidRDefault="00376191" w:rsidP="00CC638C">
      <w:pPr>
        <w:tabs>
          <w:tab w:val="left" w:pos="851"/>
        </w:tabs>
        <w:jc w:val="both"/>
        <w:rPr>
          <w:rFonts w:ascii="Verdana" w:hAnsi="Verdana"/>
          <w:sz w:val="22"/>
          <w:szCs w:val="22"/>
        </w:rPr>
      </w:pPr>
    </w:p>
    <w:p w:rsidR="00AD0D29"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AD0D29"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AD0D29"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AD0D29"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AD0D29" w:rsidRPr="00CC638C">
        <w:rPr>
          <w:rFonts w:ascii="Verdana" w:hAnsi="Verdana"/>
          <w:sz w:val="22"/>
          <w:szCs w:val="22"/>
        </w:rPr>
        <w:t>.</w:t>
      </w:r>
    </w:p>
    <w:p w:rsidR="00AD0D29" w:rsidRPr="00CC638C" w:rsidRDefault="00AD0D29" w:rsidP="00CC638C">
      <w:pPr>
        <w:tabs>
          <w:tab w:val="left" w:pos="851"/>
        </w:tabs>
        <w:jc w:val="both"/>
        <w:rPr>
          <w:rFonts w:ascii="Verdana" w:hAnsi="Verdana"/>
          <w:b/>
          <w:sz w:val="22"/>
          <w:szCs w:val="22"/>
        </w:rPr>
      </w:pPr>
    </w:p>
    <w:p w:rsidR="00AD0D29" w:rsidRPr="00CC638C" w:rsidRDefault="00FA61B4" w:rsidP="00CC638C">
      <w:pPr>
        <w:tabs>
          <w:tab w:val="left" w:pos="851"/>
        </w:tabs>
        <w:jc w:val="both"/>
        <w:rPr>
          <w:rFonts w:ascii="Verdana" w:hAnsi="Verdana"/>
          <w:sz w:val="22"/>
          <w:szCs w:val="22"/>
        </w:rPr>
      </w:pPr>
      <w:r w:rsidRPr="00FF4E6B">
        <w:rPr>
          <w:rFonts w:ascii="Verdana" w:hAnsi="Verdana"/>
          <w:b/>
          <w:sz w:val="22"/>
          <w:szCs w:val="22"/>
        </w:rPr>
        <w:t>CUADRAGESIMO SEXTO</w:t>
      </w:r>
      <w:r w:rsidRPr="00CC638C">
        <w:rPr>
          <w:rFonts w:ascii="Verdana" w:hAnsi="Verdana"/>
          <w:b/>
          <w:sz w:val="22"/>
          <w:szCs w:val="22"/>
        </w:rPr>
        <w:t>:</w:t>
      </w:r>
      <w:r w:rsidR="00376191">
        <w:rPr>
          <w:rFonts w:ascii="Verdana" w:hAnsi="Verdana"/>
          <w:b/>
          <w:sz w:val="22"/>
          <w:szCs w:val="22"/>
        </w:rPr>
        <w:t xml:space="preserve"> </w:t>
      </w:r>
      <w:r w:rsidR="00AD0D29" w:rsidRPr="00CC638C">
        <w:rPr>
          <w:rFonts w:ascii="Verdana" w:hAnsi="Verdana"/>
          <w:sz w:val="22"/>
          <w:szCs w:val="22"/>
        </w:rPr>
        <w:t xml:space="preserve">El Señor </w:t>
      </w:r>
      <w:r w:rsidR="00AD0D29" w:rsidRPr="00CC638C">
        <w:rPr>
          <w:rFonts w:ascii="Verdana" w:hAnsi="Verdana"/>
          <w:b/>
          <w:sz w:val="22"/>
          <w:szCs w:val="22"/>
        </w:rPr>
        <w:t>J</w:t>
      </w:r>
      <w:r w:rsidR="001A0D81">
        <w:rPr>
          <w:rFonts w:ascii="Verdana" w:hAnsi="Verdana"/>
          <w:b/>
          <w:sz w:val="22"/>
          <w:szCs w:val="22"/>
        </w:rPr>
        <w:t>.K.T</w:t>
      </w:r>
      <w:r w:rsidR="00AD0D29" w:rsidRPr="00CC638C">
        <w:rPr>
          <w:rFonts w:ascii="Verdana" w:hAnsi="Verdana"/>
          <w:sz w:val="22"/>
          <w:szCs w:val="22"/>
        </w:rPr>
        <w:t xml:space="preserve">, en su condición de representante de la empresa </w:t>
      </w:r>
      <w:r w:rsidR="00AD0D29" w:rsidRPr="00CC638C">
        <w:rPr>
          <w:rFonts w:ascii="Verdana" w:hAnsi="Verdana"/>
          <w:b/>
          <w:sz w:val="22"/>
          <w:szCs w:val="22"/>
        </w:rPr>
        <w:t>C</w:t>
      </w:r>
      <w:r w:rsidR="001A0D81">
        <w:rPr>
          <w:rFonts w:ascii="Verdana" w:hAnsi="Verdana"/>
          <w:b/>
          <w:sz w:val="22"/>
          <w:szCs w:val="22"/>
        </w:rPr>
        <w:t>.</w:t>
      </w:r>
      <w:r w:rsidR="00AD0D29" w:rsidRPr="00CC638C">
        <w:rPr>
          <w:rFonts w:ascii="Verdana" w:hAnsi="Verdana"/>
          <w:b/>
          <w:sz w:val="22"/>
          <w:szCs w:val="22"/>
        </w:rPr>
        <w:t>S.A</w:t>
      </w:r>
      <w:r w:rsidR="00B71BAC">
        <w:rPr>
          <w:rFonts w:ascii="Verdana" w:hAnsi="Verdana"/>
          <w:b/>
          <w:sz w:val="22"/>
          <w:szCs w:val="22"/>
        </w:rPr>
        <w:t>.</w:t>
      </w:r>
      <w:r w:rsidR="00AD0D29" w:rsidRPr="00CC638C">
        <w:rPr>
          <w:rFonts w:ascii="Verdana" w:hAnsi="Verdana"/>
          <w:b/>
          <w:sz w:val="22"/>
          <w:szCs w:val="22"/>
        </w:rPr>
        <w:t xml:space="preserve">, </w:t>
      </w:r>
      <w:r w:rsidR="00AD0D29" w:rsidRPr="00CC638C">
        <w:rPr>
          <w:rFonts w:ascii="Verdana" w:hAnsi="Verdana"/>
          <w:sz w:val="22"/>
          <w:szCs w:val="22"/>
        </w:rPr>
        <w:t xml:space="preserve">cédula Jurídica número </w:t>
      </w:r>
      <w:r w:rsidR="00B71BAC">
        <w:rPr>
          <w:rFonts w:ascii="Verdana" w:hAnsi="Verdana"/>
          <w:sz w:val="22"/>
          <w:szCs w:val="22"/>
        </w:rPr>
        <w:t>…</w:t>
      </w:r>
      <w:r w:rsidR="00AD0D29"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AD0D29"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AD0D29" w:rsidRPr="00CC638C">
        <w:rPr>
          <w:rFonts w:ascii="Verdana" w:hAnsi="Verdana"/>
          <w:sz w:val="22"/>
          <w:szCs w:val="22"/>
        </w:rPr>
        <w:t xml:space="preserve">: (Léanse folios </w:t>
      </w:r>
      <w:r w:rsidR="00FD2782" w:rsidRPr="00CC638C">
        <w:rPr>
          <w:rFonts w:ascii="Verdana" w:hAnsi="Verdana"/>
          <w:sz w:val="22"/>
          <w:szCs w:val="22"/>
        </w:rPr>
        <w:t>del</w:t>
      </w:r>
      <w:r w:rsidR="00AD0D29" w:rsidRPr="00CC638C">
        <w:rPr>
          <w:rFonts w:ascii="Verdana" w:hAnsi="Verdana"/>
          <w:sz w:val="22"/>
          <w:szCs w:val="22"/>
        </w:rPr>
        <w:t xml:space="preserve"> 2306 al  2342 </w:t>
      </w:r>
      <w:r w:rsidR="00FD2782" w:rsidRPr="00CC638C">
        <w:rPr>
          <w:rFonts w:ascii="Verdana" w:hAnsi="Verdana"/>
          <w:sz w:val="22"/>
          <w:szCs w:val="22"/>
        </w:rPr>
        <w:t>del</w:t>
      </w:r>
      <w:r w:rsidR="00AD0D29" w:rsidRPr="00CC638C">
        <w:rPr>
          <w:rFonts w:ascii="Verdana" w:hAnsi="Verdana"/>
          <w:sz w:val="22"/>
          <w:szCs w:val="22"/>
        </w:rPr>
        <w:t xml:space="preserve"> expediente administrativo)</w:t>
      </w:r>
    </w:p>
    <w:p w:rsidR="00AD0D29" w:rsidRPr="00CC638C" w:rsidRDefault="00AD0D29"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376191" w:rsidRDefault="00376191"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005E32B1" w:rsidRPr="00CC638C">
        <w:rPr>
          <w:rFonts w:ascii="Verdana" w:hAnsi="Verdana"/>
          <w:sz w:val="22"/>
          <w:szCs w:val="22"/>
        </w:rPr>
        <w:t xml:space="preserve"> artículo 13 de la Ley </w:t>
      </w:r>
      <w:r w:rsidRPr="00CC638C">
        <w:rPr>
          <w:rFonts w:ascii="Verdana" w:hAnsi="Verdana"/>
          <w:sz w:val="22"/>
          <w:szCs w:val="22"/>
        </w:rPr>
        <w:t>que la crea, considerando que puede participar en la parte final de un procedimiento administrativo interponiendo recursos ordinarios, no obstante no existe norma legal que expresamente disponga que dicha institución, cuenta con tal potestad.</w:t>
      </w:r>
    </w:p>
    <w:p w:rsidR="00376191" w:rsidRDefault="00376191"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AD0D29" w:rsidRPr="00CC638C" w:rsidRDefault="00AD0D29"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AD0D29" w:rsidRPr="00CC638C" w:rsidRDefault="00AD0D29"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w:t>
      </w:r>
      <w:r w:rsidR="00FF4E6B">
        <w:rPr>
          <w:rFonts w:ascii="Verdana" w:hAnsi="Verdana"/>
          <w:sz w:val="22"/>
          <w:szCs w:val="22"/>
        </w:rPr>
        <w:t>Luis Fallas Acosta</w:t>
      </w:r>
      <w:r w:rsidRPr="00CC638C">
        <w:rPr>
          <w:rFonts w:ascii="Verdana" w:hAnsi="Verdana"/>
          <w:sz w:val="22"/>
          <w:szCs w:val="22"/>
        </w:rPr>
        <w:t xml:space="preserve">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AD0D29" w:rsidRPr="00CC638C" w:rsidRDefault="00AD0D29"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AD0D29" w:rsidRPr="00CC638C" w:rsidRDefault="00AD0D29" w:rsidP="00CC638C">
      <w:pPr>
        <w:tabs>
          <w:tab w:val="left" w:pos="851"/>
        </w:tabs>
        <w:jc w:val="both"/>
        <w:rPr>
          <w:rFonts w:ascii="Verdana" w:hAnsi="Verdana"/>
          <w:sz w:val="22"/>
          <w:szCs w:val="22"/>
        </w:rPr>
      </w:pPr>
    </w:p>
    <w:p w:rsidR="00AD0D29"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AD0D29" w:rsidRPr="00CC638C">
        <w:rPr>
          <w:rFonts w:ascii="Verdana" w:hAnsi="Verdana"/>
          <w:sz w:val="22"/>
          <w:szCs w:val="22"/>
        </w:rPr>
        <w:t xml:space="preserve">la </w:t>
      </w:r>
      <w:r w:rsidR="00AD0D29" w:rsidRPr="00CC638C">
        <w:rPr>
          <w:rFonts w:ascii="Verdana" w:hAnsi="Verdana"/>
          <w:b/>
          <w:sz w:val="22"/>
          <w:szCs w:val="22"/>
        </w:rPr>
        <w:t xml:space="preserve">Evaluación de Calidad </w:t>
      </w:r>
      <w:r w:rsidR="00FD2782" w:rsidRPr="00CC638C">
        <w:rPr>
          <w:rFonts w:ascii="Verdana" w:hAnsi="Verdana"/>
          <w:b/>
          <w:sz w:val="22"/>
          <w:szCs w:val="22"/>
        </w:rPr>
        <w:t>del</w:t>
      </w:r>
      <w:r w:rsidR="00AD0D29" w:rsidRPr="00CC638C">
        <w:rPr>
          <w:rFonts w:ascii="Verdana" w:hAnsi="Verdana"/>
          <w:b/>
          <w:sz w:val="22"/>
          <w:szCs w:val="22"/>
        </w:rPr>
        <w:t xml:space="preserve"> Servicio </w:t>
      </w:r>
      <w:r w:rsidR="00AD0D29"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AD0D29" w:rsidRPr="00CC638C">
        <w:rPr>
          <w:rFonts w:ascii="Verdana" w:hAnsi="Verdana"/>
          <w:sz w:val="22"/>
          <w:szCs w:val="22"/>
        </w:rPr>
        <w:t xml:space="preserve"> N° </w:t>
      </w:r>
      <w:r w:rsidR="00E9013A">
        <w:rPr>
          <w:rFonts w:ascii="Verdana" w:hAnsi="Verdana"/>
          <w:sz w:val="22"/>
          <w:szCs w:val="22"/>
        </w:rPr>
        <w:t xml:space="preserve">28833-MOPT,” Reglamento para  </w:t>
      </w:r>
      <w:r w:rsidR="00AD0D29"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AD0D29"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AD0D29" w:rsidRPr="00CC638C">
        <w:rPr>
          <w:rFonts w:ascii="Verdana" w:hAnsi="Verdana"/>
          <w:sz w:val="22"/>
          <w:szCs w:val="22"/>
        </w:rPr>
        <w:t>, ni de su contenido se puede determinar que esté ligado al proceso de renovación de concesiones.</w:t>
      </w:r>
    </w:p>
    <w:p w:rsidR="00AD0D29" w:rsidRPr="00CC638C" w:rsidRDefault="00AD0D29" w:rsidP="00CC638C">
      <w:pPr>
        <w:tabs>
          <w:tab w:val="left" w:pos="851"/>
        </w:tabs>
        <w:jc w:val="both"/>
        <w:rPr>
          <w:rFonts w:ascii="Verdana" w:hAnsi="Verdana"/>
          <w:sz w:val="22"/>
          <w:szCs w:val="22"/>
        </w:rPr>
      </w:pPr>
    </w:p>
    <w:p w:rsidR="00AD0D29" w:rsidRPr="00CC638C" w:rsidRDefault="00A505BB"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AD0D29" w:rsidRPr="00CC638C">
        <w:rPr>
          <w:rFonts w:ascii="Verdana" w:hAnsi="Verdana"/>
          <w:sz w:val="22"/>
          <w:szCs w:val="22"/>
        </w:rPr>
        <w:t>, de la implementación de un Mo</w:t>
      </w:r>
      <w:r w:rsidR="00FD2782" w:rsidRPr="00CC638C">
        <w:rPr>
          <w:rFonts w:ascii="Verdana" w:hAnsi="Verdana"/>
          <w:sz w:val="22"/>
          <w:szCs w:val="22"/>
        </w:rPr>
        <w:t>del</w:t>
      </w:r>
      <w:r w:rsidR="00AD0D29"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AD0D29"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AD0D29"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AD0D29"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AD0D29" w:rsidRPr="00CC638C">
        <w:rPr>
          <w:rFonts w:ascii="Verdana" w:hAnsi="Verdana"/>
          <w:sz w:val="22"/>
          <w:szCs w:val="22"/>
        </w:rPr>
        <w:t xml:space="preserve"> Consejo especialmente en lo referente a la renovación de las concesiones.</w:t>
      </w:r>
    </w:p>
    <w:p w:rsidR="00AD0D29" w:rsidRPr="00CC638C" w:rsidRDefault="00AD0D29"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AD0D29" w:rsidRPr="00CC638C" w:rsidRDefault="00AD0D29"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AD0D29" w:rsidRPr="00CC638C" w:rsidRDefault="00AD0D29"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AD0D29" w:rsidRPr="00CC638C" w:rsidRDefault="00AD0D29"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AD0D29" w:rsidRPr="00CC638C" w:rsidRDefault="00AD0D29"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376191" w:rsidRDefault="00376191"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376191" w:rsidRDefault="00376191"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AD0D29" w:rsidRPr="00CC638C" w:rsidRDefault="00AD0D29"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376191" w:rsidRDefault="00376191" w:rsidP="00CC638C">
      <w:pPr>
        <w:tabs>
          <w:tab w:val="left" w:pos="851"/>
        </w:tabs>
        <w:jc w:val="both"/>
        <w:rPr>
          <w:rFonts w:ascii="Verdana" w:hAnsi="Verdana"/>
          <w:sz w:val="22"/>
          <w:szCs w:val="22"/>
        </w:rPr>
      </w:pPr>
    </w:p>
    <w:p w:rsidR="00AD0D29"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AD0D29"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AD0D29"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AD0D29"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AD0D29" w:rsidRPr="00CC638C">
        <w:rPr>
          <w:rFonts w:ascii="Verdana" w:hAnsi="Verdana"/>
          <w:sz w:val="22"/>
          <w:szCs w:val="22"/>
        </w:rPr>
        <w:t>.</w:t>
      </w:r>
    </w:p>
    <w:p w:rsidR="00FA61B4" w:rsidRPr="00CC638C" w:rsidRDefault="00FA61B4" w:rsidP="00CC638C">
      <w:pPr>
        <w:tabs>
          <w:tab w:val="left" w:pos="851"/>
        </w:tabs>
        <w:jc w:val="both"/>
        <w:rPr>
          <w:rFonts w:ascii="Verdana" w:hAnsi="Verdana"/>
          <w:b/>
          <w:sz w:val="22"/>
          <w:szCs w:val="22"/>
        </w:rPr>
      </w:pPr>
    </w:p>
    <w:p w:rsidR="00AD0D29" w:rsidRPr="00CC638C" w:rsidRDefault="00AD0D29" w:rsidP="00CC638C">
      <w:pPr>
        <w:tabs>
          <w:tab w:val="left" w:pos="851"/>
        </w:tabs>
        <w:jc w:val="both"/>
        <w:rPr>
          <w:rFonts w:ascii="Verdana" w:hAnsi="Verdana"/>
          <w:b/>
          <w:sz w:val="22"/>
          <w:szCs w:val="22"/>
        </w:rPr>
      </w:pPr>
    </w:p>
    <w:p w:rsidR="00AD0D29" w:rsidRPr="00CC638C" w:rsidRDefault="00FA61B4" w:rsidP="00CC638C">
      <w:pPr>
        <w:tabs>
          <w:tab w:val="left" w:pos="851"/>
        </w:tabs>
        <w:jc w:val="both"/>
        <w:rPr>
          <w:rFonts w:ascii="Verdana" w:hAnsi="Verdana"/>
          <w:sz w:val="22"/>
          <w:szCs w:val="22"/>
        </w:rPr>
      </w:pPr>
      <w:r w:rsidRPr="00CC638C">
        <w:rPr>
          <w:rFonts w:ascii="Verdana" w:hAnsi="Verdana"/>
          <w:b/>
          <w:sz w:val="22"/>
          <w:szCs w:val="22"/>
        </w:rPr>
        <w:t>CUADRAGESIMO SEPTIMO:</w:t>
      </w:r>
      <w:r w:rsidR="00376191">
        <w:rPr>
          <w:rFonts w:ascii="Verdana" w:hAnsi="Verdana"/>
          <w:b/>
          <w:sz w:val="22"/>
          <w:szCs w:val="22"/>
        </w:rPr>
        <w:t xml:space="preserve"> </w:t>
      </w:r>
      <w:r w:rsidR="00AD0D29" w:rsidRPr="00CC638C">
        <w:rPr>
          <w:rFonts w:ascii="Verdana" w:hAnsi="Verdana"/>
          <w:sz w:val="22"/>
          <w:szCs w:val="22"/>
        </w:rPr>
        <w:t xml:space="preserve">El Señor </w:t>
      </w:r>
      <w:r w:rsidR="00AD0D29" w:rsidRPr="00CC638C">
        <w:rPr>
          <w:rFonts w:ascii="Verdana" w:hAnsi="Verdana"/>
          <w:b/>
          <w:sz w:val="22"/>
          <w:szCs w:val="22"/>
        </w:rPr>
        <w:t>C</w:t>
      </w:r>
      <w:r w:rsidR="001A0D81">
        <w:rPr>
          <w:rFonts w:ascii="Verdana" w:hAnsi="Verdana"/>
          <w:b/>
          <w:sz w:val="22"/>
          <w:szCs w:val="22"/>
        </w:rPr>
        <w:t>.A.P.V.</w:t>
      </w:r>
      <w:r w:rsidR="00AD0D29" w:rsidRPr="00CC638C">
        <w:rPr>
          <w:rFonts w:ascii="Verdana" w:hAnsi="Verdana"/>
          <w:sz w:val="22"/>
          <w:szCs w:val="22"/>
        </w:rPr>
        <w:t xml:space="preserve"> cédula de identidad número </w:t>
      </w:r>
      <w:r w:rsidR="00FF4E6B">
        <w:rPr>
          <w:rFonts w:ascii="Verdana" w:hAnsi="Verdana"/>
          <w:sz w:val="22"/>
          <w:szCs w:val="22"/>
        </w:rPr>
        <w:t>…</w:t>
      </w:r>
      <w:r w:rsidR="00AD0D29" w:rsidRPr="00CC638C">
        <w:rPr>
          <w:rFonts w:ascii="Verdana" w:hAnsi="Verdana"/>
          <w:sz w:val="22"/>
          <w:szCs w:val="22"/>
        </w:rPr>
        <w:t xml:space="preserve">, en su condición de representante de la empresa </w:t>
      </w:r>
      <w:r w:rsidR="00AD0D29" w:rsidRPr="00CC638C">
        <w:rPr>
          <w:rFonts w:ascii="Verdana" w:hAnsi="Verdana"/>
          <w:b/>
          <w:sz w:val="22"/>
          <w:szCs w:val="22"/>
        </w:rPr>
        <w:t>T</w:t>
      </w:r>
      <w:r w:rsidR="001A0D81">
        <w:rPr>
          <w:rFonts w:ascii="Verdana" w:hAnsi="Verdana"/>
          <w:b/>
          <w:sz w:val="22"/>
          <w:szCs w:val="22"/>
        </w:rPr>
        <w:t>.M.C.P.S.A</w:t>
      </w:r>
      <w:r w:rsidR="00FF4E6B">
        <w:rPr>
          <w:rFonts w:ascii="Verdana" w:hAnsi="Verdana"/>
          <w:b/>
          <w:sz w:val="22"/>
          <w:szCs w:val="22"/>
        </w:rPr>
        <w:t>.</w:t>
      </w:r>
      <w:r w:rsidR="00AD0D29" w:rsidRPr="00CC638C">
        <w:rPr>
          <w:rFonts w:ascii="Verdana" w:hAnsi="Verdana"/>
          <w:b/>
          <w:sz w:val="22"/>
          <w:szCs w:val="22"/>
        </w:rPr>
        <w:t xml:space="preserve">, </w:t>
      </w:r>
      <w:r w:rsidR="00AD0D29" w:rsidRPr="00CC638C">
        <w:rPr>
          <w:rFonts w:ascii="Verdana" w:hAnsi="Verdana"/>
          <w:sz w:val="22"/>
          <w:szCs w:val="22"/>
        </w:rPr>
        <w:t xml:space="preserve">cédula Jurídica número </w:t>
      </w:r>
      <w:r w:rsidR="00FF4E6B">
        <w:rPr>
          <w:rFonts w:ascii="Verdana" w:hAnsi="Verdana"/>
          <w:sz w:val="22"/>
          <w:szCs w:val="22"/>
        </w:rPr>
        <w:t>…</w:t>
      </w:r>
      <w:r w:rsidR="00AD0D29"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AD0D29"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AD0D29" w:rsidRPr="00CC638C">
        <w:rPr>
          <w:rFonts w:ascii="Verdana" w:hAnsi="Verdana"/>
          <w:sz w:val="22"/>
          <w:szCs w:val="22"/>
        </w:rPr>
        <w:t xml:space="preserve">: (Léanse folios </w:t>
      </w:r>
      <w:r w:rsidR="00FD2782" w:rsidRPr="00CC638C">
        <w:rPr>
          <w:rFonts w:ascii="Verdana" w:hAnsi="Verdana"/>
          <w:sz w:val="22"/>
          <w:szCs w:val="22"/>
        </w:rPr>
        <w:t>del</w:t>
      </w:r>
      <w:r w:rsidR="00AD0D29" w:rsidRPr="00CC638C">
        <w:rPr>
          <w:rFonts w:ascii="Verdana" w:hAnsi="Verdana"/>
          <w:sz w:val="22"/>
          <w:szCs w:val="22"/>
        </w:rPr>
        <w:t xml:space="preserve"> 2343 al  2380 </w:t>
      </w:r>
      <w:r w:rsidR="00FD2782" w:rsidRPr="00CC638C">
        <w:rPr>
          <w:rFonts w:ascii="Verdana" w:hAnsi="Verdana"/>
          <w:sz w:val="22"/>
          <w:szCs w:val="22"/>
        </w:rPr>
        <w:t>del</w:t>
      </w:r>
      <w:r w:rsidR="00AD0D29" w:rsidRPr="00CC638C">
        <w:rPr>
          <w:rFonts w:ascii="Verdana" w:hAnsi="Verdana"/>
          <w:sz w:val="22"/>
          <w:szCs w:val="22"/>
        </w:rPr>
        <w:t xml:space="preserve"> expediente administrativo)</w:t>
      </w:r>
    </w:p>
    <w:p w:rsidR="00AD0D29" w:rsidRPr="00CC638C" w:rsidRDefault="00AD0D29"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376191" w:rsidRDefault="00376191"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005E32B1" w:rsidRPr="00CC638C">
        <w:rPr>
          <w:rFonts w:ascii="Verdana" w:hAnsi="Verdana"/>
          <w:sz w:val="22"/>
          <w:szCs w:val="22"/>
        </w:rPr>
        <w:t xml:space="preserve"> artículo 13 de la Ley </w:t>
      </w:r>
      <w:r w:rsidRPr="00CC638C">
        <w:rPr>
          <w:rFonts w:ascii="Verdana" w:hAnsi="Verdana"/>
          <w:sz w:val="22"/>
          <w:szCs w:val="22"/>
        </w:rPr>
        <w:t>que la crea, considerando que puede participar en la parte final de un procedimiento administrativo interponiendo recursos ordinarios, no obstante no existe norma legal que expresamente disponga que dicha institución, cuenta con tal potestad.</w:t>
      </w:r>
    </w:p>
    <w:p w:rsidR="00376191" w:rsidRDefault="00376191"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AD0D29" w:rsidRPr="00CC638C" w:rsidRDefault="00AD0D29"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AD0D29" w:rsidRPr="00CC638C" w:rsidRDefault="00AD0D29"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e).-  El recurso es extemporáneo pues el 10 de abril de 2014 L</w:t>
      </w:r>
      <w:r w:rsidR="00FF4E6B">
        <w:rPr>
          <w:rFonts w:ascii="Verdana" w:hAnsi="Verdana"/>
          <w:sz w:val="22"/>
          <w:szCs w:val="22"/>
        </w:rPr>
        <w:t>uis Fallas Acosta</w:t>
      </w:r>
      <w:r w:rsidRPr="00CC638C">
        <w:rPr>
          <w:rFonts w:ascii="Verdana" w:hAnsi="Verdana"/>
          <w:sz w:val="22"/>
          <w:szCs w:val="22"/>
        </w:rPr>
        <w:t xml:space="preserve">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w:t>
      </w:r>
      <w:r w:rsidRPr="00DF306A">
        <w:rPr>
          <w:rFonts w:ascii="Verdana" w:hAnsi="Verdana"/>
          <w:sz w:val="22"/>
          <w:szCs w:val="22"/>
        </w:rPr>
        <w:t>tenía conocimiento</w:t>
      </w:r>
      <w:r w:rsidRPr="00CC638C">
        <w:rPr>
          <w:rFonts w:ascii="Verdana" w:hAnsi="Verdana"/>
          <w:sz w:val="22"/>
          <w:szCs w:val="22"/>
        </w:rPr>
        <w:t xml:space="preserve">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AD0D29" w:rsidRPr="00CC638C" w:rsidRDefault="00AD0D29"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AD0D29" w:rsidRPr="00CC638C" w:rsidRDefault="00AD0D29" w:rsidP="00CC638C">
      <w:pPr>
        <w:tabs>
          <w:tab w:val="left" w:pos="851"/>
        </w:tabs>
        <w:jc w:val="both"/>
        <w:rPr>
          <w:rFonts w:ascii="Verdana" w:hAnsi="Verdana"/>
          <w:sz w:val="22"/>
          <w:szCs w:val="22"/>
        </w:rPr>
      </w:pPr>
    </w:p>
    <w:p w:rsidR="00AD0D29"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AD0D29" w:rsidRPr="00CC638C">
        <w:rPr>
          <w:rFonts w:ascii="Verdana" w:hAnsi="Verdana"/>
          <w:sz w:val="22"/>
          <w:szCs w:val="22"/>
        </w:rPr>
        <w:t xml:space="preserve">la </w:t>
      </w:r>
      <w:r w:rsidR="00AD0D29" w:rsidRPr="00CC638C">
        <w:rPr>
          <w:rFonts w:ascii="Verdana" w:hAnsi="Verdana"/>
          <w:b/>
          <w:sz w:val="22"/>
          <w:szCs w:val="22"/>
        </w:rPr>
        <w:t xml:space="preserve">Evaluación de Calidad </w:t>
      </w:r>
      <w:r w:rsidR="00FD2782" w:rsidRPr="00CC638C">
        <w:rPr>
          <w:rFonts w:ascii="Verdana" w:hAnsi="Verdana"/>
          <w:b/>
          <w:sz w:val="22"/>
          <w:szCs w:val="22"/>
        </w:rPr>
        <w:t>del</w:t>
      </w:r>
      <w:r w:rsidR="00AD0D29" w:rsidRPr="00CC638C">
        <w:rPr>
          <w:rFonts w:ascii="Verdana" w:hAnsi="Verdana"/>
          <w:b/>
          <w:sz w:val="22"/>
          <w:szCs w:val="22"/>
        </w:rPr>
        <w:t xml:space="preserve"> Servicio </w:t>
      </w:r>
      <w:r w:rsidR="00AD0D29"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AD0D29" w:rsidRPr="00CC638C">
        <w:rPr>
          <w:rFonts w:ascii="Verdana" w:hAnsi="Verdana"/>
          <w:sz w:val="22"/>
          <w:szCs w:val="22"/>
        </w:rPr>
        <w:t xml:space="preserve"> N° </w:t>
      </w:r>
      <w:r w:rsidR="00E9013A">
        <w:rPr>
          <w:rFonts w:ascii="Verdana" w:hAnsi="Verdana"/>
          <w:sz w:val="22"/>
          <w:szCs w:val="22"/>
        </w:rPr>
        <w:t xml:space="preserve">28833-MOPT,” Reglamento para  </w:t>
      </w:r>
      <w:r w:rsidR="00AD0D29"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AD0D29"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AD0D29" w:rsidRPr="00CC638C">
        <w:rPr>
          <w:rFonts w:ascii="Verdana" w:hAnsi="Verdana"/>
          <w:sz w:val="22"/>
          <w:szCs w:val="22"/>
        </w:rPr>
        <w:t>, ni de su contenido se puede determinar que esté ligado al proceso de renovación de concesiones.</w:t>
      </w:r>
    </w:p>
    <w:p w:rsidR="00AD0D29" w:rsidRPr="00CC638C" w:rsidRDefault="00AD0D29" w:rsidP="00CC638C">
      <w:pPr>
        <w:tabs>
          <w:tab w:val="left" w:pos="851"/>
        </w:tabs>
        <w:jc w:val="both"/>
        <w:rPr>
          <w:rFonts w:ascii="Verdana" w:hAnsi="Verdana"/>
          <w:sz w:val="22"/>
          <w:szCs w:val="22"/>
        </w:rPr>
      </w:pPr>
    </w:p>
    <w:p w:rsidR="00AD0D29" w:rsidRPr="00CC638C" w:rsidRDefault="00A505BB"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AD0D29" w:rsidRPr="00CC638C">
        <w:rPr>
          <w:rFonts w:ascii="Verdana" w:hAnsi="Verdana"/>
          <w:sz w:val="22"/>
          <w:szCs w:val="22"/>
        </w:rPr>
        <w:t>, de la implementación de un Mo</w:t>
      </w:r>
      <w:r w:rsidR="00FD2782" w:rsidRPr="00CC638C">
        <w:rPr>
          <w:rFonts w:ascii="Verdana" w:hAnsi="Verdana"/>
          <w:sz w:val="22"/>
          <w:szCs w:val="22"/>
        </w:rPr>
        <w:t>del</w:t>
      </w:r>
      <w:r w:rsidR="00AD0D29"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AD0D29"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AD0D29"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AD0D29"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AD0D29" w:rsidRPr="00CC638C">
        <w:rPr>
          <w:rFonts w:ascii="Verdana" w:hAnsi="Verdana"/>
          <w:sz w:val="22"/>
          <w:szCs w:val="22"/>
        </w:rPr>
        <w:t xml:space="preserve"> Consejo especialmente en lo referente a la renovación de las concesiones.</w:t>
      </w:r>
    </w:p>
    <w:p w:rsidR="00AD0D29" w:rsidRPr="00CC638C" w:rsidRDefault="00AD0D29"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AD0D29" w:rsidRPr="00CC638C" w:rsidRDefault="00AD0D29"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AD0D29" w:rsidRPr="00CC638C" w:rsidRDefault="00AD0D29"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AD0D29" w:rsidRPr="00CC638C" w:rsidRDefault="00AD0D29"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AD0D29" w:rsidRPr="00CC638C" w:rsidRDefault="00AD0D29"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376191" w:rsidRDefault="00376191"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376191" w:rsidRDefault="00376191"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AD0D29" w:rsidRPr="00CC638C" w:rsidRDefault="00AD0D29" w:rsidP="00CC638C">
      <w:pPr>
        <w:tabs>
          <w:tab w:val="left" w:pos="851"/>
        </w:tabs>
        <w:jc w:val="both"/>
        <w:rPr>
          <w:rFonts w:ascii="Verdana" w:hAnsi="Verdana"/>
          <w:sz w:val="22"/>
          <w:szCs w:val="22"/>
        </w:rPr>
      </w:pPr>
    </w:p>
    <w:p w:rsidR="00AD0D29" w:rsidRPr="00CC638C" w:rsidRDefault="00AD0D29"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376191" w:rsidRDefault="00376191" w:rsidP="00CC638C">
      <w:pPr>
        <w:tabs>
          <w:tab w:val="left" w:pos="851"/>
        </w:tabs>
        <w:jc w:val="both"/>
        <w:rPr>
          <w:rFonts w:ascii="Verdana" w:hAnsi="Verdana"/>
          <w:sz w:val="22"/>
          <w:szCs w:val="22"/>
        </w:rPr>
      </w:pPr>
    </w:p>
    <w:p w:rsidR="00AD0D29"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AD0D29"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AD0D29"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AD0D29"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AD0D29" w:rsidRPr="00CC638C">
        <w:rPr>
          <w:rFonts w:ascii="Verdana" w:hAnsi="Verdana"/>
          <w:sz w:val="22"/>
          <w:szCs w:val="22"/>
        </w:rPr>
        <w:t>.</w:t>
      </w:r>
    </w:p>
    <w:p w:rsidR="00FA61B4" w:rsidRPr="00CC638C" w:rsidRDefault="00FA61B4" w:rsidP="00CC638C">
      <w:pPr>
        <w:tabs>
          <w:tab w:val="left" w:pos="851"/>
        </w:tabs>
        <w:jc w:val="both"/>
        <w:rPr>
          <w:rFonts w:ascii="Verdana" w:hAnsi="Verdana"/>
          <w:b/>
          <w:sz w:val="22"/>
          <w:szCs w:val="22"/>
        </w:rPr>
      </w:pPr>
    </w:p>
    <w:p w:rsidR="00A512D1" w:rsidRPr="00CC638C" w:rsidRDefault="00FA61B4" w:rsidP="00CC638C">
      <w:pPr>
        <w:tabs>
          <w:tab w:val="left" w:pos="851"/>
        </w:tabs>
        <w:jc w:val="both"/>
        <w:rPr>
          <w:rFonts w:ascii="Verdana" w:hAnsi="Verdana"/>
          <w:sz w:val="22"/>
          <w:szCs w:val="22"/>
        </w:rPr>
      </w:pPr>
      <w:r w:rsidRPr="00CC638C">
        <w:rPr>
          <w:rFonts w:ascii="Verdana" w:hAnsi="Verdana"/>
          <w:b/>
          <w:sz w:val="22"/>
          <w:szCs w:val="22"/>
        </w:rPr>
        <w:t>CUADRAGESIMO OCTAVO:</w:t>
      </w:r>
      <w:r w:rsidR="00A512D1" w:rsidRPr="00CC638C">
        <w:rPr>
          <w:rFonts w:ascii="Verdana" w:hAnsi="Verdana"/>
          <w:sz w:val="22"/>
          <w:szCs w:val="22"/>
        </w:rPr>
        <w:t xml:space="preserve"> La Señora </w:t>
      </w:r>
      <w:r w:rsidR="00A512D1" w:rsidRPr="00CC638C">
        <w:rPr>
          <w:rFonts w:ascii="Verdana" w:hAnsi="Verdana"/>
          <w:b/>
          <w:sz w:val="22"/>
          <w:szCs w:val="22"/>
        </w:rPr>
        <w:t>M</w:t>
      </w:r>
      <w:r w:rsidR="00BB725B">
        <w:rPr>
          <w:rFonts w:ascii="Verdana" w:hAnsi="Verdana"/>
          <w:b/>
          <w:sz w:val="22"/>
          <w:szCs w:val="22"/>
        </w:rPr>
        <w:t>.P.O.H.</w:t>
      </w:r>
      <w:r w:rsidR="00DF306A">
        <w:rPr>
          <w:rFonts w:ascii="Verdana" w:hAnsi="Verdana"/>
          <w:sz w:val="22"/>
          <w:szCs w:val="22"/>
        </w:rPr>
        <w:t xml:space="preserve"> cédula de residente  número…</w:t>
      </w:r>
      <w:r w:rsidR="00A512D1" w:rsidRPr="00CC638C">
        <w:rPr>
          <w:rFonts w:ascii="Verdana" w:hAnsi="Verdana"/>
          <w:sz w:val="22"/>
          <w:szCs w:val="22"/>
        </w:rPr>
        <w:t xml:space="preserve">, en su condición de representante de la empresa </w:t>
      </w:r>
      <w:r w:rsidR="00A512D1" w:rsidRPr="00CC638C">
        <w:rPr>
          <w:rFonts w:ascii="Verdana" w:hAnsi="Verdana"/>
          <w:b/>
          <w:sz w:val="22"/>
          <w:szCs w:val="22"/>
        </w:rPr>
        <w:t xml:space="preserve"> C</w:t>
      </w:r>
      <w:r w:rsidR="00BB725B">
        <w:rPr>
          <w:rFonts w:ascii="Verdana" w:hAnsi="Verdana"/>
          <w:b/>
          <w:sz w:val="22"/>
          <w:szCs w:val="22"/>
        </w:rPr>
        <w:t>-T.R.P.R.</w:t>
      </w:r>
      <w:r w:rsidR="00A512D1" w:rsidRPr="00CC638C">
        <w:rPr>
          <w:rFonts w:ascii="Verdana" w:hAnsi="Verdana"/>
          <w:b/>
          <w:sz w:val="22"/>
          <w:szCs w:val="22"/>
        </w:rPr>
        <w:t xml:space="preserve">R.L., </w:t>
      </w:r>
      <w:r w:rsidR="00BB725B">
        <w:rPr>
          <w:rFonts w:ascii="Verdana" w:hAnsi="Verdana"/>
          <w:sz w:val="22"/>
          <w:szCs w:val="22"/>
        </w:rPr>
        <w:t xml:space="preserve">cédula Jurídica </w:t>
      </w:r>
      <w:proofErr w:type="gramStart"/>
      <w:r w:rsidR="00BB725B">
        <w:rPr>
          <w:rFonts w:ascii="Verdana" w:hAnsi="Verdana"/>
          <w:sz w:val="22"/>
          <w:szCs w:val="22"/>
        </w:rPr>
        <w:t xml:space="preserve">número </w:t>
      </w:r>
      <w:r w:rsidR="00DF306A">
        <w:rPr>
          <w:rFonts w:ascii="Verdana" w:hAnsi="Verdana"/>
          <w:sz w:val="22"/>
          <w:szCs w:val="22"/>
        </w:rPr>
        <w:t>…</w:t>
      </w:r>
      <w:proofErr w:type="gramEnd"/>
      <w:r w:rsidR="00BB725B">
        <w:rPr>
          <w:rFonts w:ascii="Verdana" w:hAnsi="Verdana"/>
          <w:sz w:val="22"/>
          <w:szCs w:val="22"/>
        </w:rPr>
        <w:t>,</w:t>
      </w:r>
      <w:r w:rsidR="00A512D1"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A512D1"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A512D1" w:rsidRPr="00CC638C">
        <w:rPr>
          <w:rFonts w:ascii="Verdana" w:hAnsi="Verdana"/>
          <w:sz w:val="22"/>
          <w:szCs w:val="22"/>
        </w:rPr>
        <w:t xml:space="preserve">: (Léanse folios </w:t>
      </w:r>
      <w:r w:rsidR="00FD2782" w:rsidRPr="00CC638C">
        <w:rPr>
          <w:rFonts w:ascii="Verdana" w:hAnsi="Verdana"/>
          <w:sz w:val="22"/>
          <w:szCs w:val="22"/>
        </w:rPr>
        <w:t>del</w:t>
      </w:r>
      <w:r w:rsidR="00A512D1" w:rsidRPr="00CC638C">
        <w:rPr>
          <w:rFonts w:ascii="Verdana" w:hAnsi="Verdana"/>
          <w:sz w:val="22"/>
          <w:szCs w:val="22"/>
        </w:rPr>
        <w:t xml:space="preserve"> 2389 al  2422 </w:t>
      </w:r>
      <w:r w:rsidR="00FD2782" w:rsidRPr="00CC638C">
        <w:rPr>
          <w:rFonts w:ascii="Verdana" w:hAnsi="Verdana"/>
          <w:sz w:val="22"/>
          <w:szCs w:val="22"/>
        </w:rPr>
        <w:t>del</w:t>
      </w:r>
      <w:r w:rsidR="00A512D1" w:rsidRPr="00CC638C">
        <w:rPr>
          <w:rFonts w:ascii="Verdana" w:hAnsi="Verdana"/>
          <w:sz w:val="22"/>
          <w:szCs w:val="22"/>
        </w:rPr>
        <w:t xml:space="preserve"> expediente administrativo)</w:t>
      </w:r>
    </w:p>
    <w:p w:rsidR="00A512D1" w:rsidRPr="00CC638C" w:rsidRDefault="00A512D1" w:rsidP="00CC638C">
      <w:pPr>
        <w:tabs>
          <w:tab w:val="left" w:pos="851"/>
        </w:tabs>
        <w:jc w:val="both"/>
        <w:rPr>
          <w:rFonts w:ascii="Verdana" w:hAnsi="Verdana"/>
          <w:sz w:val="22"/>
          <w:szCs w:val="22"/>
        </w:rPr>
      </w:pPr>
    </w:p>
    <w:p w:rsidR="00A512D1" w:rsidRPr="00CC638C" w:rsidRDefault="00A512D1" w:rsidP="00CC638C">
      <w:pPr>
        <w:tabs>
          <w:tab w:val="left" w:pos="851"/>
        </w:tabs>
        <w:jc w:val="both"/>
        <w:rPr>
          <w:rFonts w:ascii="Verdana" w:hAnsi="Verdana"/>
          <w:sz w:val="22"/>
          <w:szCs w:val="22"/>
        </w:rPr>
      </w:pPr>
      <w:r w:rsidRPr="00CC638C">
        <w:rPr>
          <w:rFonts w:ascii="Verdana" w:hAnsi="Verdana"/>
          <w:sz w:val="22"/>
          <w:szCs w:val="22"/>
        </w:rPr>
        <w:t xml:space="preserve">a).- Su representada es destinataria de </w:t>
      </w:r>
      <w:r w:rsidR="00D20C7A">
        <w:rPr>
          <w:rFonts w:ascii="Verdana" w:hAnsi="Verdana"/>
          <w:sz w:val="22"/>
          <w:szCs w:val="22"/>
        </w:rPr>
        <w:t xml:space="preserve">uno de los acuerdos de la medida cautelar, como concesionaria </w:t>
      </w:r>
      <w:r w:rsidRPr="00CC638C">
        <w:rPr>
          <w:rFonts w:ascii="Verdana" w:hAnsi="Verdana"/>
          <w:sz w:val="22"/>
          <w:szCs w:val="22"/>
        </w:rPr>
        <w:t xml:space="preserve"> de las rutas antes indicadas, a la cual le fue renovada dicha concesión a partir de 1 de octubre, por lo que como tal ostenta la legitimación necesaria para formular este recurso.</w:t>
      </w:r>
    </w:p>
    <w:p w:rsidR="00376191" w:rsidRDefault="00376191" w:rsidP="00CC638C">
      <w:pPr>
        <w:tabs>
          <w:tab w:val="left" w:pos="851"/>
        </w:tabs>
        <w:jc w:val="both"/>
        <w:rPr>
          <w:rFonts w:ascii="Verdana" w:hAnsi="Verdana"/>
          <w:sz w:val="22"/>
          <w:szCs w:val="22"/>
        </w:rPr>
      </w:pPr>
    </w:p>
    <w:p w:rsidR="00A512D1" w:rsidRPr="00CC638C" w:rsidRDefault="00A512D1"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 13 de la Ley que la crea, considerando que puede participar en la parte final de un procedimiento administrativo interponiendo recursos ordinarios, no obstante no existe norma legal que expresamente disponga que dicha institución, cuenta con tal potestad.</w:t>
      </w:r>
    </w:p>
    <w:p w:rsidR="00376191" w:rsidRDefault="00376191" w:rsidP="00CC638C">
      <w:pPr>
        <w:tabs>
          <w:tab w:val="left" w:pos="851"/>
        </w:tabs>
        <w:jc w:val="both"/>
        <w:rPr>
          <w:rFonts w:ascii="Verdana" w:hAnsi="Verdana"/>
          <w:sz w:val="22"/>
          <w:szCs w:val="22"/>
        </w:rPr>
      </w:pPr>
    </w:p>
    <w:p w:rsidR="00A512D1" w:rsidRPr="00CC638C" w:rsidRDefault="00A512D1"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A512D1" w:rsidRPr="00CC638C" w:rsidRDefault="00A512D1" w:rsidP="00CC638C">
      <w:pPr>
        <w:tabs>
          <w:tab w:val="left" w:pos="851"/>
        </w:tabs>
        <w:jc w:val="both"/>
        <w:rPr>
          <w:rFonts w:ascii="Verdana" w:hAnsi="Verdana"/>
          <w:sz w:val="22"/>
          <w:szCs w:val="22"/>
        </w:rPr>
      </w:pPr>
    </w:p>
    <w:p w:rsidR="00A512D1" w:rsidRPr="00CC638C" w:rsidRDefault="00A512D1"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A512D1" w:rsidRPr="00CC638C" w:rsidRDefault="00A512D1" w:rsidP="00CC638C">
      <w:pPr>
        <w:tabs>
          <w:tab w:val="left" w:pos="851"/>
        </w:tabs>
        <w:jc w:val="both"/>
        <w:rPr>
          <w:rFonts w:ascii="Verdana" w:hAnsi="Verdana"/>
          <w:sz w:val="22"/>
          <w:szCs w:val="22"/>
        </w:rPr>
      </w:pPr>
    </w:p>
    <w:p w:rsidR="00A512D1" w:rsidRPr="00CC638C" w:rsidRDefault="00A512D1"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A512D1" w:rsidRPr="00CC638C" w:rsidRDefault="00A512D1" w:rsidP="00CC638C">
      <w:pPr>
        <w:tabs>
          <w:tab w:val="left" w:pos="851"/>
        </w:tabs>
        <w:jc w:val="both"/>
        <w:rPr>
          <w:rFonts w:ascii="Verdana" w:hAnsi="Verdana"/>
          <w:sz w:val="22"/>
          <w:szCs w:val="22"/>
        </w:rPr>
      </w:pPr>
    </w:p>
    <w:p w:rsidR="00A512D1" w:rsidRPr="00CC638C" w:rsidRDefault="00A512D1"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A512D1" w:rsidRPr="00CC638C" w:rsidRDefault="00A512D1" w:rsidP="00CC638C">
      <w:pPr>
        <w:tabs>
          <w:tab w:val="left" w:pos="851"/>
        </w:tabs>
        <w:jc w:val="both"/>
        <w:rPr>
          <w:rFonts w:ascii="Verdana" w:hAnsi="Verdana"/>
          <w:sz w:val="22"/>
          <w:szCs w:val="22"/>
        </w:rPr>
      </w:pPr>
    </w:p>
    <w:p w:rsidR="00A512D1"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A512D1" w:rsidRPr="00CC638C">
        <w:rPr>
          <w:rFonts w:ascii="Verdana" w:hAnsi="Verdana"/>
          <w:sz w:val="22"/>
          <w:szCs w:val="22"/>
        </w:rPr>
        <w:t xml:space="preserve">la </w:t>
      </w:r>
      <w:r w:rsidR="00A512D1" w:rsidRPr="00CC638C">
        <w:rPr>
          <w:rFonts w:ascii="Verdana" w:hAnsi="Verdana"/>
          <w:b/>
          <w:sz w:val="22"/>
          <w:szCs w:val="22"/>
        </w:rPr>
        <w:t xml:space="preserve">Evaluación de Calidad </w:t>
      </w:r>
      <w:r w:rsidR="00FD2782" w:rsidRPr="00CC638C">
        <w:rPr>
          <w:rFonts w:ascii="Verdana" w:hAnsi="Verdana"/>
          <w:b/>
          <w:sz w:val="22"/>
          <w:szCs w:val="22"/>
        </w:rPr>
        <w:t>del</w:t>
      </w:r>
      <w:r w:rsidR="00A512D1" w:rsidRPr="00CC638C">
        <w:rPr>
          <w:rFonts w:ascii="Verdana" w:hAnsi="Verdana"/>
          <w:b/>
          <w:sz w:val="22"/>
          <w:szCs w:val="22"/>
        </w:rPr>
        <w:t xml:space="preserve"> Servicio </w:t>
      </w:r>
      <w:r w:rsidR="00A512D1"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A512D1" w:rsidRPr="00CC638C">
        <w:rPr>
          <w:rFonts w:ascii="Verdana" w:hAnsi="Verdana"/>
          <w:sz w:val="22"/>
          <w:szCs w:val="22"/>
        </w:rPr>
        <w:t xml:space="preserve"> N° </w:t>
      </w:r>
      <w:r w:rsidR="00E9013A">
        <w:rPr>
          <w:rFonts w:ascii="Verdana" w:hAnsi="Verdana"/>
          <w:sz w:val="22"/>
          <w:szCs w:val="22"/>
        </w:rPr>
        <w:t xml:space="preserve">28833-MOPT,” Reglamento para  </w:t>
      </w:r>
      <w:r w:rsidR="00A512D1"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A512D1"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A512D1" w:rsidRPr="00CC638C">
        <w:rPr>
          <w:rFonts w:ascii="Verdana" w:hAnsi="Verdana"/>
          <w:sz w:val="22"/>
          <w:szCs w:val="22"/>
        </w:rPr>
        <w:t>, ni de su contenido se puede determinar que esté ligado al proceso de renovación de concesiones.</w:t>
      </w:r>
    </w:p>
    <w:p w:rsidR="00A512D1" w:rsidRPr="00CC638C" w:rsidRDefault="00A512D1" w:rsidP="00CC638C">
      <w:pPr>
        <w:tabs>
          <w:tab w:val="left" w:pos="851"/>
        </w:tabs>
        <w:jc w:val="both"/>
        <w:rPr>
          <w:rFonts w:ascii="Verdana" w:hAnsi="Verdana"/>
          <w:sz w:val="22"/>
          <w:szCs w:val="22"/>
        </w:rPr>
      </w:pPr>
    </w:p>
    <w:p w:rsidR="00A512D1" w:rsidRPr="00CC638C" w:rsidRDefault="00A505BB"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A512D1" w:rsidRPr="00CC638C">
        <w:rPr>
          <w:rFonts w:ascii="Verdana" w:hAnsi="Verdana"/>
          <w:sz w:val="22"/>
          <w:szCs w:val="22"/>
        </w:rPr>
        <w:t>, de la implementación de un Mo</w:t>
      </w:r>
      <w:r w:rsidR="00FD2782" w:rsidRPr="00CC638C">
        <w:rPr>
          <w:rFonts w:ascii="Verdana" w:hAnsi="Verdana"/>
          <w:sz w:val="22"/>
          <w:szCs w:val="22"/>
        </w:rPr>
        <w:t>del</w:t>
      </w:r>
      <w:r w:rsidR="00A512D1"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A512D1"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A512D1"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A512D1"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A512D1" w:rsidRPr="00CC638C">
        <w:rPr>
          <w:rFonts w:ascii="Verdana" w:hAnsi="Verdana"/>
          <w:sz w:val="22"/>
          <w:szCs w:val="22"/>
        </w:rPr>
        <w:t xml:space="preserve"> Consejo especialmente en lo referente a la renovación de las concesiones.</w:t>
      </w:r>
    </w:p>
    <w:p w:rsidR="00A512D1" w:rsidRPr="00CC638C" w:rsidRDefault="00A512D1" w:rsidP="00CC638C">
      <w:pPr>
        <w:tabs>
          <w:tab w:val="left" w:pos="851"/>
        </w:tabs>
        <w:jc w:val="both"/>
        <w:rPr>
          <w:rFonts w:ascii="Verdana" w:hAnsi="Verdana"/>
          <w:sz w:val="22"/>
          <w:szCs w:val="22"/>
        </w:rPr>
      </w:pPr>
    </w:p>
    <w:p w:rsidR="00A512D1" w:rsidRPr="00CC638C" w:rsidRDefault="00A512D1"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A512D1" w:rsidRPr="00CC638C" w:rsidRDefault="00A512D1" w:rsidP="00CC638C">
      <w:pPr>
        <w:tabs>
          <w:tab w:val="left" w:pos="851"/>
        </w:tabs>
        <w:jc w:val="both"/>
        <w:rPr>
          <w:rFonts w:ascii="Verdana" w:hAnsi="Verdana"/>
          <w:sz w:val="22"/>
          <w:szCs w:val="22"/>
        </w:rPr>
      </w:pPr>
    </w:p>
    <w:p w:rsidR="00A512D1" w:rsidRPr="00CC638C" w:rsidRDefault="00A512D1"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A512D1" w:rsidRPr="00CC638C" w:rsidRDefault="00A512D1" w:rsidP="00CC638C">
      <w:pPr>
        <w:tabs>
          <w:tab w:val="left" w:pos="851"/>
        </w:tabs>
        <w:jc w:val="both"/>
        <w:rPr>
          <w:rFonts w:ascii="Verdana" w:hAnsi="Verdana"/>
          <w:sz w:val="22"/>
          <w:szCs w:val="22"/>
        </w:rPr>
      </w:pPr>
    </w:p>
    <w:p w:rsidR="00A512D1" w:rsidRPr="00CC638C" w:rsidRDefault="00A512D1"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A512D1" w:rsidRPr="00CC638C" w:rsidRDefault="00A512D1" w:rsidP="00CC638C">
      <w:pPr>
        <w:tabs>
          <w:tab w:val="left" w:pos="851"/>
        </w:tabs>
        <w:jc w:val="both"/>
        <w:rPr>
          <w:rFonts w:ascii="Verdana" w:hAnsi="Verdana"/>
          <w:sz w:val="22"/>
          <w:szCs w:val="22"/>
        </w:rPr>
      </w:pPr>
    </w:p>
    <w:p w:rsidR="00A512D1" w:rsidRPr="00CC638C" w:rsidRDefault="00A512D1"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A512D1" w:rsidRPr="00CC638C" w:rsidRDefault="00A512D1" w:rsidP="00CC638C">
      <w:pPr>
        <w:tabs>
          <w:tab w:val="left" w:pos="851"/>
        </w:tabs>
        <w:jc w:val="both"/>
        <w:rPr>
          <w:rFonts w:ascii="Verdana" w:hAnsi="Verdana"/>
          <w:sz w:val="22"/>
          <w:szCs w:val="22"/>
        </w:rPr>
      </w:pPr>
    </w:p>
    <w:p w:rsidR="00A512D1" w:rsidRPr="00CC638C" w:rsidRDefault="00A512D1"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376191" w:rsidRDefault="00376191" w:rsidP="00CC638C">
      <w:pPr>
        <w:tabs>
          <w:tab w:val="left" w:pos="851"/>
        </w:tabs>
        <w:jc w:val="both"/>
        <w:rPr>
          <w:rFonts w:ascii="Verdana" w:hAnsi="Verdana"/>
          <w:sz w:val="22"/>
          <w:szCs w:val="22"/>
        </w:rPr>
      </w:pPr>
    </w:p>
    <w:p w:rsidR="00A512D1" w:rsidRPr="00CC638C" w:rsidRDefault="00A512D1"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376191" w:rsidRDefault="00376191" w:rsidP="00CC638C">
      <w:pPr>
        <w:tabs>
          <w:tab w:val="left" w:pos="851"/>
        </w:tabs>
        <w:jc w:val="both"/>
        <w:rPr>
          <w:rFonts w:ascii="Verdana" w:hAnsi="Verdana"/>
          <w:sz w:val="22"/>
          <w:szCs w:val="22"/>
        </w:rPr>
      </w:pPr>
    </w:p>
    <w:p w:rsidR="00A512D1" w:rsidRPr="00CC638C" w:rsidRDefault="00A512D1"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A512D1" w:rsidRPr="00CC638C" w:rsidRDefault="00A512D1" w:rsidP="00CC638C">
      <w:pPr>
        <w:tabs>
          <w:tab w:val="left" w:pos="851"/>
        </w:tabs>
        <w:jc w:val="both"/>
        <w:rPr>
          <w:rFonts w:ascii="Verdana" w:hAnsi="Verdana"/>
          <w:sz w:val="22"/>
          <w:szCs w:val="22"/>
        </w:rPr>
      </w:pPr>
    </w:p>
    <w:p w:rsidR="00A512D1" w:rsidRPr="00CC638C" w:rsidRDefault="00A512D1"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376191" w:rsidRDefault="00376191" w:rsidP="00CC638C">
      <w:pPr>
        <w:tabs>
          <w:tab w:val="left" w:pos="851"/>
        </w:tabs>
        <w:jc w:val="both"/>
        <w:rPr>
          <w:rFonts w:ascii="Verdana" w:hAnsi="Verdana"/>
          <w:sz w:val="22"/>
          <w:szCs w:val="22"/>
        </w:rPr>
      </w:pPr>
    </w:p>
    <w:p w:rsidR="00A512D1"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A512D1"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A512D1"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A512D1"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A512D1" w:rsidRPr="00CC638C">
        <w:rPr>
          <w:rFonts w:ascii="Verdana" w:hAnsi="Verdana"/>
          <w:sz w:val="22"/>
          <w:szCs w:val="22"/>
        </w:rPr>
        <w:t>.</w:t>
      </w:r>
    </w:p>
    <w:p w:rsidR="00FA61B4" w:rsidRPr="00CC638C" w:rsidRDefault="00FA61B4" w:rsidP="00CC638C">
      <w:pPr>
        <w:tabs>
          <w:tab w:val="left" w:pos="851"/>
        </w:tabs>
        <w:jc w:val="both"/>
        <w:rPr>
          <w:rFonts w:ascii="Verdana" w:hAnsi="Verdana"/>
          <w:b/>
          <w:sz w:val="22"/>
          <w:szCs w:val="22"/>
        </w:rPr>
      </w:pPr>
    </w:p>
    <w:p w:rsidR="00A512D1" w:rsidRPr="00CC638C" w:rsidRDefault="00FA61B4" w:rsidP="00CC638C">
      <w:pPr>
        <w:tabs>
          <w:tab w:val="left" w:pos="851"/>
        </w:tabs>
        <w:jc w:val="both"/>
        <w:rPr>
          <w:rFonts w:ascii="Verdana" w:hAnsi="Verdana"/>
          <w:sz w:val="22"/>
          <w:szCs w:val="22"/>
        </w:rPr>
      </w:pPr>
      <w:r w:rsidRPr="00CC638C">
        <w:rPr>
          <w:rFonts w:ascii="Verdana" w:hAnsi="Verdana"/>
          <w:b/>
          <w:sz w:val="22"/>
          <w:szCs w:val="22"/>
        </w:rPr>
        <w:t>CUADRAGESIMO NOVENO:</w:t>
      </w:r>
      <w:r w:rsidR="00376191">
        <w:rPr>
          <w:rFonts w:ascii="Verdana" w:hAnsi="Verdana"/>
          <w:b/>
          <w:sz w:val="22"/>
          <w:szCs w:val="22"/>
        </w:rPr>
        <w:t xml:space="preserve"> </w:t>
      </w:r>
      <w:r w:rsidR="00A512D1" w:rsidRPr="00CC638C">
        <w:rPr>
          <w:rFonts w:ascii="Verdana" w:hAnsi="Verdana"/>
          <w:sz w:val="22"/>
          <w:szCs w:val="22"/>
        </w:rPr>
        <w:t xml:space="preserve">El Señor </w:t>
      </w:r>
      <w:r w:rsidR="00A512D1" w:rsidRPr="00CC638C">
        <w:rPr>
          <w:rFonts w:ascii="Verdana" w:hAnsi="Verdana"/>
          <w:b/>
          <w:sz w:val="22"/>
          <w:szCs w:val="22"/>
        </w:rPr>
        <w:t>R</w:t>
      </w:r>
      <w:r w:rsidR="00DF306A">
        <w:rPr>
          <w:rFonts w:ascii="Verdana" w:hAnsi="Verdana"/>
          <w:b/>
          <w:sz w:val="22"/>
          <w:szCs w:val="22"/>
        </w:rPr>
        <w:t>.</w:t>
      </w:r>
      <w:r w:rsidR="00A512D1" w:rsidRPr="00CC638C">
        <w:rPr>
          <w:rFonts w:ascii="Verdana" w:hAnsi="Verdana"/>
          <w:b/>
          <w:sz w:val="22"/>
          <w:szCs w:val="22"/>
        </w:rPr>
        <w:t>A</w:t>
      </w:r>
      <w:r w:rsidR="00DF306A">
        <w:rPr>
          <w:rFonts w:ascii="Verdana" w:hAnsi="Verdana"/>
          <w:b/>
          <w:sz w:val="22"/>
          <w:szCs w:val="22"/>
        </w:rPr>
        <w:t>.</w:t>
      </w:r>
      <w:r w:rsidR="00A512D1" w:rsidRPr="00CC638C">
        <w:rPr>
          <w:rFonts w:ascii="Verdana" w:hAnsi="Verdana"/>
          <w:b/>
          <w:sz w:val="22"/>
          <w:szCs w:val="22"/>
        </w:rPr>
        <w:t>B</w:t>
      </w:r>
      <w:r w:rsidR="00DF306A">
        <w:rPr>
          <w:rFonts w:ascii="Verdana" w:hAnsi="Verdana"/>
          <w:b/>
          <w:sz w:val="22"/>
          <w:szCs w:val="22"/>
        </w:rPr>
        <w:t>.</w:t>
      </w:r>
      <w:r w:rsidR="00A512D1" w:rsidRPr="00CC638C">
        <w:rPr>
          <w:rFonts w:ascii="Verdana" w:hAnsi="Verdana"/>
          <w:sz w:val="22"/>
          <w:szCs w:val="22"/>
        </w:rPr>
        <w:t xml:space="preserve"> cédula de identidad número </w:t>
      </w:r>
      <w:r w:rsidR="00DF306A">
        <w:rPr>
          <w:rFonts w:ascii="Verdana" w:hAnsi="Verdana"/>
          <w:sz w:val="22"/>
          <w:szCs w:val="22"/>
        </w:rPr>
        <w:t>…</w:t>
      </w:r>
      <w:r w:rsidR="00A512D1" w:rsidRPr="00CC638C">
        <w:rPr>
          <w:rFonts w:ascii="Verdana" w:hAnsi="Verdana"/>
          <w:sz w:val="22"/>
          <w:szCs w:val="22"/>
        </w:rPr>
        <w:t xml:space="preserve">, en su condición de representante de la empresa </w:t>
      </w:r>
      <w:r w:rsidR="00A512D1" w:rsidRPr="00CC638C">
        <w:rPr>
          <w:rFonts w:ascii="Verdana" w:hAnsi="Verdana"/>
          <w:b/>
          <w:sz w:val="22"/>
          <w:szCs w:val="22"/>
        </w:rPr>
        <w:t>S</w:t>
      </w:r>
      <w:r w:rsidR="00DF306A">
        <w:rPr>
          <w:rFonts w:ascii="Verdana" w:hAnsi="Verdana"/>
          <w:b/>
          <w:sz w:val="22"/>
          <w:szCs w:val="22"/>
        </w:rPr>
        <w:t>.</w:t>
      </w:r>
      <w:r w:rsidR="00A512D1" w:rsidRPr="00CC638C">
        <w:rPr>
          <w:rFonts w:ascii="Verdana" w:hAnsi="Verdana"/>
          <w:b/>
          <w:sz w:val="22"/>
          <w:szCs w:val="22"/>
        </w:rPr>
        <w:t>U</w:t>
      </w:r>
      <w:r w:rsidR="00DF306A">
        <w:rPr>
          <w:rFonts w:ascii="Verdana" w:hAnsi="Verdana"/>
          <w:b/>
          <w:sz w:val="22"/>
          <w:szCs w:val="22"/>
        </w:rPr>
        <w:t>.</w:t>
      </w:r>
      <w:r w:rsidR="00A512D1" w:rsidRPr="00CC638C">
        <w:rPr>
          <w:rFonts w:ascii="Verdana" w:hAnsi="Verdana"/>
          <w:b/>
          <w:sz w:val="22"/>
          <w:szCs w:val="22"/>
        </w:rPr>
        <w:t>D</w:t>
      </w:r>
      <w:r w:rsidR="00DF306A">
        <w:rPr>
          <w:rFonts w:ascii="Verdana" w:hAnsi="Verdana"/>
          <w:b/>
          <w:sz w:val="22"/>
          <w:szCs w:val="22"/>
        </w:rPr>
        <w:t>.</w:t>
      </w:r>
      <w:r w:rsidR="00A512D1" w:rsidRPr="00CC638C">
        <w:rPr>
          <w:rFonts w:ascii="Verdana" w:hAnsi="Verdana"/>
          <w:b/>
          <w:sz w:val="22"/>
          <w:szCs w:val="22"/>
        </w:rPr>
        <w:t>O</w:t>
      </w:r>
      <w:r w:rsidR="00DF306A">
        <w:rPr>
          <w:rFonts w:ascii="Verdana" w:hAnsi="Verdana"/>
          <w:b/>
          <w:sz w:val="22"/>
          <w:szCs w:val="22"/>
        </w:rPr>
        <w:t>.</w:t>
      </w:r>
      <w:r w:rsidR="00A512D1" w:rsidRPr="00CC638C">
        <w:rPr>
          <w:rFonts w:ascii="Verdana" w:hAnsi="Verdana"/>
          <w:b/>
          <w:sz w:val="22"/>
          <w:szCs w:val="22"/>
        </w:rPr>
        <w:t>S.A</w:t>
      </w:r>
      <w:r w:rsidR="00DF306A">
        <w:rPr>
          <w:rFonts w:ascii="Verdana" w:hAnsi="Verdana"/>
          <w:b/>
          <w:sz w:val="22"/>
          <w:szCs w:val="22"/>
        </w:rPr>
        <w:t>.</w:t>
      </w:r>
      <w:r w:rsidR="00A512D1" w:rsidRPr="00CC638C">
        <w:rPr>
          <w:rFonts w:ascii="Verdana" w:hAnsi="Verdana"/>
          <w:b/>
          <w:sz w:val="22"/>
          <w:szCs w:val="22"/>
        </w:rPr>
        <w:t xml:space="preserve">, </w:t>
      </w:r>
      <w:r w:rsidR="00A512D1" w:rsidRPr="00CC638C">
        <w:rPr>
          <w:rFonts w:ascii="Verdana" w:hAnsi="Verdana"/>
          <w:sz w:val="22"/>
          <w:szCs w:val="22"/>
        </w:rPr>
        <w:t xml:space="preserve">cédula Jurídica número </w:t>
      </w:r>
      <w:r w:rsidR="00DF306A">
        <w:rPr>
          <w:rFonts w:ascii="Verdana" w:hAnsi="Verdana"/>
          <w:sz w:val="22"/>
          <w:szCs w:val="22"/>
        </w:rPr>
        <w:t>…</w:t>
      </w:r>
      <w:r w:rsidR="00A512D1"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A512D1"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A512D1" w:rsidRPr="00CC638C">
        <w:rPr>
          <w:rFonts w:ascii="Verdana" w:hAnsi="Verdana"/>
          <w:sz w:val="22"/>
          <w:szCs w:val="22"/>
        </w:rPr>
        <w:t xml:space="preserve">: (Léanse folios </w:t>
      </w:r>
      <w:r w:rsidR="00FD2782" w:rsidRPr="00CC638C">
        <w:rPr>
          <w:rFonts w:ascii="Verdana" w:hAnsi="Verdana"/>
          <w:sz w:val="22"/>
          <w:szCs w:val="22"/>
        </w:rPr>
        <w:t>del</w:t>
      </w:r>
      <w:r w:rsidR="00A512D1" w:rsidRPr="00CC638C">
        <w:rPr>
          <w:rFonts w:ascii="Verdana" w:hAnsi="Verdana"/>
          <w:sz w:val="22"/>
          <w:szCs w:val="22"/>
        </w:rPr>
        <w:t xml:space="preserve"> </w:t>
      </w:r>
      <w:r w:rsidR="00304E2E" w:rsidRPr="00CC638C">
        <w:rPr>
          <w:rFonts w:ascii="Verdana" w:hAnsi="Verdana"/>
          <w:sz w:val="22"/>
          <w:szCs w:val="22"/>
        </w:rPr>
        <w:t>2425</w:t>
      </w:r>
      <w:r w:rsidR="00A512D1" w:rsidRPr="00CC638C">
        <w:rPr>
          <w:rFonts w:ascii="Verdana" w:hAnsi="Verdana"/>
          <w:sz w:val="22"/>
          <w:szCs w:val="22"/>
        </w:rPr>
        <w:t xml:space="preserve"> al  </w:t>
      </w:r>
      <w:r w:rsidR="00304E2E" w:rsidRPr="00CC638C">
        <w:rPr>
          <w:rFonts w:ascii="Verdana" w:hAnsi="Verdana"/>
          <w:sz w:val="22"/>
          <w:szCs w:val="22"/>
        </w:rPr>
        <w:t>2462</w:t>
      </w:r>
      <w:r w:rsidR="00A512D1" w:rsidRPr="00CC638C">
        <w:rPr>
          <w:rFonts w:ascii="Verdana" w:hAnsi="Verdana"/>
          <w:sz w:val="22"/>
          <w:szCs w:val="22"/>
        </w:rPr>
        <w:t xml:space="preserve"> </w:t>
      </w:r>
      <w:r w:rsidR="00FD2782" w:rsidRPr="00CC638C">
        <w:rPr>
          <w:rFonts w:ascii="Verdana" w:hAnsi="Verdana"/>
          <w:sz w:val="22"/>
          <w:szCs w:val="22"/>
        </w:rPr>
        <w:t>del</w:t>
      </w:r>
      <w:r w:rsidR="00A512D1" w:rsidRPr="00CC638C">
        <w:rPr>
          <w:rFonts w:ascii="Verdana" w:hAnsi="Verdana"/>
          <w:sz w:val="22"/>
          <w:szCs w:val="22"/>
        </w:rPr>
        <w:t xml:space="preserve"> expediente administrativo)</w:t>
      </w:r>
    </w:p>
    <w:p w:rsidR="00A512D1" w:rsidRPr="00CC638C" w:rsidRDefault="00A512D1" w:rsidP="00CC638C">
      <w:pPr>
        <w:tabs>
          <w:tab w:val="left" w:pos="851"/>
        </w:tabs>
        <w:jc w:val="both"/>
        <w:rPr>
          <w:rFonts w:ascii="Verdana" w:hAnsi="Verdana"/>
          <w:sz w:val="22"/>
          <w:szCs w:val="22"/>
        </w:rPr>
      </w:pPr>
    </w:p>
    <w:p w:rsidR="00A512D1" w:rsidRPr="00CC638C" w:rsidRDefault="00A512D1"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774CFC" w:rsidRDefault="00774CFC" w:rsidP="00CC638C">
      <w:pPr>
        <w:tabs>
          <w:tab w:val="left" w:pos="851"/>
        </w:tabs>
        <w:jc w:val="both"/>
        <w:rPr>
          <w:rFonts w:ascii="Verdana" w:hAnsi="Verdana"/>
          <w:sz w:val="22"/>
          <w:szCs w:val="22"/>
        </w:rPr>
      </w:pPr>
    </w:p>
    <w:p w:rsidR="00A512D1" w:rsidRPr="00CC638C" w:rsidRDefault="00A512D1" w:rsidP="00CC638C">
      <w:pPr>
        <w:tabs>
          <w:tab w:val="left" w:pos="851"/>
        </w:tabs>
        <w:jc w:val="both"/>
        <w:rPr>
          <w:rFonts w:ascii="Verdana" w:hAnsi="Verdana"/>
          <w:sz w:val="22"/>
          <w:szCs w:val="22"/>
        </w:rPr>
      </w:pPr>
      <w:r w:rsidRPr="00CC638C">
        <w:rPr>
          <w:rFonts w:ascii="Verdana" w:hAnsi="Verdana"/>
          <w:sz w:val="22"/>
          <w:szCs w:val="22"/>
        </w:rPr>
        <w:t>b</w:t>
      </w:r>
      <w:r w:rsidRPr="00443D46">
        <w:rPr>
          <w:rFonts w:ascii="Verdana" w:hAnsi="Verdana"/>
          <w:sz w:val="22"/>
          <w:szCs w:val="22"/>
        </w:rPr>
        <w:t>).- El Tribunal</w:t>
      </w:r>
      <w:r w:rsidRPr="00CC638C">
        <w:rPr>
          <w:rFonts w:ascii="Verdana" w:hAnsi="Verdana"/>
          <w:sz w:val="22"/>
          <w:szCs w:val="22"/>
        </w:rPr>
        <w:t xml:space="preserve">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 13 de la Ley que la crea, considerando que puede participar en la parte final de un procedimiento administrativo interponiendo recursos ordinarios, no obstante no existe norma legal que expresamente disponga que dicha institución, cuenta con tal potestad.</w:t>
      </w:r>
    </w:p>
    <w:p w:rsidR="00774CFC" w:rsidRDefault="00774CFC" w:rsidP="00CC638C">
      <w:pPr>
        <w:tabs>
          <w:tab w:val="left" w:pos="851"/>
        </w:tabs>
        <w:jc w:val="both"/>
        <w:rPr>
          <w:rFonts w:ascii="Verdana" w:hAnsi="Verdana"/>
          <w:sz w:val="22"/>
          <w:szCs w:val="22"/>
        </w:rPr>
      </w:pPr>
    </w:p>
    <w:p w:rsidR="00A512D1" w:rsidRPr="00CC638C" w:rsidRDefault="00A512D1"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A512D1" w:rsidRPr="00CC638C" w:rsidRDefault="00A512D1" w:rsidP="00CC638C">
      <w:pPr>
        <w:tabs>
          <w:tab w:val="left" w:pos="851"/>
        </w:tabs>
        <w:jc w:val="both"/>
        <w:rPr>
          <w:rFonts w:ascii="Verdana" w:hAnsi="Verdana"/>
          <w:sz w:val="22"/>
          <w:szCs w:val="22"/>
        </w:rPr>
      </w:pPr>
    </w:p>
    <w:p w:rsidR="00A512D1" w:rsidRPr="00CC638C" w:rsidRDefault="00A512D1"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A512D1" w:rsidRPr="00CC638C" w:rsidRDefault="00A512D1" w:rsidP="00CC638C">
      <w:pPr>
        <w:tabs>
          <w:tab w:val="left" w:pos="851"/>
        </w:tabs>
        <w:jc w:val="both"/>
        <w:rPr>
          <w:rFonts w:ascii="Verdana" w:hAnsi="Verdana"/>
          <w:sz w:val="22"/>
          <w:szCs w:val="22"/>
        </w:rPr>
      </w:pPr>
    </w:p>
    <w:p w:rsidR="00A512D1" w:rsidRPr="00CC638C" w:rsidRDefault="00A512D1"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A512D1" w:rsidRPr="00CC638C" w:rsidRDefault="00A512D1" w:rsidP="00CC638C">
      <w:pPr>
        <w:tabs>
          <w:tab w:val="left" w:pos="851"/>
        </w:tabs>
        <w:jc w:val="both"/>
        <w:rPr>
          <w:rFonts w:ascii="Verdana" w:hAnsi="Verdana"/>
          <w:sz w:val="22"/>
          <w:szCs w:val="22"/>
        </w:rPr>
      </w:pPr>
    </w:p>
    <w:p w:rsidR="00A512D1" w:rsidRPr="00CC638C" w:rsidRDefault="00A512D1"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A512D1" w:rsidRPr="00CC638C" w:rsidRDefault="00A512D1" w:rsidP="00CC638C">
      <w:pPr>
        <w:tabs>
          <w:tab w:val="left" w:pos="851"/>
        </w:tabs>
        <w:jc w:val="both"/>
        <w:rPr>
          <w:rFonts w:ascii="Verdana" w:hAnsi="Verdana"/>
          <w:sz w:val="22"/>
          <w:szCs w:val="22"/>
        </w:rPr>
      </w:pPr>
    </w:p>
    <w:p w:rsidR="00A512D1"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A512D1" w:rsidRPr="00CC638C">
        <w:rPr>
          <w:rFonts w:ascii="Verdana" w:hAnsi="Verdana"/>
          <w:sz w:val="22"/>
          <w:szCs w:val="22"/>
        </w:rPr>
        <w:t xml:space="preserve">la </w:t>
      </w:r>
      <w:r w:rsidR="00A512D1" w:rsidRPr="00CC638C">
        <w:rPr>
          <w:rFonts w:ascii="Verdana" w:hAnsi="Verdana"/>
          <w:b/>
          <w:sz w:val="22"/>
          <w:szCs w:val="22"/>
        </w:rPr>
        <w:t xml:space="preserve">Evaluación de Calidad </w:t>
      </w:r>
      <w:r w:rsidR="00FD2782" w:rsidRPr="00CC638C">
        <w:rPr>
          <w:rFonts w:ascii="Verdana" w:hAnsi="Verdana"/>
          <w:b/>
          <w:sz w:val="22"/>
          <w:szCs w:val="22"/>
        </w:rPr>
        <w:t>del</w:t>
      </w:r>
      <w:r w:rsidR="00A512D1" w:rsidRPr="00CC638C">
        <w:rPr>
          <w:rFonts w:ascii="Verdana" w:hAnsi="Verdana"/>
          <w:b/>
          <w:sz w:val="22"/>
          <w:szCs w:val="22"/>
        </w:rPr>
        <w:t xml:space="preserve"> Servicio </w:t>
      </w:r>
      <w:r w:rsidR="00A512D1"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A512D1" w:rsidRPr="00CC638C">
        <w:rPr>
          <w:rFonts w:ascii="Verdana" w:hAnsi="Verdana"/>
          <w:sz w:val="22"/>
          <w:szCs w:val="22"/>
        </w:rPr>
        <w:t xml:space="preserve"> N° </w:t>
      </w:r>
      <w:r w:rsidR="00E9013A">
        <w:rPr>
          <w:rFonts w:ascii="Verdana" w:hAnsi="Verdana"/>
          <w:sz w:val="22"/>
          <w:szCs w:val="22"/>
        </w:rPr>
        <w:t xml:space="preserve">28833-MOPT,” Reglamento para  </w:t>
      </w:r>
      <w:r w:rsidR="00A512D1"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A512D1"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A512D1" w:rsidRPr="00CC638C">
        <w:rPr>
          <w:rFonts w:ascii="Verdana" w:hAnsi="Verdana"/>
          <w:sz w:val="22"/>
          <w:szCs w:val="22"/>
        </w:rPr>
        <w:t>, ni de su contenido se puede determinar que esté ligado al proceso de renovación de concesiones.</w:t>
      </w:r>
    </w:p>
    <w:p w:rsidR="00A512D1" w:rsidRPr="00CC638C" w:rsidRDefault="00A512D1" w:rsidP="00CC638C">
      <w:pPr>
        <w:tabs>
          <w:tab w:val="left" w:pos="851"/>
        </w:tabs>
        <w:jc w:val="both"/>
        <w:rPr>
          <w:rFonts w:ascii="Verdana" w:hAnsi="Verdana"/>
          <w:sz w:val="22"/>
          <w:szCs w:val="22"/>
        </w:rPr>
      </w:pPr>
    </w:p>
    <w:p w:rsidR="00A512D1" w:rsidRPr="00CC638C" w:rsidRDefault="00A505BB"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A512D1" w:rsidRPr="00CC638C">
        <w:rPr>
          <w:rFonts w:ascii="Verdana" w:hAnsi="Verdana"/>
          <w:sz w:val="22"/>
          <w:szCs w:val="22"/>
        </w:rPr>
        <w:t>, de la implementación de un Mo</w:t>
      </w:r>
      <w:r w:rsidR="00FD2782" w:rsidRPr="00CC638C">
        <w:rPr>
          <w:rFonts w:ascii="Verdana" w:hAnsi="Verdana"/>
          <w:sz w:val="22"/>
          <w:szCs w:val="22"/>
        </w:rPr>
        <w:t>del</w:t>
      </w:r>
      <w:r w:rsidR="00A512D1"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A512D1"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A512D1"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A512D1"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A512D1" w:rsidRPr="00CC638C">
        <w:rPr>
          <w:rFonts w:ascii="Verdana" w:hAnsi="Verdana"/>
          <w:sz w:val="22"/>
          <w:szCs w:val="22"/>
        </w:rPr>
        <w:t xml:space="preserve"> Consejo especialmente en lo referente a la renovación de las concesiones.</w:t>
      </w:r>
    </w:p>
    <w:p w:rsidR="00A512D1" w:rsidRPr="00CC638C" w:rsidRDefault="00A512D1" w:rsidP="00CC638C">
      <w:pPr>
        <w:tabs>
          <w:tab w:val="left" w:pos="851"/>
        </w:tabs>
        <w:jc w:val="both"/>
        <w:rPr>
          <w:rFonts w:ascii="Verdana" w:hAnsi="Verdana"/>
          <w:sz w:val="22"/>
          <w:szCs w:val="22"/>
        </w:rPr>
      </w:pPr>
    </w:p>
    <w:p w:rsidR="00A512D1" w:rsidRPr="00CC638C" w:rsidRDefault="00A512D1"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A512D1" w:rsidRPr="00CC638C" w:rsidRDefault="00A512D1" w:rsidP="00CC638C">
      <w:pPr>
        <w:tabs>
          <w:tab w:val="left" w:pos="851"/>
        </w:tabs>
        <w:jc w:val="both"/>
        <w:rPr>
          <w:rFonts w:ascii="Verdana" w:hAnsi="Verdana"/>
          <w:sz w:val="22"/>
          <w:szCs w:val="22"/>
        </w:rPr>
      </w:pPr>
    </w:p>
    <w:p w:rsidR="00A512D1" w:rsidRPr="00CC638C" w:rsidRDefault="00A512D1"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A512D1" w:rsidRPr="00CC638C" w:rsidRDefault="00A512D1" w:rsidP="00CC638C">
      <w:pPr>
        <w:tabs>
          <w:tab w:val="left" w:pos="851"/>
        </w:tabs>
        <w:jc w:val="both"/>
        <w:rPr>
          <w:rFonts w:ascii="Verdana" w:hAnsi="Verdana"/>
          <w:sz w:val="22"/>
          <w:szCs w:val="22"/>
        </w:rPr>
      </w:pPr>
    </w:p>
    <w:p w:rsidR="00A512D1" w:rsidRPr="00CC638C" w:rsidRDefault="00A512D1"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A512D1" w:rsidRPr="00CC638C" w:rsidRDefault="00A512D1" w:rsidP="00CC638C">
      <w:pPr>
        <w:tabs>
          <w:tab w:val="left" w:pos="851"/>
        </w:tabs>
        <w:jc w:val="both"/>
        <w:rPr>
          <w:rFonts w:ascii="Verdana" w:hAnsi="Verdana"/>
          <w:sz w:val="22"/>
          <w:szCs w:val="22"/>
        </w:rPr>
      </w:pPr>
    </w:p>
    <w:p w:rsidR="00A512D1" w:rsidRPr="00CC638C" w:rsidRDefault="00A512D1"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A512D1" w:rsidRPr="00CC638C" w:rsidRDefault="00A512D1" w:rsidP="00CC638C">
      <w:pPr>
        <w:tabs>
          <w:tab w:val="left" w:pos="851"/>
        </w:tabs>
        <w:jc w:val="both"/>
        <w:rPr>
          <w:rFonts w:ascii="Verdana" w:hAnsi="Verdana"/>
          <w:sz w:val="22"/>
          <w:szCs w:val="22"/>
        </w:rPr>
      </w:pPr>
    </w:p>
    <w:p w:rsidR="00A512D1" w:rsidRPr="00CC638C" w:rsidRDefault="00A512D1"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774CFC" w:rsidRDefault="00774CFC" w:rsidP="00CC638C">
      <w:pPr>
        <w:tabs>
          <w:tab w:val="left" w:pos="851"/>
        </w:tabs>
        <w:jc w:val="both"/>
        <w:rPr>
          <w:rFonts w:ascii="Verdana" w:hAnsi="Verdana"/>
          <w:sz w:val="22"/>
          <w:szCs w:val="22"/>
        </w:rPr>
      </w:pPr>
    </w:p>
    <w:p w:rsidR="00A512D1" w:rsidRPr="00CC638C" w:rsidRDefault="00A512D1"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774CFC" w:rsidRDefault="00774CFC" w:rsidP="00CC638C">
      <w:pPr>
        <w:tabs>
          <w:tab w:val="left" w:pos="851"/>
        </w:tabs>
        <w:jc w:val="both"/>
        <w:rPr>
          <w:rFonts w:ascii="Verdana" w:hAnsi="Verdana"/>
          <w:sz w:val="22"/>
          <w:szCs w:val="22"/>
        </w:rPr>
      </w:pPr>
    </w:p>
    <w:p w:rsidR="00A512D1" w:rsidRPr="00CC638C" w:rsidRDefault="00A512D1"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A512D1" w:rsidRPr="00CC638C" w:rsidRDefault="00A512D1" w:rsidP="00CC638C">
      <w:pPr>
        <w:tabs>
          <w:tab w:val="left" w:pos="851"/>
        </w:tabs>
        <w:jc w:val="both"/>
        <w:rPr>
          <w:rFonts w:ascii="Verdana" w:hAnsi="Verdana"/>
          <w:sz w:val="22"/>
          <w:szCs w:val="22"/>
        </w:rPr>
      </w:pPr>
    </w:p>
    <w:p w:rsidR="00A512D1" w:rsidRPr="00CC638C" w:rsidRDefault="00A512D1"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774CFC" w:rsidRDefault="00774CFC" w:rsidP="00CC638C">
      <w:pPr>
        <w:tabs>
          <w:tab w:val="left" w:pos="851"/>
        </w:tabs>
        <w:jc w:val="both"/>
        <w:rPr>
          <w:rFonts w:ascii="Verdana" w:hAnsi="Verdana"/>
          <w:sz w:val="22"/>
          <w:szCs w:val="22"/>
        </w:rPr>
      </w:pPr>
    </w:p>
    <w:p w:rsidR="00A512D1"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A512D1"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A512D1"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A512D1"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A512D1" w:rsidRPr="00CC638C">
        <w:rPr>
          <w:rFonts w:ascii="Verdana" w:hAnsi="Verdana"/>
          <w:sz w:val="22"/>
          <w:szCs w:val="22"/>
        </w:rPr>
        <w:t>.</w:t>
      </w:r>
    </w:p>
    <w:p w:rsidR="00FA61B4" w:rsidRPr="00CC638C" w:rsidRDefault="00FA61B4" w:rsidP="00CC638C">
      <w:pPr>
        <w:tabs>
          <w:tab w:val="left" w:pos="851"/>
        </w:tabs>
        <w:jc w:val="both"/>
        <w:rPr>
          <w:rFonts w:ascii="Verdana" w:hAnsi="Verdana"/>
          <w:b/>
          <w:sz w:val="22"/>
          <w:szCs w:val="22"/>
        </w:rPr>
      </w:pPr>
    </w:p>
    <w:p w:rsidR="00304E2E" w:rsidRPr="00CC638C" w:rsidRDefault="00AD55D7" w:rsidP="00CC638C">
      <w:pPr>
        <w:tabs>
          <w:tab w:val="left" w:pos="851"/>
        </w:tabs>
        <w:jc w:val="both"/>
        <w:rPr>
          <w:rFonts w:ascii="Verdana" w:hAnsi="Verdana"/>
          <w:sz w:val="22"/>
          <w:szCs w:val="22"/>
        </w:rPr>
      </w:pPr>
      <w:r w:rsidRPr="00CC638C">
        <w:rPr>
          <w:rFonts w:ascii="Verdana" w:hAnsi="Verdana"/>
          <w:b/>
          <w:sz w:val="22"/>
          <w:szCs w:val="22"/>
        </w:rPr>
        <w:t>QUINCUAGÉSIMO:</w:t>
      </w:r>
      <w:r w:rsidR="00774CFC">
        <w:rPr>
          <w:rFonts w:ascii="Verdana" w:hAnsi="Verdana"/>
          <w:b/>
          <w:sz w:val="22"/>
          <w:szCs w:val="22"/>
        </w:rPr>
        <w:t xml:space="preserve"> </w:t>
      </w:r>
      <w:r w:rsidR="00304E2E" w:rsidRPr="00CC638C">
        <w:rPr>
          <w:rFonts w:ascii="Verdana" w:hAnsi="Verdana"/>
          <w:sz w:val="22"/>
          <w:szCs w:val="22"/>
        </w:rPr>
        <w:t xml:space="preserve">El Señor </w:t>
      </w:r>
      <w:r w:rsidR="00304E2E" w:rsidRPr="00CC638C">
        <w:rPr>
          <w:rFonts w:ascii="Verdana" w:hAnsi="Verdana"/>
          <w:b/>
          <w:sz w:val="22"/>
          <w:szCs w:val="22"/>
        </w:rPr>
        <w:t>M</w:t>
      </w:r>
      <w:r w:rsidR="00443D46">
        <w:rPr>
          <w:rFonts w:ascii="Verdana" w:hAnsi="Verdana"/>
          <w:b/>
          <w:sz w:val="22"/>
          <w:szCs w:val="22"/>
        </w:rPr>
        <w:t>.</w:t>
      </w:r>
      <w:r w:rsidR="00304E2E" w:rsidRPr="00CC638C">
        <w:rPr>
          <w:rFonts w:ascii="Verdana" w:hAnsi="Verdana"/>
          <w:b/>
          <w:sz w:val="22"/>
          <w:szCs w:val="22"/>
        </w:rPr>
        <w:t>A</w:t>
      </w:r>
      <w:r w:rsidR="00443D46">
        <w:rPr>
          <w:rFonts w:ascii="Verdana" w:hAnsi="Verdana"/>
          <w:b/>
          <w:sz w:val="22"/>
          <w:szCs w:val="22"/>
        </w:rPr>
        <w:t>.</w:t>
      </w:r>
      <w:r w:rsidR="00304E2E" w:rsidRPr="00CC638C">
        <w:rPr>
          <w:rFonts w:ascii="Verdana" w:hAnsi="Verdana"/>
          <w:b/>
          <w:sz w:val="22"/>
          <w:szCs w:val="22"/>
        </w:rPr>
        <w:t>F</w:t>
      </w:r>
      <w:r w:rsidR="00443D46">
        <w:rPr>
          <w:rFonts w:ascii="Verdana" w:hAnsi="Verdana"/>
          <w:b/>
          <w:sz w:val="22"/>
          <w:szCs w:val="22"/>
        </w:rPr>
        <w:t>.</w:t>
      </w:r>
      <w:r w:rsidR="00304E2E" w:rsidRPr="00CC638C">
        <w:rPr>
          <w:rFonts w:ascii="Verdana" w:hAnsi="Verdana"/>
          <w:b/>
          <w:sz w:val="22"/>
          <w:szCs w:val="22"/>
        </w:rPr>
        <w:t>J</w:t>
      </w:r>
      <w:r w:rsidR="00443D46">
        <w:rPr>
          <w:rFonts w:ascii="Verdana" w:hAnsi="Verdana"/>
          <w:b/>
          <w:sz w:val="22"/>
          <w:szCs w:val="22"/>
        </w:rPr>
        <w:t>.</w:t>
      </w:r>
      <w:r w:rsidR="00304E2E" w:rsidRPr="00CC638C">
        <w:rPr>
          <w:rFonts w:ascii="Verdana" w:hAnsi="Verdana"/>
          <w:sz w:val="22"/>
          <w:szCs w:val="22"/>
        </w:rPr>
        <w:t xml:space="preserve"> cédula de identidad  número </w:t>
      </w:r>
      <w:r w:rsidR="00443D46">
        <w:rPr>
          <w:rFonts w:ascii="Verdana" w:hAnsi="Verdana"/>
          <w:sz w:val="22"/>
          <w:szCs w:val="22"/>
        </w:rPr>
        <w:t>…</w:t>
      </w:r>
      <w:r w:rsidR="00304E2E" w:rsidRPr="00CC638C">
        <w:rPr>
          <w:rFonts w:ascii="Verdana" w:hAnsi="Verdana"/>
          <w:sz w:val="22"/>
          <w:szCs w:val="22"/>
        </w:rPr>
        <w:t xml:space="preserve">, en su condición de representante de la empresa </w:t>
      </w:r>
      <w:r w:rsidR="00304E2E" w:rsidRPr="00CC638C">
        <w:rPr>
          <w:rFonts w:ascii="Verdana" w:hAnsi="Verdana"/>
          <w:b/>
          <w:sz w:val="22"/>
          <w:szCs w:val="22"/>
        </w:rPr>
        <w:t xml:space="preserve"> T</w:t>
      </w:r>
      <w:r w:rsidR="00443D46">
        <w:rPr>
          <w:rFonts w:ascii="Verdana" w:hAnsi="Verdana"/>
          <w:b/>
          <w:sz w:val="22"/>
          <w:szCs w:val="22"/>
        </w:rPr>
        <w:t>.</w:t>
      </w:r>
      <w:r w:rsidR="00304E2E" w:rsidRPr="00CC638C">
        <w:rPr>
          <w:rFonts w:ascii="Verdana" w:hAnsi="Verdana"/>
          <w:b/>
          <w:sz w:val="22"/>
          <w:szCs w:val="22"/>
        </w:rPr>
        <w:t>U</w:t>
      </w:r>
      <w:r w:rsidR="00443D46">
        <w:rPr>
          <w:rFonts w:ascii="Verdana" w:hAnsi="Verdana"/>
          <w:b/>
          <w:sz w:val="22"/>
          <w:szCs w:val="22"/>
        </w:rPr>
        <w:t>.S.</w:t>
      </w:r>
      <w:r w:rsidR="00304E2E" w:rsidRPr="00CC638C">
        <w:rPr>
          <w:rFonts w:ascii="Verdana" w:hAnsi="Verdana"/>
          <w:b/>
          <w:sz w:val="22"/>
          <w:szCs w:val="22"/>
        </w:rPr>
        <w:t>N</w:t>
      </w:r>
      <w:r w:rsidR="00443D46">
        <w:rPr>
          <w:rFonts w:ascii="Verdana" w:hAnsi="Verdana"/>
          <w:b/>
          <w:sz w:val="22"/>
          <w:szCs w:val="22"/>
        </w:rPr>
        <w:t>.</w:t>
      </w:r>
      <w:r w:rsidR="00304E2E" w:rsidRPr="00CC638C">
        <w:rPr>
          <w:rFonts w:ascii="Verdana" w:hAnsi="Verdana"/>
          <w:b/>
          <w:sz w:val="22"/>
          <w:szCs w:val="22"/>
        </w:rPr>
        <w:t>T</w:t>
      </w:r>
      <w:r w:rsidR="00443D46">
        <w:rPr>
          <w:rFonts w:ascii="Verdana" w:hAnsi="Verdana"/>
          <w:b/>
          <w:sz w:val="22"/>
          <w:szCs w:val="22"/>
        </w:rPr>
        <w:t>.</w:t>
      </w:r>
      <w:r w:rsidR="00304E2E" w:rsidRPr="00CC638C">
        <w:rPr>
          <w:rFonts w:ascii="Verdana" w:hAnsi="Verdana"/>
          <w:b/>
          <w:sz w:val="22"/>
          <w:szCs w:val="22"/>
        </w:rPr>
        <w:t xml:space="preserve">S.A., </w:t>
      </w:r>
      <w:r w:rsidR="00304E2E" w:rsidRPr="00CC638C">
        <w:rPr>
          <w:rFonts w:ascii="Verdana" w:hAnsi="Verdana"/>
          <w:sz w:val="22"/>
          <w:szCs w:val="22"/>
        </w:rPr>
        <w:t xml:space="preserve">cédula Jurídica número </w:t>
      </w:r>
      <w:r w:rsidR="00443D46">
        <w:rPr>
          <w:rFonts w:ascii="Verdana" w:hAnsi="Verdana"/>
          <w:sz w:val="22"/>
          <w:szCs w:val="22"/>
        </w:rPr>
        <w:t>…</w:t>
      </w:r>
      <w:r w:rsidR="00304E2E"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304E2E"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304E2E" w:rsidRPr="00CC638C">
        <w:rPr>
          <w:rFonts w:ascii="Verdana" w:hAnsi="Verdana"/>
          <w:sz w:val="22"/>
          <w:szCs w:val="22"/>
        </w:rPr>
        <w:t xml:space="preserve">: (Léanse folios </w:t>
      </w:r>
      <w:r w:rsidR="00FD2782" w:rsidRPr="00CC638C">
        <w:rPr>
          <w:rFonts w:ascii="Verdana" w:hAnsi="Verdana"/>
          <w:sz w:val="22"/>
          <w:szCs w:val="22"/>
        </w:rPr>
        <w:t>del</w:t>
      </w:r>
      <w:r w:rsidR="00304E2E" w:rsidRPr="00CC638C">
        <w:rPr>
          <w:rFonts w:ascii="Verdana" w:hAnsi="Verdana"/>
          <w:sz w:val="22"/>
          <w:szCs w:val="22"/>
        </w:rPr>
        <w:t xml:space="preserve"> 2467 al  2500 </w:t>
      </w:r>
      <w:r w:rsidR="00FD2782" w:rsidRPr="00CC638C">
        <w:rPr>
          <w:rFonts w:ascii="Verdana" w:hAnsi="Verdana"/>
          <w:sz w:val="22"/>
          <w:szCs w:val="22"/>
        </w:rPr>
        <w:t>del</w:t>
      </w:r>
      <w:r w:rsidR="00304E2E" w:rsidRPr="00CC638C">
        <w:rPr>
          <w:rFonts w:ascii="Verdana" w:hAnsi="Verdana"/>
          <w:sz w:val="22"/>
          <w:szCs w:val="22"/>
        </w:rPr>
        <w:t xml:space="preserve"> expediente administrativo)</w:t>
      </w:r>
    </w:p>
    <w:p w:rsidR="00304E2E" w:rsidRPr="00CC638C" w:rsidRDefault="00304E2E"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a).- Su representada es destinataria de </w:t>
      </w:r>
      <w:r w:rsidR="00D20C7A">
        <w:rPr>
          <w:rFonts w:ascii="Verdana" w:hAnsi="Verdana"/>
          <w:sz w:val="22"/>
          <w:szCs w:val="22"/>
        </w:rPr>
        <w:t xml:space="preserve">uno de los acuerdos de la medida cautelar, como concesionaria </w:t>
      </w:r>
      <w:r w:rsidRPr="00CC638C">
        <w:rPr>
          <w:rFonts w:ascii="Verdana" w:hAnsi="Verdana"/>
          <w:sz w:val="22"/>
          <w:szCs w:val="22"/>
        </w:rPr>
        <w:t xml:space="preserve"> de las rutas antes indicadas, a la cual le fue renovada dicha concesión a partir de 1 de octubre, por lo que como tal ostenta la legitimación necesaria para formular este recurso.</w:t>
      </w:r>
    </w:p>
    <w:p w:rsidR="00C75982" w:rsidRDefault="00C75982"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 13 de la Ley que la crea, considerando que puede participar en la parte final de un procedimiento administrativo interponiendo recursos ordinarios, no obstante no existe norma legal que expresamente disponga que dicha institución, cuenta con tal potestad.</w:t>
      </w:r>
    </w:p>
    <w:p w:rsidR="00774CFC" w:rsidRDefault="00774CFC"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304E2E" w:rsidRPr="00CC638C" w:rsidRDefault="00304E2E"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304E2E" w:rsidRPr="00CC638C" w:rsidRDefault="00304E2E"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304E2E" w:rsidRPr="00CC638C" w:rsidRDefault="00304E2E"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304E2E" w:rsidRPr="00CC638C" w:rsidRDefault="00304E2E" w:rsidP="00CC638C">
      <w:pPr>
        <w:tabs>
          <w:tab w:val="left" w:pos="851"/>
        </w:tabs>
        <w:jc w:val="both"/>
        <w:rPr>
          <w:rFonts w:ascii="Verdana" w:hAnsi="Verdana"/>
          <w:sz w:val="22"/>
          <w:szCs w:val="22"/>
        </w:rPr>
      </w:pPr>
    </w:p>
    <w:p w:rsidR="00304E2E"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304E2E" w:rsidRPr="00CC638C">
        <w:rPr>
          <w:rFonts w:ascii="Verdana" w:hAnsi="Verdana"/>
          <w:sz w:val="22"/>
          <w:szCs w:val="22"/>
        </w:rPr>
        <w:t xml:space="preserve">la </w:t>
      </w:r>
      <w:r w:rsidR="00304E2E" w:rsidRPr="00CC638C">
        <w:rPr>
          <w:rFonts w:ascii="Verdana" w:hAnsi="Verdana"/>
          <w:b/>
          <w:sz w:val="22"/>
          <w:szCs w:val="22"/>
        </w:rPr>
        <w:t xml:space="preserve">Evaluación de Calidad </w:t>
      </w:r>
      <w:r w:rsidR="00FD2782" w:rsidRPr="00CC638C">
        <w:rPr>
          <w:rFonts w:ascii="Verdana" w:hAnsi="Verdana"/>
          <w:b/>
          <w:sz w:val="22"/>
          <w:szCs w:val="22"/>
        </w:rPr>
        <w:t>del</w:t>
      </w:r>
      <w:r w:rsidR="00304E2E" w:rsidRPr="00CC638C">
        <w:rPr>
          <w:rFonts w:ascii="Verdana" w:hAnsi="Verdana"/>
          <w:b/>
          <w:sz w:val="22"/>
          <w:szCs w:val="22"/>
        </w:rPr>
        <w:t xml:space="preserve"> Servicio </w:t>
      </w:r>
      <w:r w:rsidR="00304E2E"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304E2E" w:rsidRPr="00CC638C">
        <w:rPr>
          <w:rFonts w:ascii="Verdana" w:hAnsi="Verdana"/>
          <w:sz w:val="22"/>
          <w:szCs w:val="22"/>
        </w:rPr>
        <w:t xml:space="preserve"> N° </w:t>
      </w:r>
      <w:r w:rsidR="00E9013A">
        <w:rPr>
          <w:rFonts w:ascii="Verdana" w:hAnsi="Verdana"/>
          <w:sz w:val="22"/>
          <w:szCs w:val="22"/>
        </w:rPr>
        <w:t xml:space="preserve">28833-MOPT,” Reglamento para  </w:t>
      </w:r>
      <w:r w:rsidR="00304E2E"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304E2E"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304E2E" w:rsidRPr="00CC638C">
        <w:rPr>
          <w:rFonts w:ascii="Verdana" w:hAnsi="Verdana"/>
          <w:sz w:val="22"/>
          <w:szCs w:val="22"/>
        </w:rPr>
        <w:t>, ni de su contenido se puede determinar que esté ligado al proceso de renovación de concesiones.</w:t>
      </w:r>
    </w:p>
    <w:p w:rsidR="00304E2E" w:rsidRPr="00CC638C" w:rsidRDefault="00304E2E" w:rsidP="00CC638C">
      <w:pPr>
        <w:tabs>
          <w:tab w:val="left" w:pos="851"/>
        </w:tabs>
        <w:jc w:val="both"/>
        <w:rPr>
          <w:rFonts w:ascii="Verdana" w:hAnsi="Verdana"/>
          <w:sz w:val="22"/>
          <w:szCs w:val="22"/>
        </w:rPr>
      </w:pPr>
    </w:p>
    <w:p w:rsidR="00304E2E" w:rsidRPr="00CC638C" w:rsidRDefault="00C73190"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304E2E" w:rsidRPr="00CC638C">
        <w:rPr>
          <w:rFonts w:ascii="Verdana" w:hAnsi="Verdana"/>
          <w:sz w:val="22"/>
          <w:szCs w:val="22"/>
        </w:rPr>
        <w:t>, de la implementación de un Mo</w:t>
      </w:r>
      <w:r w:rsidR="00FD2782" w:rsidRPr="00CC638C">
        <w:rPr>
          <w:rFonts w:ascii="Verdana" w:hAnsi="Verdana"/>
          <w:sz w:val="22"/>
          <w:szCs w:val="22"/>
        </w:rPr>
        <w:t>del</w:t>
      </w:r>
      <w:r w:rsidR="00304E2E"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304E2E"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304E2E"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304E2E"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304E2E" w:rsidRPr="00CC638C">
        <w:rPr>
          <w:rFonts w:ascii="Verdana" w:hAnsi="Verdana"/>
          <w:sz w:val="22"/>
          <w:szCs w:val="22"/>
        </w:rPr>
        <w:t xml:space="preserve"> Consejo especialmente en lo referente a la renovación de las concesiones.</w:t>
      </w:r>
    </w:p>
    <w:p w:rsidR="00304E2E" w:rsidRPr="00CC638C" w:rsidRDefault="00304E2E"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304E2E" w:rsidRPr="00CC638C" w:rsidRDefault="00304E2E"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304E2E" w:rsidRPr="00CC638C" w:rsidRDefault="00304E2E"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304E2E" w:rsidRPr="00CC638C" w:rsidRDefault="00304E2E"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304E2E" w:rsidRPr="00CC638C" w:rsidRDefault="00304E2E"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774CFC" w:rsidRDefault="00774CFC"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774CFC" w:rsidRDefault="00774CFC"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304E2E" w:rsidRPr="00CC638C" w:rsidRDefault="00304E2E"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774CFC" w:rsidRDefault="00774CFC" w:rsidP="00CC638C">
      <w:pPr>
        <w:tabs>
          <w:tab w:val="left" w:pos="851"/>
        </w:tabs>
        <w:jc w:val="both"/>
        <w:rPr>
          <w:rFonts w:ascii="Verdana" w:hAnsi="Verdana"/>
          <w:sz w:val="22"/>
          <w:szCs w:val="22"/>
        </w:rPr>
      </w:pPr>
    </w:p>
    <w:p w:rsidR="00304E2E"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304E2E"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304E2E"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304E2E"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304E2E" w:rsidRPr="00CC638C">
        <w:rPr>
          <w:rFonts w:ascii="Verdana" w:hAnsi="Verdana"/>
          <w:sz w:val="22"/>
          <w:szCs w:val="22"/>
        </w:rPr>
        <w:t>.</w:t>
      </w:r>
    </w:p>
    <w:p w:rsidR="00AD55D7" w:rsidRPr="00CC638C" w:rsidRDefault="00AD55D7" w:rsidP="00CC638C">
      <w:pPr>
        <w:tabs>
          <w:tab w:val="left" w:pos="851"/>
        </w:tabs>
        <w:jc w:val="both"/>
        <w:rPr>
          <w:rFonts w:ascii="Verdana" w:hAnsi="Verdana"/>
          <w:b/>
          <w:sz w:val="22"/>
          <w:szCs w:val="22"/>
        </w:rPr>
      </w:pPr>
    </w:p>
    <w:p w:rsidR="00304E2E" w:rsidRPr="00CC638C" w:rsidRDefault="003B0E6B" w:rsidP="00CC638C">
      <w:pPr>
        <w:tabs>
          <w:tab w:val="left" w:pos="851"/>
        </w:tabs>
        <w:jc w:val="both"/>
        <w:rPr>
          <w:rFonts w:ascii="Verdana" w:hAnsi="Verdana"/>
          <w:sz w:val="22"/>
          <w:szCs w:val="22"/>
        </w:rPr>
      </w:pPr>
      <w:r w:rsidRPr="00CC638C">
        <w:rPr>
          <w:rFonts w:ascii="Verdana" w:hAnsi="Verdana"/>
          <w:b/>
          <w:sz w:val="22"/>
          <w:szCs w:val="22"/>
        </w:rPr>
        <w:t>QUINCUAGÉSIMO PRIMERO:</w:t>
      </w:r>
      <w:r w:rsidR="00774CFC">
        <w:rPr>
          <w:rFonts w:ascii="Verdana" w:hAnsi="Verdana"/>
          <w:b/>
          <w:sz w:val="22"/>
          <w:szCs w:val="22"/>
        </w:rPr>
        <w:t xml:space="preserve"> </w:t>
      </w:r>
      <w:r w:rsidR="00304E2E" w:rsidRPr="00CC638C">
        <w:rPr>
          <w:rFonts w:ascii="Verdana" w:hAnsi="Verdana"/>
          <w:sz w:val="22"/>
          <w:szCs w:val="22"/>
        </w:rPr>
        <w:t xml:space="preserve">El Señor </w:t>
      </w:r>
      <w:r w:rsidR="00304E2E" w:rsidRPr="00CC638C">
        <w:rPr>
          <w:rFonts w:ascii="Verdana" w:hAnsi="Verdana"/>
          <w:b/>
          <w:sz w:val="22"/>
          <w:szCs w:val="22"/>
        </w:rPr>
        <w:t>A</w:t>
      </w:r>
      <w:r w:rsidR="00CD5C94">
        <w:rPr>
          <w:rFonts w:ascii="Verdana" w:hAnsi="Verdana"/>
          <w:b/>
          <w:sz w:val="22"/>
          <w:szCs w:val="22"/>
        </w:rPr>
        <w:t>.</w:t>
      </w:r>
      <w:r w:rsidR="00304E2E" w:rsidRPr="00CC638C">
        <w:rPr>
          <w:rFonts w:ascii="Verdana" w:hAnsi="Verdana"/>
          <w:b/>
          <w:sz w:val="22"/>
          <w:szCs w:val="22"/>
        </w:rPr>
        <w:t>P</w:t>
      </w:r>
      <w:r w:rsidR="00CD5C94">
        <w:rPr>
          <w:rFonts w:ascii="Verdana" w:hAnsi="Verdana"/>
          <w:b/>
          <w:sz w:val="22"/>
          <w:szCs w:val="22"/>
        </w:rPr>
        <w:t>.</w:t>
      </w:r>
      <w:r w:rsidR="00304E2E" w:rsidRPr="00CC638C">
        <w:rPr>
          <w:rFonts w:ascii="Verdana" w:hAnsi="Verdana"/>
          <w:b/>
          <w:sz w:val="22"/>
          <w:szCs w:val="22"/>
        </w:rPr>
        <w:t>C</w:t>
      </w:r>
      <w:r w:rsidR="00CD5C94">
        <w:rPr>
          <w:rFonts w:ascii="Verdana" w:hAnsi="Verdana"/>
          <w:b/>
          <w:sz w:val="22"/>
          <w:szCs w:val="22"/>
        </w:rPr>
        <w:t>.</w:t>
      </w:r>
      <w:r w:rsidR="00304E2E" w:rsidRPr="00CC638C">
        <w:rPr>
          <w:rFonts w:ascii="Verdana" w:hAnsi="Verdana"/>
          <w:b/>
          <w:sz w:val="22"/>
          <w:szCs w:val="22"/>
        </w:rPr>
        <w:t xml:space="preserve"> </w:t>
      </w:r>
      <w:r w:rsidR="00304E2E" w:rsidRPr="00CC638C">
        <w:rPr>
          <w:rFonts w:ascii="Verdana" w:hAnsi="Verdana"/>
          <w:sz w:val="22"/>
          <w:szCs w:val="22"/>
        </w:rPr>
        <w:t xml:space="preserve"> cédula de identidad  número </w:t>
      </w:r>
      <w:r w:rsidR="00CD5C94">
        <w:rPr>
          <w:rFonts w:ascii="Verdana" w:hAnsi="Verdana"/>
          <w:sz w:val="22"/>
          <w:szCs w:val="22"/>
        </w:rPr>
        <w:t>…</w:t>
      </w:r>
      <w:r w:rsidR="00304E2E" w:rsidRPr="00CC638C">
        <w:rPr>
          <w:rFonts w:ascii="Verdana" w:hAnsi="Verdana"/>
          <w:sz w:val="22"/>
          <w:szCs w:val="22"/>
        </w:rPr>
        <w:t xml:space="preserve">, en su condición de representante de la empresa </w:t>
      </w:r>
      <w:r w:rsidR="00304E2E" w:rsidRPr="00CC638C">
        <w:rPr>
          <w:rFonts w:ascii="Verdana" w:hAnsi="Verdana"/>
          <w:b/>
          <w:sz w:val="22"/>
          <w:szCs w:val="22"/>
        </w:rPr>
        <w:t xml:space="preserve"> S</w:t>
      </w:r>
      <w:r w:rsidR="00CD5C94">
        <w:rPr>
          <w:rFonts w:ascii="Verdana" w:hAnsi="Verdana"/>
          <w:b/>
          <w:sz w:val="22"/>
          <w:szCs w:val="22"/>
        </w:rPr>
        <w:t>.</w:t>
      </w:r>
      <w:r w:rsidR="00304E2E" w:rsidRPr="00CC638C">
        <w:rPr>
          <w:rFonts w:ascii="Verdana" w:hAnsi="Verdana"/>
          <w:b/>
          <w:sz w:val="22"/>
          <w:szCs w:val="22"/>
        </w:rPr>
        <w:t>C</w:t>
      </w:r>
      <w:r w:rsidR="00CD5C94">
        <w:rPr>
          <w:rFonts w:ascii="Verdana" w:hAnsi="Verdana"/>
          <w:b/>
          <w:sz w:val="22"/>
          <w:szCs w:val="22"/>
        </w:rPr>
        <w:t>.</w:t>
      </w:r>
      <w:r w:rsidR="00304E2E" w:rsidRPr="00CC638C">
        <w:rPr>
          <w:rFonts w:ascii="Verdana" w:hAnsi="Verdana"/>
          <w:b/>
          <w:sz w:val="22"/>
          <w:szCs w:val="22"/>
        </w:rPr>
        <w:t>D</w:t>
      </w:r>
      <w:r w:rsidR="00CD5C94">
        <w:rPr>
          <w:rFonts w:ascii="Verdana" w:hAnsi="Verdana"/>
          <w:b/>
          <w:sz w:val="22"/>
          <w:szCs w:val="22"/>
        </w:rPr>
        <w:t>.</w:t>
      </w:r>
      <w:r w:rsidR="00304E2E" w:rsidRPr="00CC638C">
        <w:rPr>
          <w:rFonts w:ascii="Verdana" w:hAnsi="Verdana"/>
          <w:b/>
          <w:sz w:val="22"/>
          <w:szCs w:val="22"/>
        </w:rPr>
        <w:t>A</w:t>
      </w:r>
      <w:r w:rsidR="00CD5C94">
        <w:rPr>
          <w:rFonts w:ascii="Verdana" w:hAnsi="Verdana"/>
          <w:b/>
          <w:sz w:val="22"/>
          <w:szCs w:val="22"/>
        </w:rPr>
        <w:t>.</w:t>
      </w:r>
      <w:r w:rsidR="00304E2E" w:rsidRPr="00CC638C">
        <w:rPr>
          <w:rFonts w:ascii="Verdana" w:hAnsi="Verdana"/>
          <w:b/>
          <w:sz w:val="22"/>
          <w:szCs w:val="22"/>
        </w:rPr>
        <w:t xml:space="preserve">S.A., </w:t>
      </w:r>
      <w:r w:rsidR="00304E2E" w:rsidRPr="00CC638C">
        <w:rPr>
          <w:rFonts w:ascii="Verdana" w:hAnsi="Verdana"/>
          <w:sz w:val="22"/>
          <w:szCs w:val="22"/>
        </w:rPr>
        <w:t xml:space="preserve">cédula Jurídica número </w:t>
      </w:r>
      <w:r w:rsidR="00CD5C94">
        <w:rPr>
          <w:rFonts w:ascii="Verdana" w:hAnsi="Verdana"/>
          <w:sz w:val="22"/>
          <w:szCs w:val="22"/>
        </w:rPr>
        <w:t>…</w:t>
      </w:r>
      <w:r w:rsidR="00304E2E"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304E2E"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304E2E" w:rsidRPr="00CC638C">
        <w:rPr>
          <w:rFonts w:ascii="Verdana" w:hAnsi="Verdana"/>
          <w:sz w:val="22"/>
          <w:szCs w:val="22"/>
        </w:rPr>
        <w:t xml:space="preserve">: (Léanse folios </w:t>
      </w:r>
      <w:r w:rsidR="00FD2782" w:rsidRPr="00CC638C">
        <w:rPr>
          <w:rFonts w:ascii="Verdana" w:hAnsi="Verdana"/>
          <w:sz w:val="22"/>
          <w:szCs w:val="22"/>
        </w:rPr>
        <w:t>del</w:t>
      </w:r>
      <w:r w:rsidR="00304E2E" w:rsidRPr="00CC638C">
        <w:rPr>
          <w:rFonts w:ascii="Verdana" w:hAnsi="Verdana"/>
          <w:sz w:val="22"/>
          <w:szCs w:val="22"/>
        </w:rPr>
        <w:t xml:space="preserve"> 2502 al  2535 </w:t>
      </w:r>
      <w:r w:rsidR="00FD2782" w:rsidRPr="00CC638C">
        <w:rPr>
          <w:rFonts w:ascii="Verdana" w:hAnsi="Verdana"/>
          <w:sz w:val="22"/>
          <w:szCs w:val="22"/>
        </w:rPr>
        <w:t>del</w:t>
      </w:r>
      <w:r w:rsidR="00304E2E" w:rsidRPr="00CC638C">
        <w:rPr>
          <w:rFonts w:ascii="Verdana" w:hAnsi="Verdana"/>
          <w:sz w:val="22"/>
          <w:szCs w:val="22"/>
        </w:rPr>
        <w:t xml:space="preserve"> expediente administrativo)</w:t>
      </w:r>
    </w:p>
    <w:p w:rsidR="00304E2E" w:rsidRPr="00CC638C" w:rsidRDefault="00304E2E"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a).- Su representada es destinataria de uno de lo</w:t>
      </w:r>
      <w:r w:rsidR="00D20C7A">
        <w:rPr>
          <w:rFonts w:ascii="Verdana" w:hAnsi="Verdana"/>
          <w:sz w:val="22"/>
          <w:szCs w:val="22"/>
        </w:rPr>
        <w:t>s acuerdos de la medida cautelar</w:t>
      </w:r>
      <w:r w:rsidRPr="00CC638C">
        <w:rPr>
          <w:rFonts w:ascii="Verdana" w:hAnsi="Verdana"/>
          <w:sz w:val="22"/>
          <w:szCs w:val="22"/>
        </w:rPr>
        <w:t>, como concesionaria de las rutas antes indicadas, a la cual le fue renovada dicha concesión a partir de 1 de octubre, por lo que como tal ostenta la legitimación necesaria para formular este recurso.</w:t>
      </w:r>
    </w:p>
    <w:p w:rsidR="00D20C7A" w:rsidRDefault="00D20C7A"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 13 de la Ley que la crea, considerando que puede participar en la parte final de un procedimiento administrativo interponiendo recursos ordinarios, no obstante no existe norma legal que expresamente disponga que dicha institución, cuenta con tal potestad.</w:t>
      </w:r>
    </w:p>
    <w:p w:rsidR="00D20C7A" w:rsidRDefault="00D20C7A"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304E2E" w:rsidRPr="00CC638C" w:rsidRDefault="00304E2E"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304E2E" w:rsidRPr="00CC638C" w:rsidRDefault="00304E2E"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304E2E" w:rsidRPr="00CC638C" w:rsidRDefault="00304E2E"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304E2E" w:rsidRPr="00CC638C" w:rsidRDefault="00304E2E" w:rsidP="00CC638C">
      <w:pPr>
        <w:tabs>
          <w:tab w:val="left" w:pos="851"/>
        </w:tabs>
        <w:jc w:val="both"/>
        <w:rPr>
          <w:rFonts w:ascii="Verdana" w:hAnsi="Verdana"/>
          <w:sz w:val="22"/>
          <w:szCs w:val="22"/>
        </w:rPr>
      </w:pPr>
    </w:p>
    <w:p w:rsidR="00304E2E"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304E2E" w:rsidRPr="00CC638C">
        <w:rPr>
          <w:rFonts w:ascii="Verdana" w:hAnsi="Verdana"/>
          <w:sz w:val="22"/>
          <w:szCs w:val="22"/>
        </w:rPr>
        <w:t xml:space="preserve">la </w:t>
      </w:r>
      <w:r w:rsidR="00304E2E" w:rsidRPr="00CC638C">
        <w:rPr>
          <w:rFonts w:ascii="Verdana" w:hAnsi="Verdana"/>
          <w:b/>
          <w:sz w:val="22"/>
          <w:szCs w:val="22"/>
        </w:rPr>
        <w:t xml:space="preserve">Evaluación de Calidad </w:t>
      </w:r>
      <w:r w:rsidR="00FD2782" w:rsidRPr="00CC638C">
        <w:rPr>
          <w:rFonts w:ascii="Verdana" w:hAnsi="Verdana"/>
          <w:b/>
          <w:sz w:val="22"/>
          <w:szCs w:val="22"/>
        </w:rPr>
        <w:t>del</w:t>
      </w:r>
      <w:r w:rsidR="00304E2E" w:rsidRPr="00CC638C">
        <w:rPr>
          <w:rFonts w:ascii="Verdana" w:hAnsi="Verdana"/>
          <w:b/>
          <w:sz w:val="22"/>
          <w:szCs w:val="22"/>
        </w:rPr>
        <w:t xml:space="preserve"> Servicio </w:t>
      </w:r>
      <w:r w:rsidR="00304E2E"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304E2E" w:rsidRPr="00CC638C">
        <w:rPr>
          <w:rFonts w:ascii="Verdana" w:hAnsi="Verdana"/>
          <w:sz w:val="22"/>
          <w:szCs w:val="22"/>
        </w:rPr>
        <w:t xml:space="preserve"> N° </w:t>
      </w:r>
      <w:r w:rsidR="00E9013A">
        <w:rPr>
          <w:rFonts w:ascii="Verdana" w:hAnsi="Verdana"/>
          <w:sz w:val="22"/>
          <w:szCs w:val="22"/>
        </w:rPr>
        <w:t xml:space="preserve">28833-MOPT,” Reglamento para  </w:t>
      </w:r>
      <w:r w:rsidR="00304E2E"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304E2E"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304E2E" w:rsidRPr="00CC638C">
        <w:rPr>
          <w:rFonts w:ascii="Verdana" w:hAnsi="Verdana"/>
          <w:sz w:val="22"/>
          <w:szCs w:val="22"/>
        </w:rPr>
        <w:t>, ni de su contenido se puede determinar que esté ligado al proceso de renovación de concesiones.</w:t>
      </w:r>
    </w:p>
    <w:p w:rsidR="00304E2E" w:rsidRPr="00CC638C" w:rsidRDefault="00304E2E" w:rsidP="00CC638C">
      <w:pPr>
        <w:tabs>
          <w:tab w:val="left" w:pos="851"/>
        </w:tabs>
        <w:jc w:val="both"/>
        <w:rPr>
          <w:rFonts w:ascii="Verdana" w:hAnsi="Verdana"/>
          <w:sz w:val="22"/>
          <w:szCs w:val="22"/>
        </w:rPr>
      </w:pPr>
    </w:p>
    <w:p w:rsidR="00304E2E" w:rsidRPr="00CC638C" w:rsidRDefault="00C73190"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304E2E" w:rsidRPr="00CC638C">
        <w:rPr>
          <w:rFonts w:ascii="Verdana" w:hAnsi="Verdana"/>
          <w:sz w:val="22"/>
          <w:szCs w:val="22"/>
        </w:rPr>
        <w:t>, de la implementación de un Mo</w:t>
      </w:r>
      <w:r w:rsidR="00FD2782" w:rsidRPr="00CC638C">
        <w:rPr>
          <w:rFonts w:ascii="Verdana" w:hAnsi="Verdana"/>
          <w:sz w:val="22"/>
          <w:szCs w:val="22"/>
        </w:rPr>
        <w:t>del</w:t>
      </w:r>
      <w:r w:rsidR="00304E2E"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304E2E"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304E2E"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304E2E"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304E2E" w:rsidRPr="00CC638C">
        <w:rPr>
          <w:rFonts w:ascii="Verdana" w:hAnsi="Verdana"/>
          <w:sz w:val="22"/>
          <w:szCs w:val="22"/>
        </w:rPr>
        <w:t xml:space="preserve"> Consejo especialmente en lo referente a la renovación de las concesiones.</w:t>
      </w:r>
    </w:p>
    <w:p w:rsidR="00304E2E" w:rsidRPr="00CC638C" w:rsidRDefault="00304E2E"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304E2E" w:rsidRPr="00CC638C" w:rsidRDefault="00304E2E"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304E2E" w:rsidRPr="00CC638C" w:rsidRDefault="00304E2E"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304E2E" w:rsidRPr="00CC638C" w:rsidRDefault="00304E2E"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304E2E" w:rsidRPr="00CC638C" w:rsidRDefault="00304E2E"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D20C7A" w:rsidRDefault="00D20C7A"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D20C7A" w:rsidRDefault="00D20C7A"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304E2E" w:rsidRPr="00CC638C" w:rsidRDefault="00304E2E"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D20C7A" w:rsidRDefault="00D20C7A" w:rsidP="00CC638C">
      <w:pPr>
        <w:tabs>
          <w:tab w:val="left" w:pos="851"/>
        </w:tabs>
        <w:jc w:val="both"/>
        <w:rPr>
          <w:rFonts w:ascii="Verdana" w:hAnsi="Verdana"/>
          <w:sz w:val="22"/>
          <w:szCs w:val="22"/>
        </w:rPr>
      </w:pPr>
    </w:p>
    <w:p w:rsidR="00304E2E"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304E2E"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304E2E"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304E2E"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304E2E" w:rsidRPr="00CC638C">
        <w:rPr>
          <w:rFonts w:ascii="Verdana" w:hAnsi="Verdana"/>
          <w:sz w:val="22"/>
          <w:szCs w:val="22"/>
        </w:rPr>
        <w:t>.</w:t>
      </w:r>
    </w:p>
    <w:p w:rsidR="003B0E6B" w:rsidRPr="00CC638C" w:rsidRDefault="003B0E6B" w:rsidP="00CC638C">
      <w:pPr>
        <w:tabs>
          <w:tab w:val="left" w:pos="851"/>
        </w:tabs>
        <w:jc w:val="both"/>
        <w:rPr>
          <w:rFonts w:ascii="Verdana" w:hAnsi="Verdana"/>
          <w:b/>
          <w:sz w:val="22"/>
          <w:szCs w:val="22"/>
        </w:rPr>
      </w:pPr>
    </w:p>
    <w:p w:rsidR="00304E2E" w:rsidRPr="00CC638C" w:rsidRDefault="003B0E6B" w:rsidP="00CC638C">
      <w:pPr>
        <w:tabs>
          <w:tab w:val="left" w:pos="851"/>
        </w:tabs>
        <w:jc w:val="both"/>
        <w:rPr>
          <w:rFonts w:ascii="Verdana" w:hAnsi="Verdana"/>
          <w:sz w:val="22"/>
          <w:szCs w:val="22"/>
        </w:rPr>
      </w:pPr>
      <w:r w:rsidRPr="00CC638C">
        <w:rPr>
          <w:rFonts w:ascii="Verdana" w:hAnsi="Verdana"/>
          <w:b/>
          <w:sz w:val="22"/>
          <w:szCs w:val="22"/>
        </w:rPr>
        <w:t>QUINCUAGÉSIMO SEGUNDO:</w:t>
      </w:r>
      <w:r w:rsidR="00304E2E" w:rsidRPr="00CC638C">
        <w:rPr>
          <w:rFonts w:ascii="Verdana" w:hAnsi="Verdana"/>
          <w:sz w:val="22"/>
          <w:szCs w:val="22"/>
        </w:rPr>
        <w:t xml:space="preserve"> El  Señor </w:t>
      </w:r>
      <w:r w:rsidR="00304E2E" w:rsidRPr="00CC638C">
        <w:rPr>
          <w:rFonts w:ascii="Verdana" w:hAnsi="Verdana"/>
          <w:b/>
          <w:sz w:val="22"/>
          <w:szCs w:val="22"/>
        </w:rPr>
        <w:t>M</w:t>
      </w:r>
      <w:r w:rsidR="00325371">
        <w:rPr>
          <w:rFonts w:ascii="Verdana" w:hAnsi="Verdana"/>
          <w:b/>
          <w:sz w:val="22"/>
          <w:szCs w:val="22"/>
        </w:rPr>
        <w:t>.</w:t>
      </w:r>
      <w:r w:rsidR="00D20C7A" w:rsidRPr="00CC638C">
        <w:rPr>
          <w:rFonts w:ascii="Verdana" w:hAnsi="Verdana"/>
          <w:b/>
          <w:sz w:val="22"/>
          <w:szCs w:val="22"/>
        </w:rPr>
        <w:t>D</w:t>
      </w:r>
      <w:r w:rsidR="00325371">
        <w:rPr>
          <w:rFonts w:ascii="Verdana" w:hAnsi="Verdana"/>
          <w:b/>
          <w:sz w:val="22"/>
          <w:szCs w:val="22"/>
        </w:rPr>
        <w:t>.</w:t>
      </w:r>
      <w:r w:rsidR="00304E2E" w:rsidRPr="00CC638C">
        <w:rPr>
          <w:rFonts w:ascii="Verdana" w:hAnsi="Verdana"/>
          <w:b/>
          <w:sz w:val="22"/>
          <w:szCs w:val="22"/>
        </w:rPr>
        <w:t>R</w:t>
      </w:r>
      <w:r w:rsidR="00304E2E" w:rsidRPr="00CC638C">
        <w:rPr>
          <w:rFonts w:ascii="Verdana" w:hAnsi="Verdana"/>
          <w:sz w:val="22"/>
          <w:szCs w:val="22"/>
        </w:rPr>
        <w:t xml:space="preserve"> cédula de identidad  número </w:t>
      </w:r>
      <w:r w:rsidR="00325371">
        <w:rPr>
          <w:rFonts w:ascii="Verdana" w:hAnsi="Verdana"/>
          <w:sz w:val="22"/>
          <w:szCs w:val="22"/>
        </w:rPr>
        <w:t>…</w:t>
      </w:r>
      <w:r w:rsidR="00304E2E" w:rsidRPr="00CC638C">
        <w:rPr>
          <w:rFonts w:ascii="Verdana" w:hAnsi="Verdana"/>
          <w:sz w:val="22"/>
          <w:szCs w:val="22"/>
        </w:rPr>
        <w:t xml:space="preserve">, en su condición de representante de la empresa </w:t>
      </w:r>
      <w:r w:rsidR="00304E2E" w:rsidRPr="00CC638C">
        <w:rPr>
          <w:rFonts w:ascii="Verdana" w:hAnsi="Verdana"/>
          <w:b/>
          <w:sz w:val="22"/>
          <w:szCs w:val="22"/>
        </w:rPr>
        <w:t xml:space="preserve"> A</w:t>
      </w:r>
      <w:r w:rsidR="00325371">
        <w:rPr>
          <w:rFonts w:ascii="Verdana" w:hAnsi="Verdana"/>
          <w:b/>
          <w:sz w:val="22"/>
          <w:szCs w:val="22"/>
        </w:rPr>
        <w:t>.</w:t>
      </w:r>
      <w:r w:rsidR="00304E2E" w:rsidRPr="00CC638C">
        <w:rPr>
          <w:rFonts w:ascii="Verdana" w:hAnsi="Verdana"/>
          <w:b/>
          <w:sz w:val="22"/>
          <w:szCs w:val="22"/>
        </w:rPr>
        <w:t>H</w:t>
      </w:r>
      <w:r w:rsidR="00325371">
        <w:rPr>
          <w:rFonts w:ascii="Verdana" w:hAnsi="Verdana"/>
          <w:b/>
          <w:sz w:val="22"/>
          <w:szCs w:val="22"/>
        </w:rPr>
        <w:t>.</w:t>
      </w:r>
      <w:r w:rsidR="00304E2E" w:rsidRPr="00CC638C">
        <w:rPr>
          <w:rFonts w:ascii="Verdana" w:hAnsi="Verdana"/>
          <w:b/>
          <w:sz w:val="22"/>
          <w:szCs w:val="22"/>
        </w:rPr>
        <w:t>N</w:t>
      </w:r>
      <w:r w:rsidR="00325371">
        <w:rPr>
          <w:rFonts w:ascii="Verdana" w:hAnsi="Verdana"/>
          <w:b/>
          <w:sz w:val="22"/>
          <w:szCs w:val="22"/>
        </w:rPr>
        <w:t>.</w:t>
      </w:r>
      <w:r w:rsidR="00304E2E" w:rsidRPr="00CC638C">
        <w:rPr>
          <w:rFonts w:ascii="Verdana" w:hAnsi="Verdana"/>
          <w:b/>
          <w:sz w:val="22"/>
          <w:szCs w:val="22"/>
        </w:rPr>
        <w:t xml:space="preserve">S.A., </w:t>
      </w:r>
      <w:r w:rsidR="00304E2E" w:rsidRPr="00CC638C">
        <w:rPr>
          <w:rFonts w:ascii="Verdana" w:hAnsi="Verdana"/>
          <w:sz w:val="22"/>
          <w:szCs w:val="22"/>
        </w:rPr>
        <w:t xml:space="preserve">cédula Jurídica número </w:t>
      </w:r>
      <w:r w:rsidR="00325371">
        <w:rPr>
          <w:rFonts w:ascii="Verdana" w:hAnsi="Verdana"/>
          <w:sz w:val="22"/>
          <w:szCs w:val="22"/>
        </w:rPr>
        <w:t>…</w:t>
      </w:r>
      <w:r w:rsidR="00304E2E"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304E2E"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304E2E" w:rsidRPr="00CC638C">
        <w:rPr>
          <w:rFonts w:ascii="Verdana" w:hAnsi="Verdana"/>
          <w:sz w:val="22"/>
          <w:szCs w:val="22"/>
        </w:rPr>
        <w:t xml:space="preserve">: (Léanse folios </w:t>
      </w:r>
      <w:r w:rsidR="00FD2782" w:rsidRPr="00CC638C">
        <w:rPr>
          <w:rFonts w:ascii="Verdana" w:hAnsi="Verdana"/>
          <w:sz w:val="22"/>
          <w:szCs w:val="22"/>
        </w:rPr>
        <w:t>del</w:t>
      </w:r>
      <w:r w:rsidR="00304E2E" w:rsidRPr="00CC638C">
        <w:rPr>
          <w:rFonts w:ascii="Verdana" w:hAnsi="Verdana"/>
          <w:sz w:val="22"/>
          <w:szCs w:val="22"/>
        </w:rPr>
        <w:t xml:space="preserve"> 2537 al  </w:t>
      </w:r>
      <w:r w:rsidR="0077712B" w:rsidRPr="00CC638C">
        <w:rPr>
          <w:rFonts w:ascii="Verdana" w:hAnsi="Verdana"/>
          <w:sz w:val="22"/>
          <w:szCs w:val="22"/>
        </w:rPr>
        <w:t>2570</w:t>
      </w:r>
      <w:r w:rsidR="00304E2E" w:rsidRPr="00CC638C">
        <w:rPr>
          <w:rFonts w:ascii="Verdana" w:hAnsi="Verdana"/>
          <w:sz w:val="22"/>
          <w:szCs w:val="22"/>
        </w:rPr>
        <w:t xml:space="preserve"> </w:t>
      </w:r>
      <w:r w:rsidR="00FD2782" w:rsidRPr="00CC638C">
        <w:rPr>
          <w:rFonts w:ascii="Verdana" w:hAnsi="Verdana"/>
          <w:sz w:val="22"/>
          <w:szCs w:val="22"/>
        </w:rPr>
        <w:t>del</w:t>
      </w:r>
      <w:r w:rsidR="00304E2E" w:rsidRPr="00CC638C">
        <w:rPr>
          <w:rFonts w:ascii="Verdana" w:hAnsi="Verdana"/>
          <w:sz w:val="22"/>
          <w:szCs w:val="22"/>
        </w:rPr>
        <w:t xml:space="preserve"> expediente administrativo)</w:t>
      </w:r>
    </w:p>
    <w:p w:rsidR="00304E2E" w:rsidRPr="00CC638C" w:rsidRDefault="00304E2E"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a).- Su representada es destinataria de </w:t>
      </w:r>
      <w:r w:rsidR="00D20C7A">
        <w:rPr>
          <w:rFonts w:ascii="Verdana" w:hAnsi="Verdana"/>
          <w:sz w:val="22"/>
          <w:szCs w:val="22"/>
        </w:rPr>
        <w:t xml:space="preserve">uno de los acuerdos de la medida cautelar, como concesionaria </w:t>
      </w:r>
      <w:r w:rsidRPr="00CC638C">
        <w:rPr>
          <w:rFonts w:ascii="Verdana" w:hAnsi="Verdana"/>
          <w:sz w:val="22"/>
          <w:szCs w:val="22"/>
        </w:rPr>
        <w:t xml:space="preserve"> de las rutas antes indicadas, a la cual le fue renovada dicha concesión a partir de 1 de octubre, por lo que como tal ostenta la legitimación necesaria para formular este recurso.</w:t>
      </w:r>
    </w:p>
    <w:p w:rsidR="00D20C7A" w:rsidRDefault="00D20C7A"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 13 de la Ley que la crea, considerando que puede participar en la parte final de un procedimiento administrativo interponiendo recursos ordinarios, no obstante no existe norma legal que expresamente disponga que dicha institución, cuenta con tal potestad.</w:t>
      </w:r>
    </w:p>
    <w:p w:rsidR="00D20C7A" w:rsidRDefault="00D20C7A"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304E2E" w:rsidRPr="00CC638C" w:rsidRDefault="00304E2E"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304E2E" w:rsidRPr="00CC638C" w:rsidRDefault="00304E2E"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304E2E" w:rsidRPr="00CC638C" w:rsidRDefault="00304E2E"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304E2E" w:rsidRPr="00CC638C" w:rsidRDefault="00304E2E" w:rsidP="00CC638C">
      <w:pPr>
        <w:tabs>
          <w:tab w:val="left" w:pos="851"/>
        </w:tabs>
        <w:jc w:val="both"/>
        <w:rPr>
          <w:rFonts w:ascii="Verdana" w:hAnsi="Verdana"/>
          <w:sz w:val="22"/>
          <w:szCs w:val="22"/>
        </w:rPr>
      </w:pPr>
    </w:p>
    <w:p w:rsidR="00304E2E"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304E2E" w:rsidRPr="00CC638C">
        <w:rPr>
          <w:rFonts w:ascii="Verdana" w:hAnsi="Verdana"/>
          <w:sz w:val="22"/>
          <w:szCs w:val="22"/>
        </w:rPr>
        <w:t xml:space="preserve">la </w:t>
      </w:r>
      <w:r w:rsidR="00304E2E" w:rsidRPr="00CC638C">
        <w:rPr>
          <w:rFonts w:ascii="Verdana" w:hAnsi="Verdana"/>
          <w:b/>
          <w:sz w:val="22"/>
          <w:szCs w:val="22"/>
        </w:rPr>
        <w:t xml:space="preserve">Evaluación de Calidad </w:t>
      </w:r>
      <w:r w:rsidR="00FD2782" w:rsidRPr="00CC638C">
        <w:rPr>
          <w:rFonts w:ascii="Verdana" w:hAnsi="Verdana"/>
          <w:b/>
          <w:sz w:val="22"/>
          <w:szCs w:val="22"/>
        </w:rPr>
        <w:t>del</w:t>
      </w:r>
      <w:r w:rsidR="00304E2E" w:rsidRPr="00CC638C">
        <w:rPr>
          <w:rFonts w:ascii="Verdana" w:hAnsi="Verdana"/>
          <w:b/>
          <w:sz w:val="22"/>
          <w:szCs w:val="22"/>
        </w:rPr>
        <w:t xml:space="preserve"> Servicio </w:t>
      </w:r>
      <w:r w:rsidR="00304E2E"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304E2E" w:rsidRPr="00CC638C">
        <w:rPr>
          <w:rFonts w:ascii="Verdana" w:hAnsi="Verdana"/>
          <w:sz w:val="22"/>
          <w:szCs w:val="22"/>
        </w:rPr>
        <w:t xml:space="preserve"> N° </w:t>
      </w:r>
      <w:r w:rsidR="00E9013A">
        <w:rPr>
          <w:rFonts w:ascii="Verdana" w:hAnsi="Verdana"/>
          <w:sz w:val="22"/>
          <w:szCs w:val="22"/>
        </w:rPr>
        <w:t xml:space="preserve">28833-MOPT,” Reglamento para  </w:t>
      </w:r>
      <w:r w:rsidR="00304E2E"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304E2E"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304E2E" w:rsidRPr="00CC638C">
        <w:rPr>
          <w:rFonts w:ascii="Verdana" w:hAnsi="Verdana"/>
          <w:sz w:val="22"/>
          <w:szCs w:val="22"/>
        </w:rPr>
        <w:t>, ni de su contenido se puede determinar que esté ligado al proceso de renovación de concesiones.</w:t>
      </w:r>
    </w:p>
    <w:p w:rsidR="00304E2E" w:rsidRPr="00CC638C" w:rsidRDefault="00304E2E" w:rsidP="00CC638C">
      <w:pPr>
        <w:tabs>
          <w:tab w:val="left" w:pos="851"/>
        </w:tabs>
        <w:jc w:val="both"/>
        <w:rPr>
          <w:rFonts w:ascii="Verdana" w:hAnsi="Verdana"/>
          <w:sz w:val="22"/>
          <w:szCs w:val="22"/>
        </w:rPr>
      </w:pPr>
    </w:p>
    <w:p w:rsidR="00304E2E" w:rsidRPr="00CC638C" w:rsidRDefault="00C73190"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304E2E" w:rsidRPr="00CC638C">
        <w:rPr>
          <w:rFonts w:ascii="Verdana" w:hAnsi="Verdana"/>
          <w:sz w:val="22"/>
          <w:szCs w:val="22"/>
        </w:rPr>
        <w:t>, de la implementación de un Mo</w:t>
      </w:r>
      <w:r w:rsidR="00FD2782" w:rsidRPr="00CC638C">
        <w:rPr>
          <w:rFonts w:ascii="Verdana" w:hAnsi="Verdana"/>
          <w:sz w:val="22"/>
          <w:szCs w:val="22"/>
        </w:rPr>
        <w:t>del</w:t>
      </w:r>
      <w:r w:rsidR="00304E2E"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304E2E"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304E2E"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304E2E"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304E2E" w:rsidRPr="00CC638C">
        <w:rPr>
          <w:rFonts w:ascii="Verdana" w:hAnsi="Verdana"/>
          <w:sz w:val="22"/>
          <w:szCs w:val="22"/>
        </w:rPr>
        <w:t xml:space="preserve"> Consejo especialmente en lo referente a la renovación de las concesiones.</w:t>
      </w:r>
    </w:p>
    <w:p w:rsidR="00304E2E" w:rsidRPr="00CC638C" w:rsidRDefault="00304E2E"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304E2E" w:rsidRPr="00CC638C" w:rsidRDefault="00304E2E"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304E2E" w:rsidRPr="00CC638C" w:rsidRDefault="00304E2E"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304E2E" w:rsidRPr="00CC638C" w:rsidRDefault="00304E2E"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304E2E" w:rsidRPr="00CC638C" w:rsidRDefault="00304E2E"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D20C7A" w:rsidRDefault="00D20C7A"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D20C7A" w:rsidRDefault="00D20C7A"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304E2E" w:rsidRPr="00CC638C" w:rsidRDefault="00304E2E" w:rsidP="00CC638C">
      <w:pPr>
        <w:tabs>
          <w:tab w:val="left" w:pos="851"/>
        </w:tabs>
        <w:jc w:val="both"/>
        <w:rPr>
          <w:rFonts w:ascii="Verdana" w:hAnsi="Verdana"/>
          <w:sz w:val="22"/>
          <w:szCs w:val="22"/>
        </w:rPr>
      </w:pPr>
    </w:p>
    <w:p w:rsidR="00304E2E" w:rsidRPr="00CC638C" w:rsidRDefault="00304E2E"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D20C7A" w:rsidRDefault="00D20C7A" w:rsidP="00CC638C">
      <w:pPr>
        <w:tabs>
          <w:tab w:val="left" w:pos="851"/>
        </w:tabs>
        <w:jc w:val="both"/>
        <w:rPr>
          <w:rFonts w:ascii="Verdana" w:hAnsi="Verdana"/>
          <w:sz w:val="22"/>
          <w:szCs w:val="22"/>
        </w:rPr>
      </w:pPr>
    </w:p>
    <w:p w:rsidR="00304E2E"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304E2E"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304E2E"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304E2E"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304E2E" w:rsidRPr="00CC638C">
        <w:rPr>
          <w:rFonts w:ascii="Verdana" w:hAnsi="Verdana"/>
          <w:sz w:val="22"/>
          <w:szCs w:val="22"/>
        </w:rPr>
        <w:t>.</w:t>
      </w:r>
    </w:p>
    <w:p w:rsidR="003B0E6B" w:rsidRPr="00CC638C" w:rsidRDefault="003B0E6B" w:rsidP="00CC638C">
      <w:pPr>
        <w:tabs>
          <w:tab w:val="left" w:pos="851"/>
        </w:tabs>
        <w:jc w:val="both"/>
        <w:rPr>
          <w:rFonts w:ascii="Verdana" w:hAnsi="Verdana"/>
          <w:b/>
          <w:sz w:val="22"/>
          <w:szCs w:val="22"/>
        </w:rPr>
      </w:pPr>
    </w:p>
    <w:p w:rsidR="0077712B" w:rsidRPr="00CC638C" w:rsidRDefault="003B0E6B" w:rsidP="00CC638C">
      <w:pPr>
        <w:tabs>
          <w:tab w:val="left" w:pos="851"/>
        </w:tabs>
        <w:jc w:val="both"/>
        <w:rPr>
          <w:rFonts w:ascii="Verdana" w:hAnsi="Verdana"/>
          <w:sz w:val="22"/>
          <w:szCs w:val="22"/>
        </w:rPr>
      </w:pPr>
      <w:r w:rsidRPr="00CC638C">
        <w:rPr>
          <w:rFonts w:ascii="Verdana" w:hAnsi="Verdana"/>
          <w:b/>
          <w:sz w:val="22"/>
          <w:szCs w:val="22"/>
        </w:rPr>
        <w:t>QUINCUAGÉSIMO TERCERO:</w:t>
      </w:r>
      <w:r w:rsidR="00D20C7A">
        <w:rPr>
          <w:rFonts w:ascii="Verdana" w:hAnsi="Verdana"/>
          <w:b/>
          <w:sz w:val="22"/>
          <w:szCs w:val="22"/>
        </w:rPr>
        <w:t xml:space="preserve"> </w:t>
      </w:r>
      <w:r w:rsidR="00F35980" w:rsidRPr="00CC638C">
        <w:rPr>
          <w:rFonts w:ascii="Verdana" w:hAnsi="Verdana"/>
          <w:sz w:val="22"/>
          <w:szCs w:val="22"/>
        </w:rPr>
        <w:t xml:space="preserve">El </w:t>
      </w:r>
      <w:r w:rsidR="0077712B" w:rsidRPr="00CC638C">
        <w:rPr>
          <w:rFonts w:ascii="Verdana" w:hAnsi="Verdana"/>
          <w:sz w:val="22"/>
          <w:szCs w:val="22"/>
        </w:rPr>
        <w:t xml:space="preserve">Señor </w:t>
      </w:r>
      <w:r w:rsidR="00F35980" w:rsidRPr="00CC638C">
        <w:rPr>
          <w:rFonts w:ascii="Verdana" w:hAnsi="Verdana"/>
          <w:b/>
          <w:sz w:val="22"/>
          <w:szCs w:val="22"/>
        </w:rPr>
        <w:t>N</w:t>
      </w:r>
      <w:r w:rsidR="006E2C0D">
        <w:rPr>
          <w:rFonts w:ascii="Verdana" w:hAnsi="Verdana"/>
          <w:b/>
          <w:sz w:val="22"/>
          <w:szCs w:val="22"/>
        </w:rPr>
        <w:t>.</w:t>
      </w:r>
      <w:r w:rsidR="00F35980" w:rsidRPr="00CC638C">
        <w:rPr>
          <w:rFonts w:ascii="Verdana" w:hAnsi="Verdana"/>
          <w:b/>
          <w:sz w:val="22"/>
          <w:szCs w:val="22"/>
        </w:rPr>
        <w:t>C</w:t>
      </w:r>
      <w:r w:rsidR="006E2C0D">
        <w:rPr>
          <w:rFonts w:ascii="Verdana" w:hAnsi="Verdana"/>
          <w:b/>
          <w:sz w:val="22"/>
          <w:szCs w:val="22"/>
        </w:rPr>
        <w:t>.</w:t>
      </w:r>
      <w:r w:rsidR="00F35980" w:rsidRPr="00CC638C">
        <w:rPr>
          <w:rFonts w:ascii="Verdana" w:hAnsi="Verdana"/>
          <w:b/>
          <w:sz w:val="22"/>
          <w:szCs w:val="22"/>
        </w:rPr>
        <w:t>P</w:t>
      </w:r>
      <w:r w:rsidR="006E2C0D">
        <w:rPr>
          <w:rFonts w:ascii="Verdana" w:hAnsi="Verdana"/>
          <w:b/>
          <w:sz w:val="22"/>
          <w:szCs w:val="22"/>
        </w:rPr>
        <w:t>.</w:t>
      </w:r>
      <w:r w:rsidR="0077712B" w:rsidRPr="00CC638C">
        <w:rPr>
          <w:rFonts w:ascii="Verdana" w:hAnsi="Verdana"/>
          <w:sz w:val="22"/>
          <w:szCs w:val="22"/>
        </w:rPr>
        <w:t xml:space="preserve"> cédula de identidad  número </w:t>
      </w:r>
      <w:r w:rsidR="006E2C0D">
        <w:rPr>
          <w:rFonts w:ascii="Verdana" w:hAnsi="Verdana"/>
          <w:sz w:val="22"/>
          <w:szCs w:val="22"/>
        </w:rPr>
        <w:t>…</w:t>
      </w:r>
      <w:r w:rsidR="0077712B" w:rsidRPr="00CC638C">
        <w:rPr>
          <w:rFonts w:ascii="Verdana" w:hAnsi="Verdana"/>
          <w:sz w:val="22"/>
          <w:szCs w:val="22"/>
        </w:rPr>
        <w:t xml:space="preserve">, en su condición de representante de la empresa </w:t>
      </w:r>
      <w:r w:rsidR="00F35980" w:rsidRPr="00CC638C">
        <w:rPr>
          <w:rFonts w:ascii="Verdana" w:hAnsi="Verdana"/>
          <w:b/>
          <w:sz w:val="22"/>
          <w:szCs w:val="22"/>
        </w:rPr>
        <w:t>T</w:t>
      </w:r>
      <w:r w:rsidR="006E2C0D">
        <w:rPr>
          <w:rFonts w:ascii="Verdana" w:hAnsi="Verdana"/>
          <w:b/>
          <w:sz w:val="22"/>
          <w:szCs w:val="22"/>
        </w:rPr>
        <w:t>.U.</w:t>
      </w:r>
      <w:r w:rsidR="00F35980" w:rsidRPr="00CC638C">
        <w:rPr>
          <w:rFonts w:ascii="Verdana" w:hAnsi="Verdana"/>
          <w:b/>
          <w:sz w:val="22"/>
          <w:szCs w:val="22"/>
        </w:rPr>
        <w:t>A</w:t>
      </w:r>
      <w:r w:rsidR="006E2C0D">
        <w:rPr>
          <w:rFonts w:ascii="Verdana" w:hAnsi="Verdana"/>
          <w:b/>
          <w:sz w:val="22"/>
          <w:szCs w:val="22"/>
        </w:rPr>
        <w:t>.</w:t>
      </w:r>
      <w:r w:rsidR="00F35980" w:rsidRPr="00CC638C">
        <w:rPr>
          <w:rFonts w:ascii="Verdana" w:hAnsi="Verdana"/>
          <w:b/>
          <w:sz w:val="22"/>
          <w:szCs w:val="22"/>
        </w:rPr>
        <w:t>T</w:t>
      </w:r>
      <w:r w:rsidR="006E2C0D">
        <w:rPr>
          <w:rFonts w:ascii="Verdana" w:hAnsi="Verdana"/>
          <w:b/>
          <w:sz w:val="22"/>
          <w:szCs w:val="22"/>
        </w:rPr>
        <w:t>.</w:t>
      </w:r>
      <w:r w:rsidR="0077712B" w:rsidRPr="00CC638C">
        <w:rPr>
          <w:rFonts w:ascii="Verdana" w:hAnsi="Verdana"/>
          <w:b/>
          <w:sz w:val="22"/>
          <w:szCs w:val="22"/>
        </w:rPr>
        <w:t xml:space="preserve">S.A., </w:t>
      </w:r>
      <w:r w:rsidR="0077712B" w:rsidRPr="00CC638C">
        <w:rPr>
          <w:rFonts w:ascii="Verdana" w:hAnsi="Verdana"/>
          <w:sz w:val="22"/>
          <w:szCs w:val="22"/>
        </w:rPr>
        <w:t xml:space="preserve">cédula Jurídica número </w:t>
      </w:r>
      <w:r w:rsidR="006E2C0D">
        <w:rPr>
          <w:rFonts w:ascii="Verdana" w:hAnsi="Verdana"/>
          <w:sz w:val="22"/>
          <w:szCs w:val="22"/>
        </w:rPr>
        <w:t>…</w:t>
      </w:r>
      <w:r w:rsidR="0077712B"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77712B"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77712B" w:rsidRPr="00CC638C">
        <w:rPr>
          <w:rFonts w:ascii="Verdana" w:hAnsi="Verdana"/>
          <w:sz w:val="22"/>
          <w:szCs w:val="22"/>
        </w:rPr>
        <w:t xml:space="preserve">: (Léanse folios </w:t>
      </w:r>
      <w:r w:rsidR="00FD2782" w:rsidRPr="00CC638C">
        <w:rPr>
          <w:rFonts w:ascii="Verdana" w:hAnsi="Verdana"/>
          <w:sz w:val="22"/>
          <w:szCs w:val="22"/>
        </w:rPr>
        <w:t>del</w:t>
      </w:r>
      <w:r w:rsidR="0077712B" w:rsidRPr="00CC638C">
        <w:rPr>
          <w:rFonts w:ascii="Verdana" w:hAnsi="Verdana"/>
          <w:sz w:val="22"/>
          <w:szCs w:val="22"/>
        </w:rPr>
        <w:t xml:space="preserve"> </w:t>
      </w:r>
      <w:r w:rsidR="00F35980" w:rsidRPr="00CC638C">
        <w:rPr>
          <w:rFonts w:ascii="Verdana" w:hAnsi="Verdana"/>
          <w:sz w:val="22"/>
          <w:szCs w:val="22"/>
        </w:rPr>
        <w:t>2572</w:t>
      </w:r>
      <w:r w:rsidR="0077712B" w:rsidRPr="00CC638C">
        <w:rPr>
          <w:rFonts w:ascii="Verdana" w:hAnsi="Verdana"/>
          <w:sz w:val="22"/>
          <w:szCs w:val="22"/>
        </w:rPr>
        <w:t xml:space="preserve"> al  </w:t>
      </w:r>
      <w:r w:rsidR="00F35980" w:rsidRPr="00CC638C">
        <w:rPr>
          <w:rFonts w:ascii="Verdana" w:hAnsi="Verdana"/>
          <w:sz w:val="22"/>
          <w:szCs w:val="22"/>
        </w:rPr>
        <w:t>2576</w:t>
      </w:r>
      <w:r w:rsidR="0077712B" w:rsidRPr="00CC638C">
        <w:rPr>
          <w:rFonts w:ascii="Verdana" w:hAnsi="Verdana"/>
          <w:sz w:val="22"/>
          <w:szCs w:val="22"/>
        </w:rPr>
        <w:t xml:space="preserve"> </w:t>
      </w:r>
      <w:r w:rsidR="00FD2782" w:rsidRPr="00CC638C">
        <w:rPr>
          <w:rFonts w:ascii="Verdana" w:hAnsi="Verdana"/>
          <w:sz w:val="22"/>
          <w:szCs w:val="22"/>
        </w:rPr>
        <w:t>del</w:t>
      </w:r>
      <w:r w:rsidR="0077712B" w:rsidRPr="00CC638C">
        <w:rPr>
          <w:rFonts w:ascii="Verdana" w:hAnsi="Verdana"/>
          <w:sz w:val="22"/>
          <w:szCs w:val="22"/>
        </w:rPr>
        <w:t xml:space="preserve"> expediente administrativo)</w:t>
      </w:r>
    </w:p>
    <w:p w:rsidR="00F35980" w:rsidRPr="00CC638C" w:rsidRDefault="00F35980" w:rsidP="00CC638C">
      <w:pPr>
        <w:tabs>
          <w:tab w:val="left" w:pos="851"/>
        </w:tabs>
        <w:jc w:val="both"/>
        <w:rPr>
          <w:rFonts w:ascii="Verdana" w:hAnsi="Verdana"/>
          <w:sz w:val="22"/>
          <w:szCs w:val="22"/>
        </w:rPr>
      </w:pPr>
    </w:p>
    <w:p w:rsidR="00F35980" w:rsidRPr="00CC638C" w:rsidRDefault="00F35980" w:rsidP="00CC638C">
      <w:pPr>
        <w:tabs>
          <w:tab w:val="left" w:pos="851"/>
        </w:tabs>
        <w:jc w:val="both"/>
        <w:rPr>
          <w:rFonts w:ascii="Verdana" w:hAnsi="Verdana"/>
          <w:sz w:val="22"/>
          <w:szCs w:val="22"/>
        </w:rPr>
      </w:pPr>
      <w:r w:rsidRPr="00CC638C">
        <w:rPr>
          <w:rFonts w:ascii="Verdana" w:hAnsi="Verdana"/>
          <w:sz w:val="22"/>
          <w:szCs w:val="22"/>
        </w:rPr>
        <w:t xml:space="preserve">a).- Indica que el artículo 148 de la Ley General de la Administración Pública, establece  claramente como presupuesto fundamental para otorgar la suspensión de un acto administrativo, el deber probatorio de la existencia de perjuicios graves o de imposible reparación, pero en el presente asunto no se ha acreditado dentro </w:t>
      </w:r>
      <w:r w:rsidR="00FD2782" w:rsidRPr="00CC638C">
        <w:rPr>
          <w:rFonts w:ascii="Verdana" w:hAnsi="Verdana"/>
          <w:sz w:val="22"/>
          <w:szCs w:val="22"/>
        </w:rPr>
        <w:t>del</w:t>
      </w:r>
      <w:r w:rsidRPr="00CC638C">
        <w:rPr>
          <w:rFonts w:ascii="Verdana" w:hAnsi="Verdana"/>
          <w:sz w:val="22"/>
          <w:szCs w:val="22"/>
        </w:rPr>
        <w:t xml:space="preserve"> expediente administrativo el supuesto peligro en la mora para suspender la ejecución </w:t>
      </w:r>
      <w:r w:rsidR="00FD2782" w:rsidRPr="00CC638C">
        <w:rPr>
          <w:rFonts w:ascii="Verdana" w:hAnsi="Verdana"/>
          <w:sz w:val="22"/>
          <w:szCs w:val="22"/>
        </w:rPr>
        <w:t>del</w:t>
      </w:r>
      <w:r w:rsidRPr="00CC638C">
        <w:rPr>
          <w:rFonts w:ascii="Verdana" w:hAnsi="Verdana"/>
          <w:sz w:val="22"/>
          <w:szCs w:val="22"/>
        </w:rPr>
        <w:t xml:space="preserve"> acto, razón por la cual debe revocarse de inmediato la suspensión decretada.</w:t>
      </w:r>
    </w:p>
    <w:p w:rsidR="00D20C7A" w:rsidRDefault="00D20C7A" w:rsidP="00CC638C">
      <w:pPr>
        <w:tabs>
          <w:tab w:val="left" w:pos="851"/>
        </w:tabs>
        <w:jc w:val="both"/>
        <w:rPr>
          <w:rFonts w:ascii="Verdana" w:hAnsi="Verdana"/>
          <w:sz w:val="22"/>
          <w:szCs w:val="22"/>
        </w:rPr>
      </w:pPr>
    </w:p>
    <w:p w:rsidR="00F35980" w:rsidRPr="00CC638C" w:rsidRDefault="00F35980" w:rsidP="00CC638C">
      <w:pPr>
        <w:tabs>
          <w:tab w:val="left" w:pos="851"/>
        </w:tabs>
        <w:jc w:val="both"/>
        <w:rPr>
          <w:rFonts w:ascii="Verdana" w:hAnsi="Verdana"/>
          <w:sz w:val="22"/>
          <w:szCs w:val="22"/>
        </w:rPr>
      </w:pPr>
      <w:r w:rsidRPr="00CC638C">
        <w:rPr>
          <w:rFonts w:ascii="Verdana" w:hAnsi="Verdana"/>
          <w:sz w:val="22"/>
          <w:szCs w:val="22"/>
        </w:rPr>
        <w:t>b).- En caso de mantenerse la suspensión de la Sesión Ordinaria número 25-2014 solicita se ordene una contra cautela consistente en rendir una cauci</w:t>
      </w:r>
      <w:r w:rsidR="00E2403B" w:rsidRPr="00CC638C">
        <w:rPr>
          <w:rFonts w:ascii="Verdana" w:hAnsi="Verdana"/>
          <w:sz w:val="22"/>
          <w:szCs w:val="22"/>
        </w:rPr>
        <w:t>ón por el monto que indica y que corresponde a los daños y perjuicios ocasionados a su representada.</w:t>
      </w:r>
    </w:p>
    <w:p w:rsidR="00D20C7A" w:rsidRDefault="00D20C7A" w:rsidP="00CC638C">
      <w:pPr>
        <w:tabs>
          <w:tab w:val="left" w:pos="851"/>
        </w:tabs>
        <w:jc w:val="both"/>
        <w:rPr>
          <w:rFonts w:ascii="Verdana" w:hAnsi="Verdana"/>
          <w:sz w:val="22"/>
          <w:szCs w:val="22"/>
        </w:rPr>
      </w:pPr>
    </w:p>
    <w:p w:rsidR="00E2403B" w:rsidRPr="00CC638C" w:rsidRDefault="00E2403B" w:rsidP="00CC638C">
      <w:pPr>
        <w:tabs>
          <w:tab w:val="left" w:pos="851"/>
        </w:tabs>
        <w:jc w:val="both"/>
        <w:rPr>
          <w:rFonts w:ascii="Verdana" w:hAnsi="Verdana"/>
          <w:sz w:val="22"/>
          <w:szCs w:val="22"/>
        </w:rPr>
      </w:pPr>
      <w:r w:rsidRPr="00CC638C">
        <w:rPr>
          <w:rFonts w:ascii="Verdana" w:hAnsi="Verdana"/>
          <w:sz w:val="22"/>
          <w:szCs w:val="22"/>
        </w:rPr>
        <w:t xml:space="preserve">c).- El </w:t>
      </w:r>
      <w:r w:rsidR="007E25C3" w:rsidRPr="00CC638C">
        <w:rPr>
          <w:rFonts w:ascii="Verdana" w:hAnsi="Verdana"/>
          <w:sz w:val="22"/>
          <w:szCs w:val="22"/>
        </w:rPr>
        <w:t xml:space="preserve">Recurso de Apelación </w:t>
      </w:r>
      <w:r w:rsidRPr="00CC638C">
        <w:rPr>
          <w:rFonts w:ascii="Verdana" w:hAnsi="Verdana"/>
          <w:sz w:val="22"/>
          <w:szCs w:val="22"/>
        </w:rPr>
        <w:t xml:space="preserve">es Extemporáneo en los términos </w:t>
      </w:r>
      <w:r w:rsidR="00FD2782" w:rsidRPr="00CC638C">
        <w:rPr>
          <w:rFonts w:ascii="Verdana" w:hAnsi="Verdana"/>
          <w:sz w:val="22"/>
          <w:szCs w:val="22"/>
        </w:rPr>
        <w:t>del</w:t>
      </w:r>
      <w:r w:rsidRPr="00CC638C">
        <w:rPr>
          <w:rFonts w:ascii="Verdana" w:hAnsi="Verdana"/>
          <w:sz w:val="22"/>
          <w:szCs w:val="22"/>
        </w:rPr>
        <w:t xml:space="preserve"> a</w:t>
      </w:r>
      <w:r w:rsidR="00D20C7A">
        <w:rPr>
          <w:rFonts w:ascii="Verdana" w:hAnsi="Verdana"/>
          <w:sz w:val="22"/>
          <w:szCs w:val="22"/>
        </w:rPr>
        <w:t>rtículo 11 de la Ley 7969.  La D</w:t>
      </w:r>
      <w:r w:rsidRPr="00CC638C">
        <w:rPr>
          <w:rFonts w:ascii="Verdana" w:hAnsi="Verdana"/>
          <w:sz w:val="22"/>
          <w:szCs w:val="22"/>
        </w:rPr>
        <w:t>efensoría ha actuado de mala fe ya que a sabiendas de que habían transcurrido más de 20 días desde la firmeza de la Sesión Ordinaria, presentó el recurso de apelación, ya que como Administración de conformidad con el numeral 256 de la Ley General de la Administración Pública, el plazo incluye los días inhábiles.</w:t>
      </w:r>
    </w:p>
    <w:p w:rsidR="00D20C7A" w:rsidRDefault="00D20C7A" w:rsidP="00CC638C">
      <w:pPr>
        <w:tabs>
          <w:tab w:val="left" w:pos="851"/>
        </w:tabs>
        <w:jc w:val="both"/>
        <w:rPr>
          <w:rFonts w:ascii="Verdana" w:hAnsi="Verdana"/>
          <w:sz w:val="22"/>
          <w:szCs w:val="22"/>
        </w:rPr>
      </w:pPr>
    </w:p>
    <w:p w:rsidR="00E2403B" w:rsidRPr="00CC638C" w:rsidRDefault="00E2403B" w:rsidP="00CC638C">
      <w:pPr>
        <w:tabs>
          <w:tab w:val="left" w:pos="851"/>
        </w:tabs>
        <w:jc w:val="both"/>
        <w:rPr>
          <w:rFonts w:ascii="Verdana" w:hAnsi="Verdana"/>
          <w:sz w:val="22"/>
          <w:szCs w:val="22"/>
        </w:rPr>
      </w:pPr>
      <w:r w:rsidRPr="00CC638C">
        <w:rPr>
          <w:rFonts w:ascii="Verdana" w:hAnsi="Verdana"/>
          <w:sz w:val="22"/>
          <w:szCs w:val="22"/>
        </w:rPr>
        <w:t>d).- En lo que concierne a su representada el Consejo los ev</w:t>
      </w:r>
      <w:r w:rsidR="00D20C7A">
        <w:rPr>
          <w:rFonts w:ascii="Verdana" w:hAnsi="Verdana"/>
          <w:sz w:val="22"/>
          <w:szCs w:val="22"/>
        </w:rPr>
        <w:t>aluó con una Matriz denominada</w:t>
      </w:r>
      <w:r w:rsidRPr="00CC638C">
        <w:rPr>
          <w:rFonts w:ascii="Verdana" w:hAnsi="Verdana"/>
          <w:sz w:val="22"/>
          <w:szCs w:val="22"/>
        </w:rPr>
        <w:t xml:space="preserve"> Matriz de verificación </w:t>
      </w:r>
      <w:r w:rsidR="00FD2782" w:rsidRPr="00CC638C">
        <w:rPr>
          <w:rFonts w:ascii="Verdana" w:hAnsi="Verdana"/>
          <w:sz w:val="22"/>
          <w:szCs w:val="22"/>
        </w:rPr>
        <w:t>del</w:t>
      </w:r>
      <w:r w:rsidRPr="00CC638C">
        <w:rPr>
          <w:rFonts w:ascii="Verdana" w:hAnsi="Verdana"/>
          <w:sz w:val="22"/>
          <w:szCs w:val="22"/>
        </w:rPr>
        <w:t xml:space="preserve"> cumplimiento de las obligaciones contractuales de las concesiones periodo 2007-2014 y dicho instrumento fue debidamente publicado </w:t>
      </w:r>
      <w:r w:rsidR="007E25C3" w:rsidRPr="00CC638C">
        <w:rPr>
          <w:rFonts w:ascii="Verdana" w:hAnsi="Verdana"/>
          <w:sz w:val="22"/>
          <w:szCs w:val="22"/>
        </w:rPr>
        <w:t>en La Gaceta N° 220</w:t>
      </w:r>
      <w:r w:rsidRPr="00CC638C">
        <w:rPr>
          <w:rFonts w:ascii="Verdana" w:hAnsi="Verdana"/>
          <w:sz w:val="22"/>
          <w:szCs w:val="22"/>
        </w:rPr>
        <w:t xml:space="preserve"> </w:t>
      </w:r>
      <w:r w:rsidR="00FD2782" w:rsidRPr="00CC638C">
        <w:rPr>
          <w:rFonts w:ascii="Verdana" w:hAnsi="Verdana"/>
          <w:sz w:val="22"/>
          <w:szCs w:val="22"/>
        </w:rPr>
        <w:t>del</w:t>
      </w:r>
      <w:r w:rsidRPr="00CC638C">
        <w:rPr>
          <w:rFonts w:ascii="Verdana" w:hAnsi="Verdana"/>
          <w:sz w:val="22"/>
          <w:szCs w:val="22"/>
        </w:rPr>
        <w:t xml:space="preserve"> 14 de noviembre de 2013, la cual no fue impugnada en su momento, por la Defensoría amén de conocerla, por lo que nos encontramos ante la figura de un acto consentido.</w:t>
      </w:r>
    </w:p>
    <w:p w:rsidR="00D20C7A" w:rsidRDefault="00D20C7A" w:rsidP="00CC638C">
      <w:pPr>
        <w:tabs>
          <w:tab w:val="left" w:pos="851"/>
        </w:tabs>
        <w:jc w:val="both"/>
        <w:rPr>
          <w:rFonts w:ascii="Verdana" w:hAnsi="Verdana"/>
          <w:sz w:val="22"/>
          <w:szCs w:val="22"/>
        </w:rPr>
      </w:pPr>
    </w:p>
    <w:p w:rsidR="00E2403B" w:rsidRPr="00CC638C" w:rsidRDefault="00E2403B" w:rsidP="00CC638C">
      <w:pPr>
        <w:tabs>
          <w:tab w:val="left" w:pos="851"/>
        </w:tabs>
        <w:jc w:val="both"/>
        <w:rPr>
          <w:rFonts w:ascii="Verdana" w:hAnsi="Verdana"/>
          <w:sz w:val="22"/>
          <w:szCs w:val="22"/>
        </w:rPr>
      </w:pPr>
      <w:r w:rsidRPr="00CC638C">
        <w:rPr>
          <w:rFonts w:ascii="Verdana" w:hAnsi="Verdana"/>
          <w:sz w:val="22"/>
          <w:szCs w:val="22"/>
        </w:rPr>
        <w:t xml:space="preserve">e).- </w:t>
      </w:r>
      <w:r w:rsidR="00D71C80" w:rsidRPr="00CC638C">
        <w:rPr>
          <w:rFonts w:ascii="Verdana" w:hAnsi="Verdana"/>
          <w:sz w:val="22"/>
          <w:szCs w:val="22"/>
        </w:rPr>
        <w:t xml:space="preserve">En el presente asunto estamos en presencia de un servicio público que se informa de los principios de continuidad y eficiencia, lo cual ha cumplido su representada y por lo tanto con lo actuado se violenta el principio de intangibilidad Patrimonial </w:t>
      </w:r>
      <w:r w:rsidR="00FD2782" w:rsidRPr="00CC638C">
        <w:rPr>
          <w:rFonts w:ascii="Verdana" w:hAnsi="Verdana"/>
          <w:sz w:val="22"/>
          <w:szCs w:val="22"/>
        </w:rPr>
        <w:t>del</w:t>
      </w:r>
      <w:r w:rsidR="00D71C80" w:rsidRPr="00CC638C">
        <w:rPr>
          <w:rFonts w:ascii="Verdana" w:hAnsi="Verdana"/>
          <w:sz w:val="22"/>
          <w:szCs w:val="22"/>
        </w:rPr>
        <w:t xml:space="preserve"> contrato y el equilibrio financiero </w:t>
      </w:r>
      <w:r w:rsidR="00FD2782" w:rsidRPr="00CC638C">
        <w:rPr>
          <w:rFonts w:ascii="Verdana" w:hAnsi="Verdana"/>
          <w:sz w:val="22"/>
          <w:szCs w:val="22"/>
        </w:rPr>
        <w:t>del</w:t>
      </w:r>
      <w:r w:rsidR="00D71C80" w:rsidRPr="00CC638C">
        <w:rPr>
          <w:rFonts w:ascii="Verdana" w:hAnsi="Verdana"/>
          <w:sz w:val="22"/>
          <w:szCs w:val="22"/>
        </w:rPr>
        <w:t xml:space="preserve"> servicio público, ya que al renovarse su concesión mediante un acto investido por los principios de ejecutoriedad y regulación mínima de los servicios públicos, su representada adquirió compromisos financieros que ahora</w:t>
      </w:r>
      <w:r w:rsidR="00AB5E81" w:rsidRPr="00CC638C">
        <w:rPr>
          <w:rFonts w:ascii="Verdana" w:hAnsi="Verdana"/>
          <w:sz w:val="22"/>
          <w:szCs w:val="22"/>
        </w:rPr>
        <w:t xml:space="preserve"> se pueden ver afectados en su perjuicio y en detrimento de los usuarios.</w:t>
      </w:r>
    </w:p>
    <w:p w:rsidR="00D20C7A" w:rsidRDefault="00D20C7A" w:rsidP="00CC638C">
      <w:pPr>
        <w:tabs>
          <w:tab w:val="left" w:pos="851"/>
        </w:tabs>
        <w:jc w:val="both"/>
        <w:rPr>
          <w:rFonts w:ascii="Verdana" w:hAnsi="Verdana"/>
          <w:sz w:val="22"/>
          <w:szCs w:val="22"/>
        </w:rPr>
      </w:pPr>
    </w:p>
    <w:p w:rsidR="00AB5E81" w:rsidRPr="00CC638C" w:rsidRDefault="00AB5E81" w:rsidP="00CC638C">
      <w:pPr>
        <w:tabs>
          <w:tab w:val="left" w:pos="851"/>
        </w:tabs>
        <w:jc w:val="both"/>
        <w:rPr>
          <w:rFonts w:ascii="Verdana" w:hAnsi="Verdana"/>
          <w:sz w:val="22"/>
          <w:szCs w:val="22"/>
        </w:rPr>
      </w:pPr>
      <w:r w:rsidRPr="00CC638C">
        <w:rPr>
          <w:rFonts w:ascii="Verdana" w:hAnsi="Verdana"/>
          <w:sz w:val="22"/>
          <w:szCs w:val="22"/>
        </w:rPr>
        <w:t xml:space="preserve">f).- La participación ciudadana que echa de menos la Defensoría no existe pues dicha participación de los usuarios </w:t>
      </w:r>
      <w:proofErr w:type="spellStart"/>
      <w:r w:rsidRPr="00CC638C">
        <w:rPr>
          <w:rFonts w:ascii="Verdana" w:hAnsi="Verdana"/>
          <w:sz w:val="22"/>
          <w:szCs w:val="22"/>
        </w:rPr>
        <w:t>esta</w:t>
      </w:r>
      <w:proofErr w:type="spellEnd"/>
      <w:r w:rsidRPr="00CC638C">
        <w:rPr>
          <w:rFonts w:ascii="Verdana" w:hAnsi="Verdana"/>
          <w:sz w:val="22"/>
          <w:szCs w:val="22"/>
        </w:rPr>
        <w:t xml:space="preserve"> asegura</w:t>
      </w:r>
      <w:r w:rsidR="00D20C7A">
        <w:rPr>
          <w:rFonts w:ascii="Verdana" w:hAnsi="Verdana"/>
          <w:sz w:val="22"/>
          <w:szCs w:val="22"/>
        </w:rPr>
        <w:t>da</w:t>
      </w:r>
      <w:r w:rsidRPr="00CC638C">
        <w:rPr>
          <w:rFonts w:ascii="Verdana" w:hAnsi="Verdana"/>
          <w:sz w:val="22"/>
          <w:szCs w:val="22"/>
        </w:rPr>
        <w:t xml:space="preserve"> por la Ley 7969 en su artículo 8 inciso g) el que dispone como miembro de la Junta Directiva de ése Consejo a un representante de los usuarios, por lo que la adopción </w:t>
      </w:r>
      <w:r w:rsidR="00FD2782" w:rsidRPr="00CC638C">
        <w:rPr>
          <w:rFonts w:ascii="Verdana" w:hAnsi="Verdana"/>
          <w:sz w:val="22"/>
          <w:szCs w:val="22"/>
        </w:rPr>
        <w:t>del</w:t>
      </w:r>
      <w:r w:rsidR="00D20C7A">
        <w:rPr>
          <w:rFonts w:ascii="Verdana" w:hAnsi="Verdana"/>
          <w:sz w:val="22"/>
          <w:szCs w:val="22"/>
        </w:rPr>
        <w:t xml:space="preserve"> acuerdo impugnado contó</w:t>
      </w:r>
      <w:r w:rsidRPr="00CC638C">
        <w:rPr>
          <w:rFonts w:ascii="Verdana" w:hAnsi="Verdana"/>
          <w:sz w:val="22"/>
          <w:szCs w:val="22"/>
        </w:rPr>
        <w:t xml:space="preserve"> con la representación de éstos, además según con el artículo 36 de la Ley 7593, también se tiene el Registro de Asociaciones para la Defensoría </w:t>
      </w:r>
      <w:r w:rsidR="00FD2782" w:rsidRPr="00CC638C">
        <w:rPr>
          <w:rFonts w:ascii="Verdana" w:hAnsi="Verdana"/>
          <w:sz w:val="22"/>
          <w:szCs w:val="22"/>
        </w:rPr>
        <w:t>del</w:t>
      </w:r>
      <w:r w:rsidRPr="00CC638C">
        <w:rPr>
          <w:rFonts w:ascii="Verdana" w:hAnsi="Verdana"/>
          <w:sz w:val="22"/>
          <w:szCs w:val="22"/>
        </w:rPr>
        <w:t xml:space="preserve"> Consumidor y de desarrollo.  Consecuentemente su empresa cuenta con una Contraloría de Servicios, con toda una </w:t>
      </w:r>
      <w:r w:rsidR="00D20C7A" w:rsidRPr="00CC638C">
        <w:rPr>
          <w:rFonts w:ascii="Verdana" w:hAnsi="Verdana"/>
          <w:sz w:val="22"/>
          <w:szCs w:val="22"/>
        </w:rPr>
        <w:t>logística</w:t>
      </w:r>
      <w:r w:rsidRPr="00CC638C">
        <w:rPr>
          <w:rFonts w:ascii="Verdana" w:hAnsi="Verdana"/>
          <w:sz w:val="22"/>
          <w:szCs w:val="22"/>
        </w:rPr>
        <w:t xml:space="preserve"> y tiene la obligación de presentar ante la Autoridad Reguladora de los Servicios Públicos, informes semestrales sobre la atención y seguimiento de las </w:t>
      </w:r>
      <w:r w:rsidR="00857334" w:rsidRPr="00CC638C">
        <w:rPr>
          <w:rFonts w:ascii="Verdana" w:hAnsi="Verdana"/>
          <w:sz w:val="22"/>
          <w:szCs w:val="22"/>
        </w:rPr>
        <w:t>denuncias</w:t>
      </w:r>
      <w:r w:rsidRPr="00CC638C">
        <w:rPr>
          <w:rFonts w:ascii="Verdana" w:hAnsi="Verdana"/>
          <w:sz w:val="22"/>
          <w:szCs w:val="22"/>
        </w:rPr>
        <w:t>.</w:t>
      </w:r>
    </w:p>
    <w:p w:rsidR="00D20C7A" w:rsidRDefault="00D20C7A" w:rsidP="00CC638C">
      <w:pPr>
        <w:tabs>
          <w:tab w:val="left" w:pos="851"/>
        </w:tabs>
        <w:jc w:val="both"/>
        <w:rPr>
          <w:rFonts w:ascii="Verdana" w:hAnsi="Verdana"/>
          <w:sz w:val="22"/>
          <w:szCs w:val="22"/>
        </w:rPr>
      </w:pPr>
    </w:p>
    <w:p w:rsidR="00AB5E81" w:rsidRPr="00CC638C" w:rsidRDefault="00AB5E81" w:rsidP="00CC638C">
      <w:pPr>
        <w:tabs>
          <w:tab w:val="left" w:pos="851"/>
        </w:tabs>
        <w:jc w:val="both"/>
        <w:rPr>
          <w:rFonts w:ascii="Verdana" w:hAnsi="Verdana"/>
          <w:sz w:val="22"/>
          <w:szCs w:val="22"/>
        </w:rPr>
      </w:pPr>
      <w:r w:rsidRPr="00CC638C">
        <w:rPr>
          <w:rFonts w:ascii="Verdana" w:hAnsi="Verdana"/>
          <w:sz w:val="22"/>
          <w:szCs w:val="22"/>
        </w:rPr>
        <w:t xml:space="preserve">g).- La evaluación de la Calidad </w:t>
      </w:r>
      <w:r w:rsidR="00FD2782" w:rsidRPr="00CC638C">
        <w:rPr>
          <w:rFonts w:ascii="Verdana" w:hAnsi="Verdana"/>
          <w:sz w:val="22"/>
          <w:szCs w:val="22"/>
        </w:rPr>
        <w:t>del</w:t>
      </w:r>
      <w:r w:rsidRPr="00CC638C">
        <w:rPr>
          <w:rFonts w:ascii="Verdana" w:hAnsi="Verdana"/>
          <w:sz w:val="22"/>
          <w:szCs w:val="22"/>
        </w:rPr>
        <w:t xml:space="preserve"> Servicio  en cumplimiento </w:t>
      </w:r>
      <w:r w:rsidR="00FD2782" w:rsidRPr="00CC638C">
        <w:rPr>
          <w:rFonts w:ascii="Verdana" w:hAnsi="Verdana"/>
          <w:sz w:val="22"/>
          <w:szCs w:val="22"/>
        </w:rPr>
        <w:t>del</w:t>
      </w:r>
      <w:r w:rsidRPr="00CC638C">
        <w:rPr>
          <w:rFonts w:ascii="Verdana" w:hAnsi="Verdana"/>
          <w:sz w:val="22"/>
          <w:szCs w:val="22"/>
        </w:rPr>
        <w:t xml:space="preserve"> Decreto</w:t>
      </w:r>
      <w:r w:rsidR="00D20C7A">
        <w:rPr>
          <w:rFonts w:ascii="Verdana" w:hAnsi="Verdana"/>
          <w:sz w:val="22"/>
          <w:szCs w:val="22"/>
        </w:rPr>
        <w:t xml:space="preserve"> Ejecutivo</w:t>
      </w:r>
      <w:r w:rsidRPr="00CC638C">
        <w:rPr>
          <w:rFonts w:ascii="Verdana" w:hAnsi="Verdana"/>
          <w:sz w:val="22"/>
          <w:szCs w:val="22"/>
        </w:rPr>
        <w:t xml:space="preserve"> N° 28833</w:t>
      </w:r>
      <w:r w:rsidR="00D20C7A">
        <w:rPr>
          <w:rFonts w:ascii="Verdana" w:hAnsi="Verdana"/>
          <w:sz w:val="22"/>
          <w:szCs w:val="22"/>
        </w:rPr>
        <w:t>-MOPT</w:t>
      </w:r>
      <w:r w:rsidRPr="00CC638C">
        <w:rPr>
          <w:rFonts w:ascii="Verdana" w:hAnsi="Verdana"/>
          <w:sz w:val="22"/>
          <w:szCs w:val="22"/>
        </w:rPr>
        <w:t>, debía de contar con un Manual o Mo</w:t>
      </w:r>
      <w:r w:rsidR="00FD2782" w:rsidRPr="00CC638C">
        <w:rPr>
          <w:rFonts w:ascii="Verdana" w:hAnsi="Verdana"/>
          <w:sz w:val="22"/>
          <w:szCs w:val="22"/>
        </w:rPr>
        <w:t>del</w:t>
      </w:r>
      <w:r w:rsidRPr="00CC638C">
        <w:rPr>
          <w:rFonts w:ascii="Verdana" w:hAnsi="Verdana"/>
          <w:sz w:val="22"/>
          <w:szCs w:val="22"/>
        </w:rPr>
        <w:t xml:space="preserve">o para la evaluación y calificación de la calidad de servicio el cual mediante Alcance digital 61 de La Gaceta N° 66 </w:t>
      </w:r>
      <w:r w:rsidR="00FD2782" w:rsidRPr="00CC638C">
        <w:rPr>
          <w:rFonts w:ascii="Verdana" w:hAnsi="Verdana"/>
          <w:sz w:val="22"/>
          <w:szCs w:val="22"/>
        </w:rPr>
        <w:t>del</w:t>
      </w:r>
      <w:r w:rsidRPr="00CC638C">
        <w:rPr>
          <w:rFonts w:ascii="Verdana" w:hAnsi="Verdana"/>
          <w:sz w:val="22"/>
          <w:szCs w:val="22"/>
        </w:rPr>
        <w:t xml:space="preserve"> 5 de abril de 2013 se publicó para audiencia pública como proyecto de reglamento sobre Manual de Evaluación de Calidad de Servicio y hasta el acuerdo 3.1 de la Sesión Ordinaria 31-2014 de 24 de abril de 2014 que se aprueba en forma definitiva con la participación </w:t>
      </w:r>
      <w:r w:rsidR="00FD2782" w:rsidRPr="00CC638C">
        <w:rPr>
          <w:rFonts w:ascii="Verdana" w:hAnsi="Verdana"/>
          <w:sz w:val="22"/>
          <w:szCs w:val="22"/>
        </w:rPr>
        <w:t>del</w:t>
      </w:r>
      <w:r w:rsidRPr="00CC638C">
        <w:rPr>
          <w:rFonts w:ascii="Verdana" w:hAnsi="Verdana"/>
          <w:sz w:val="22"/>
          <w:szCs w:val="22"/>
        </w:rPr>
        <w:t xml:space="preserve"> representante de los usuarios.  Solicita se tenga en cuenta que dicho manual fue aprobado con posterioridad a que se emitió el acuerdo de renovación de concesión a su representada</w:t>
      </w:r>
      <w:r w:rsidR="00857334" w:rsidRPr="00CC638C">
        <w:rPr>
          <w:rFonts w:ascii="Verdana" w:hAnsi="Verdana"/>
          <w:sz w:val="22"/>
          <w:szCs w:val="22"/>
        </w:rPr>
        <w:t>.</w:t>
      </w:r>
    </w:p>
    <w:p w:rsidR="000B61B8" w:rsidRDefault="000B61B8" w:rsidP="00CC638C">
      <w:pPr>
        <w:tabs>
          <w:tab w:val="left" w:pos="851"/>
        </w:tabs>
        <w:jc w:val="both"/>
        <w:rPr>
          <w:rFonts w:ascii="Verdana" w:hAnsi="Verdana"/>
          <w:sz w:val="22"/>
          <w:szCs w:val="22"/>
        </w:rPr>
      </w:pPr>
    </w:p>
    <w:p w:rsidR="00857334" w:rsidRPr="00CC638C" w:rsidRDefault="00857334" w:rsidP="00CC638C">
      <w:pPr>
        <w:tabs>
          <w:tab w:val="left" w:pos="851"/>
        </w:tabs>
        <w:jc w:val="both"/>
        <w:rPr>
          <w:rFonts w:ascii="Verdana" w:hAnsi="Verdana"/>
          <w:sz w:val="22"/>
          <w:szCs w:val="22"/>
        </w:rPr>
      </w:pPr>
      <w:r w:rsidRPr="00CC638C">
        <w:rPr>
          <w:rFonts w:ascii="Verdana" w:hAnsi="Verdana"/>
          <w:sz w:val="22"/>
          <w:szCs w:val="22"/>
        </w:rPr>
        <w:t xml:space="preserve">h).- Solicita proceder a levantar la suspensión de la firma </w:t>
      </w:r>
      <w:r w:rsidR="00FD2782" w:rsidRPr="00CC638C">
        <w:rPr>
          <w:rFonts w:ascii="Verdana" w:hAnsi="Verdana"/>
          <w:sz w:val="22"/>
          <w:szCs w:val="22"/>
        </w:rPr>
        <w:t>del</w:t>
      </w:r>
      <w:r w:rsidRPr="00CC638C">
        <w:rPr>
          <w:rFonts w:ascii="Verdana" w:hAnsi="Verdana"/>
          <w:sz w:val="22"/>
          <w:szCs w:val="22"/>
        </w:rPr>
        <w:t xml:space="preserve"> contrato de concesión a su representada se rechace y archive inmediatamente la Apelación presentada contra la </w:t>
      </w:r>
      <w:r w:rsidR="00F219EA" w:rsidRPr="00CC638C">
        <w:rPr>
          <w:rFonts w:ascii="Verdana" w:hAnsi="Verdana"/>
          <w:sz w:val="22"/>
          <w:szCs w:val="22"/>
        </w:rPr>
        <w:t>Sesión Ordinaria  N°25-2014</w:t>
      </w:r>
      <w:r w:rsidRPr="00CC638C">
        <w:rPr>
          <w:rFonts w:ascii="Verdana" w:hAnsi="Verdana"/>
          <w:sz w:val="22"/>
          <w:szCs w:val="22"/>
        </w:rPr>
        <w:t xml:space="preserve"> de 3 de abril de 2014.</w:t>
      </w:r>
    </w:p>
    <w:p w:rsidR="003B0E6B" w:rsidRPr="00CC638C" w:rsidRDefault="003B0E6B" w:rsidP="00CC638C">
      <w:pPr>
        <w:tabs>
          <w:tab w:val="left" w:pos="851"/>
        </w:tabs>
        <w:jc w:val="both"/>
        <w:rPr>
          <w:rFonts w:ascii="Verdana" w:hAnsi="Verdana"/>
          <w:b/>
          <w:sz w:val="22"/>
          <w:szCs w:val="22"/>
        </w:rPr>
      </w:pPr>
    </w:p>
    <w:p w:rsidR="00857334" w:rsidRPr="00CC638C" w:rsidRDefault="003B0E6B" w:rsidP="00CC638C">
      <w:pPr>
        <w:tabs>
          <w:tab w:val="left" w:pos="851"/>
        </w:tabs>
        <w:jc w:val="both"/>
        <w:rPr>
          <w:rFonts w:ascii="Verdana" w:hAnsi="Verdana"/>
          <w:sz w:val="22"/>
          <w:szCs w:val="22"/>
        </w:rPr>
      </w:pPr>
      <w:r w:rsidRPr="00CC638C">
        <w:rPr>
          <w:rFonts w:ascii="Verdana" w:hAnsi="Verdana"/>
          <w:b/>
          <w:sz w:val="22"/>
          <w:szCs w:val="22"/>
        </w:rPr>
        <w:t>QUINCUAGÉSIMO CUARTO:</w:t>
      </w:r>
      <w:r w:rsidR="000B61B8">
        <w:rPr>
          <w:rFonts w:ascii="Verdana" w:hAnsi="Verdana"/>
          <w:b/>
          <w:sz w:val="22"/>
          <w:szCs w:val="22"/>
        </w:rPr>
        <w:t xml:space="preserve"> </w:t>
      </w:r>
      <w:r w:rsidR="00857334" w:rsidRPr="00CC638C">
        <w:rPr>
          <w:rFonts w:ascii="Verdana" w:hAnsi="Verdana"/>
          <w:sz w:val="22"/>
          <w:szCs w:val="22"/>
        </w:rPr>
        <w:t xml:space="preserve">El Señor </w:t>
      </w:r>
      <w:r w:rsidR="00857334" w:rsidRPr="00CC638C">
        <w:rPr>
          <w:rFonts w:ascii="Verdana" w:hAnsi="Verdana"/>
          <w:b/>
          <w:sz w:val="22"/>
          <w:szCs w:val="22"/>
        </w:rPr>
        <w:t>M</w:t>
      </w:r>
      <w:r w:rsidR="00650A61">
        <w:rPr>
          <w:rFonts w:ascii="Verdana" w:hAnsi="Verdana"/>
          <w:b/>
          <w:sz w:val="22"/>
          <w:szCs w:val="22"/>
        </w:rPr>
        <w:t>.</w:t>
      </w:r>
      <w:r w:rsidR="00857334" w:rsidRPr="00CC638C">
        <w:rPr>
          <w:rFonts w:ascii="Verdana" w:hAnsi="Verdana"/>
          <w:b/>
          <w:sz w:val="22"/>
          <w:szCs w:val="22"/>
        </w:rPr>
        <w:t>V</w:t>
      </w:r>
      <w:r w:rsidR="00650A61">
        <w:rPr>
          <w:rFonts w:ascii="Verdana" w:hAnsi="Verdana"/>
          <w:b/>
          <w:sz w:val="22"/>
          <w:szCs w:val="22"/>
        </w:rPr>
        <w:t>.</w:t>
      </w:r>
      <w:r w:rsidR="00857334" w:rsidRPr="00CC638C">
        <w:rPr>
          <w:rFonts w:ascii="Verdana" w:hAnsi="Verdana"/>
          <w:b/>
          <w:sz w:val="22"/>
          <w:szCs w:val="22"/>
        </w:rPr>
        <w:t>H</w:t>
      </w:r>
      <w:r w:rsidR="00650A61">
        <w:rPr>
          <w:rFonts w:ascii="Verdana" w:hAnsi="Verdana"/>
          <w:b/>
          <w:sz w:val="22"/>
          <w:szCs w:val="22"/>
        </w:rPr>
        <w:t>.</w:t>
      </w:r>
      <w:r w:rsidR="00857334" w:rsidRPr="00CC638C">
        <w:rPr>
          <w:rFonts w:ascii="Verdana" w:hAnsi="Verdana"/>
          <w:b/>
          <w:sz w:val="22"/>
          <w:szCs w:val="22"/>
        </w:rPr>
        <w:t>A</w:t>
      </w:r>
      <w:r w:rsidR="00650A61">
        <w:rPr>
          <w:rFonts w:ascii="Verdana" w:hAnsi="Verdana"/>
          <w:b/>
          <w:sz w:val="22"/>
          <w:szCs w:val="22"/>
        </w:rPr>
        <w:t>.</w:t>
      </w:r>
      <w:r w:rsidR="00857334" w:rsidRPr="00CC638C">
        <w:rPr>
          <w:rFonts w:ascii="Verdana" w:hAnsi="Verdana"/>
          <w:sz w:val="22"/>
          <w:szCs w:val="22"/>
        </w:rPr>
        <w:t xml:space="preserve"> cédula de identidad  número </w:t>
      </w:r>
      <w:r w:rsidR="00650A61">
        <w:rPr>
          <w:rFonts w:ascii="Verdana" w:hAnsi="Verdana"/>
          <w:sz w:val="22"/>
          <w:szCs w:val="22"/>
        </w:rPr>
        <w:t>…</w:t>
      </w:r>
      <w:r w:rsidR="00857334" w:rsidRPr="00CC638C">
        <w:rPr>
          <w:rFonts w:ascii="Verdana" w:hAnsi="Verdana"/>
          <w:sz w:val="22"/>
          <w:szCs w:val="22"/>
        </w:rPr>
        <w:t>, en su condición de representante de la</w:t>
      </w:r>
      <w:r w:rsidR="00857334" w:rsidRPr="00CC638C">
        <w:rPr>
          <w:rFonts w:ascii="Verdana" w:hAnsi="Verdana"/>
          <w:b/>
          <w:sz w:val="22"/>
          <w:szCs w:val="22"/>
        </w:rPr>
        <w:t xml:space="preserve"> E</w:t>
      </w:r>
      <w:r w:rsidR="00650A61">
        <w:rPr>
          <w:rFonts w:ascii="Verdana" w:hAnsi="Verdana"/>
          <w:b/>
          <w:sz w:val="22"/>
          <w:szCs w:val="22"/>
        </w:rPr>
        <w:t>.</w:t>
      </w:r>
      <w:r w:rsidR="00857334" w:rsidRPr="00CC638C">
        <w:rPr>
          <w:rFonts w:ascii="Verdana" w:hAnsi="Verdana"/>
          <w:b/>
          <w:sz w:val="22"/>
          <w:szCs w:val="22"/>
        </w:rPr>
        <w:t>B</w:t>
      </w:r>
      <w:r w:rsidR="00650A61">
        <w:rPr>
          <w:rFonts w:ascii="Verdana" w:hAnsi="Verdana"/>
          <w:b/>
          <w:sz w:val="22"/>
          <w:szCs w:val="22"/>
        </w:rPr>
        <w:t>.</w:t>
      </w:r>
      <w:r w:rsidR="00857334" w:rsidRPr="00CC638C">
        <w:rPr>
          <w:rFonts w:ascii="Verdana" w:hAnsi="Verdana"/>
          <w:b/>
          <w:sz w:val="22"/>
          <w:szCs w:val="22"/>
        </w:rPr>
        <w:t>V</w:t>
      </w:r>
      <w:r w:rsidR="00650A61">
        <w:rPr>
          <w:rFonts w:ascii="Verdana" w:hAnsi="Verdana"/>
          <w:b/>
          <w:sz w:val="22"/>
          <w:szCs w:val="22"/>
        </w:rPr>
        <w:t>.</w:t>
      </w:r>
      <w:r w:rsidR="00857334" w:rsidRPr="00CC638C">
        <w:rPr>
          <w:rFonts w:ascii="Verdana" w:hAnsi="Verdana"/>
          <w:b/>
          <w:sz w:val="22"/>
          <w:szCs w:val="22"/>
        </w:rPr>
        <w:t>B</w:t>
      </w:r>
      <w:r w:rsidR="00650A61">
        <w:rPr>
          <w:rFonts w:ascii="Verdana" w:hAnsi="Verdana"/>
          <w:b/>
          <w:sz w:val="22"/>
          <w:szCs w:val="22"/>
        </w:rPr>
        <w:t>.</w:t>
      </w:r>
      <w:r w:rsidR="00857334" w:rsidRPr="00CC638C">
        <w:rPr>
          <w:rFonts w:ascii="Verdana" w:hAnsi="Verdana"/>
          <w:b/>
          <w:sz w:val="22"/>
          <w:szCs w:val="22"/>
        </w:rPr>
        <w:t>S</w:t>
      </w:r>
      <w:r w:rsidR="00650A61">
        <w:rPr>
          <w:rFonts w:ascii="Verdana" w:hAnsi="Verdana"/>
          <w:b/>
          <w:sz w:val="22"/>
          <w:szCs w:val="22"/>
        </w:rPr>
        <w:t>.</w:t>
      </w:r>
      <w:r w:rsidR="00857334" w:rsidRPr="00CC638C">
        <w:rPr>
          <w:rFonts w:ascii="Verdana" w:hAnsi="Verdana"/>
          <w:b/>
          <w:sz w:val="22"/>
          <w:szCs w:val="22"/>
        </w:rPr>
        <w:t>A</w:t>
      </w:r>
      <w:r w:rsidR="00650A61">
        <w:rPr>
          <w:rFonts w:ascii="Verdana" w:hAnsi="Verdana"/>
          <w:b/>
          <w:sz w:val="22"/>
          <w:szCs w:val="22"/>
        </w:rPr>
        <w:t>.</w:t>
      </w:r>
      <w:r w:rsidR="00857334" w:rsidRPr="00CC638C">
        <w:rPr>
          <w:rFonts w:ascii="Verdana" w:hAnsi="Verdana"/>
          <w:b/>
          <w:sz w:val="22"/>
          <w:szCs w:val="22"/>
        </w:rPr>
        <w:t>, E</w:t>
      </w:r>
      <w:r w:rsidR="00650A61">
        <w:rPr>
          <w:rFonts w:ascii="Verdana" w:hAnsi="Verdana"/>
          <w:b/>
          <w:sz w:val="22"/>
          <w:szCs w:val="22"/>
        </w:rPr>
        <w:t>.</w:t>
      </w:r>
      <w:r w:rsidR="00857334" w:rsidRPr="00CC638C">
        <w:rPr>
          <w:rFonts w:ascii="Verdana" w:hAnsi="Verdana"/>
          <w:b/>
          <w:sz w:val="22"/>
          <w:szCs w:val="22"/>
        </w:rPr>
        <w:t>B</w:t>
      </w:r>
      <w:r w:rsidR="00650A61">
        <w:rPr>
          <w:rFonts w:ascii="Verdana" w:hAnsi="Verdana"/>
          <w:b/>
          <w:sz w:val="22"/>
          <w:szCs w:val="22"/>
        </w:rPr>
        <w:t>.</w:t>
      </w:r>
      <w:r w:rsidR="00857334" w:rsidRPr="00CC638C">
        <w:rPr>
          <w:rFonts w:ascii="Verdana" w:hAnsi="Verdana"/>
          <w:b/>
          <w:sz w:val="22"/>
          <w:szCs w:val="22"/>
        </w:rPr>
        <w:t xml:space="preserve">V, </w:t>
      </w:r>
      <w:r w:rsidR="00857334" w:rsidRPr="00CC638C">
        <w:rPr>
          <w:rFonts w:ascii="Verdana" w:hAnsi="Verdana"/>
          <w:sz w:val="22"/>
          <w:szCs w:val="22"/>
        </w:rPr>
        <w:t xml:space="preserve">cédula Jurídica número </w:t>
      </w:r>
      <w:r w:rsidR="00650A61">
        <w:rPr>
          <w:rFonts w:ascii="Verdana" w:hAnsi="Verdana"/>
          <w:sz w:val="22"/>
          <w:szCs w:val="22"/>
        </w:rPr>
        <w:t>…</w:t>
      </w:r>
      <w:r w:rsidR="00857334"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857334"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857334" w:rsidRPr="00CC638C">
        <w:rPr>
          <w:rFonts w:ascii="Verdana" w:hAnsi="Verdana"/>
          <w:sz w:val="22"/>
          <w:szCs w:val="22"/>
        </w:rPr>
        <w:t xml:space="preserve">: (Léanse folios </w:t>
      </w:r>
      <w:r w:rsidR="00FD2782" w:rsidRPr="00CC638C">
        <w:rPr>
          <w:rFonts w:ascii="Verdana" w:hAnsi="Verdana"/>
          <w:sz w:val="22"/>
          <w:szCs w:val="22"/>
        </w:rPr>
        <w:t>del</w:t>
      </w:r>
      <w:r w:rsidR="00857334" w:rsidRPr="00CC638C">
        <w:rPr>
          <w:rFonts w:ascii="Verdana" w:hAnsi="Verdana"/>
          <w:sz w:val="22"/>
          <w:szCs w:val="22"/>
        </w:rPr>
        <w:t xml:space="preserve"> 2584 al  2588 </w:t>
      </w:r>
      <w:r w:rsidR="00FD2782" w:rsidRPr="00CC638C">
        <w:rPr>
          <w:rFonts w:ascii="Verdana" w:hAnsi="Verdana"/>
          <w:sz w:val="22"/>
          <w:szCs w:val="22"/>
        </w:rPr>
        <w:t>del</w:t>
      </w:r>
      <w:r w:rsidR="00857334" w:rsidRPr="00CC638C">
        <w:rPr>
          <w:rFonts w:ascii="Verdana" w:hAnsi="Verdana"/>
          <w:sz w:val="22"/>
          <w:szCs w:val="22"/>
        </w:rPr>
        <w:t xml:space="preserve"> expediente administrativo)</w:t>
      </w:r>
    </w:p>
    <w:p w:rsidR="00857334" w:rsidRPr="00CC638C" w:rsidRDefault="00857334" w:rsidP="00CC638C">
      <w:pPr>
        <w:tabs>
          <w:tab w:val="left" w:pos="851"/>
        </w:tabs>
        <w:jc w:val="both"/>
        <w:rPr>
          <w:rFonts w:ascii="Verdana" w:hAnsi="Verdana"/>
          <w:sz w:val="22"/>
          <w:szCs w:val="22"/>
        </w:rPr>
      </w:pPr>
    </w:p>
    <w:p w:rsidR="00857334" w:rsidRPr="00CC638C" w:rsidRDefault="00857334" w:rsidP="00CC638C">
      <w:pPr>
        <w:tabs>
          <w:tab w:val="left" w:pos="851"/>
        </w:tabs>
        <w:jc w:val="both"/>
        <w:rPr>
          <w:rFonts w:ascii="Verdana" w:hAnsi="Verdana"/>
          <w:sz w:val="22"/>
          <w:szCs w:val="22"/>
        </w:rPr>
      </w:pPr>
      <w:r w:rsidRPr="00CC638C">
        <w:rPr>
          <w:rFonts w:ascii="Verdana" w:hAnsi="Verdana"/>
          <w:sz w:val="22"/>
          <w:szCs w:val="22"/>
        </w:rPr>
        <w:t xml:space="preserve">a).- Indica que el artículo 148 de la Ley General de la Administración Pública, establece  claramente como presupuesto fundamental para otorgar la suspensión de un acto administrativo, el deber probatorio de la existencia de perjuicios graves o de imposible reparación, pero en el presente asunto no se ha acreditado dentro </w:t>
      </w:r>
      <w:r w:rsidR="00FD2782" w:rsidRPr="00CC638C">
        <w:rPr>
          <w:rFonts w:ascii="Verdana" w:hAnsi="Verdana"/>
          <w:sz w:val="22"/>
          <w:szCs w:val="22"/>
        </w:rPr>
        <w:t>del</w:t>
      </w:r>
      <w:r w:rsidRPr="00CC638C">
        <w:rPr>
          <w:rFonts w:ascii="Verdana" w:hAnsi="Verdana"/>
          <w:sz w:val="22"/>
          <w:szCs w:val="22"/>
        </w:rPr>
        <w:t xml:space="preserve"> expediente administrativo el supuesto peligro en la mora para suspender la ejecución </w:t>
      </w:r>
      <w:r w:rsidR="00FD2782" w:rsidRPr="00CC638C">
        <w:rPr>
          <w:rFonts w:ascii="Verdana" w:hAnsi="Verdana"/>
          <w:sz w:val="22"/>
          <w:szCs w:val="22"/>
        </w:rPr>
        <w:t>del</w:t>
      </w:r>
      <w:r w:rsidRPr="00CC638C">
        <w:rPr>
          <w:rFonts w:ascii="Verdana" w:hAnsi="Verdana"/>
          <w:sz w:val="22"/>
          <w:szCs w:val="22"/>
        </w:rPr>
        <w:t xml:space="preserve"> acto, razón por la cual debe revocarse de inmediato la suspensión decretada.</w:t>
      </w:r>
    </w:p>
    <w:p w:rsidR="000B61B8" w:rsidRDefault="000B61B8" w:rsidP="00CC638C">
      <w:pPr>
        <w:tabs>
          <w:tab w:val="left" w:pos="851"/>
        </w:tabs>
        <w:jc w:val="both"/>
        <w:rPr>
          <w:rFonts w:ascii="Verdana" w:hAnsi="Verdana"/>
          <w:sz w:val="22"/>
          <w:szCs w:val="22"/>
        </w:rPr>
      </w:pPr>
    </w:p>
    <w:p w:rsidR="00857334" w:rsidRPr="00CC638C" w:rsidRDefault="00857334" w:rsidP="00CC638C">
      <w:pPr>
        <w:tabs>
          <w:tab w:val="left" w:pos="851"/>
        </w:tabs>
        <w:jc w:val="both"/>
        <w:rPr>
          <w:rFonts w:ascii="Verdana" w:hAnsi="Verdana"/>
          <w:sz w:val="22"/>
          <w:szCs w:val="22"/>
        </w:rPr>
      </w:pPr>
      <w:r w:rsidRPr="00CC638C">
        <w:rPr>
          <w:rFonts w:ascii="Verdana" w:hAnsi="Verdana"/>
          <w:sz w:val="22"/>
          <w:szCs w:val="22"/>
        </w:rPr>
        <w:t>b).- En caso de mantenerse la suspensión de la Sesión Ordinaria número 25-2014 solicita se ordene una contra cautela consistente en rendir una caución por el monto que indica y que corresponde a los daños y perjuicios ocasionados a su representada.</w:t>
      </w:r>
    </w:p>
    <w:p w:rsidR="000B61B8" w:rsidRDefault="000B61B8" w:rsidP="00CC638C">
      <w:pPr>
        <w:tabs>
          <w:tab w:val="left" w:pos="851"/>
        </w:tabs>
        <w:jc w:val="both"/>
        <w:rPr>
          <w:rFonts w:ascii="Verdana" w:hAnsi="Verdana"/>
          <w:sz w:val="22"/>
          <w:szCs w:val="22"/>
        </w:rPr>
      </w:pPr>
    </w:p>
    <w:p w:rsidR="00857334" w:rsidRPr="00CC638C" w:rsidRDefault="00857334" w:rsidP="00CC638C">
      <w:pPr>
        <w:tabs>
          <w:tab w:val="left" w:pos="851"/>
        </w:tabs>
        <w:jc w:val="both"/>
        <w:rPr>
          <w:rFonts w:ascii="Verdana" w:hAnsi="Verdana"/>
          <w:sz w:val="22"/>
          <w:szCs w:val="22"/>
        </w:rPr>
      </w:pPr>
      <w:r w:rsidRPr="00CC638C">
        <w:rPr>
          <w:rFonts w:ascii="Verdana" w:hAnsi="Verdana"/>
          <w:sz w:val="22"/>
          <w:szCs w:val="22"/>
        </w:rPr>
        <w:t xml:space="preserve">c).- El </w:t>
      </w:r>
      <w:r w:rsidR="007E25C3" w:rsidRPr="00CC638C">
        <w:rPr>
          <w:rFonts w:ascii="Verdana" w:hAnsi="Verdana"/>
          <w:sz w:val="22"/>
          <w:szCs w:val="22"/>
        </w:rPr>
        <w:t xml:space="preserve">Recurso de Apelación </w:t>
      </w:r>
      <w:r w:rsidRPr="00CC638C">
        <w:rPr>
          <w:rFonts w:ascii="Verdana" w:hAnsi="Verdana"/>
          <w:sz w:val="22"/>
          <w:szCs w:val="22"/>
        </w:rPr>
        <w:t xml:space="preserve">es Extemporáneo en los términos </w:t>
      </w:r>
      <w:r w:rsidR="00FD2782" w:rsidRPr="00CC638C">
        <w:rPr>
          <w:rFonts w:ascii="Verdana" w:hAnsi="Verdana"/>
          <w:sz w:val="22"/>
          <w:szCs w:val="22"/>
        </w:rPr>
        <w:t>del</w:t>
      </w:r>
      <w:r w:rsidRPr="00CC638C">
        <w:rPr>
          <w:rFonts w:ascii="Verdana" w:hAnsi="Verdana"/>
          <w:sz w:val="22"/>
          <w:szCs w:val="22"/>
        </w:rPr>
        <w:t xml:space="preserve"> artículo 11 de la Ley 7969.  La defensoría ha actuado de mala fe ya que a sabiendas de que habían transcurrido más de 20 días desde la firmeza de la Sesión Ordinaria, presentó el recurso de apelación, ya que como Administración de conformidad con el numeral 256 de la Ley General de la Administración Pública, el plazo incluye los días inhábiles.</w:t>
      </w:r>
    </w:p>
    <w:p w:rsidR="000B61B8" w:rsidRDefault="000B61B8" w:rsidP="00CC638C">
      <w:pPr>
        <w:tabs>
          <w:tab w:val="left" w:pos="851"/>
        </w:tabs>
        <w:jc w:val="both"/>
        <w:rPr>
          <w:rFonts w:ascii="Verdana" w:hAnsi="Verdana"/>
          <w:sz w:val="22"/>
          <w:szCs w:val="22"/>
        </w:rPr>
      </w:pPr>
    </w:p>
    <w:p w:rsidR="00857334" w:rsidRPr="00CC638C" w:rsidRDefault="00857334" w:rsidP="00CC638C">
      <w:pPr>
        <w:tabs>
          <w:tab w:val="left" w:pos="851"/>
        </w:tabs>
        <w:jc w:val="both"/>
        <w:rPr>
          <w:rFonts w:ascii="Verdana" w:hAnsi="Verdana"/>
          <w:sz w:val="22"/>
          <w:szCs w:val="22"/>
        </w:rPr>
      </w:pPr>
      <w:r w:rsidRPr="00CC638C">
        <w:rPr>
          <w:rFonts w:ascii="Verdana" w:hAnsi="Verdana"/>
          <w:sz w:val="22"/>
          <w:szCs w:val="22"/>
        </w:rPr>
        <w:t xml:space="preserve">d).- En lo que concierne a su representada el Consejo los evaluó con una Matriz denominada Matriz de verificación </w:t>
      </w:r>
      <w:r w:rsidR="00FD2782" w:rsidRPr="00CC638C">
        <w:rPr>
          <w:rFonts w:ascii="Verdana" w:hAnsi="Verdana"/>
          <w:sz w:val="22"/>
          <w:szCs w:val="22"/>
        </w:rPr>
        <w:t>del</w:t>
      </w:r>
      <w:r w:rsidRPr="00CC638C">
        <w:rPr>
          <w:rFonts w:ascii="Verdana" w:hAnsi="Verdana"/>
          <w:sz w:val="22"/>
          <w:szCs w:val="22"/>
        </w:rPr>
        <w:t xml:space="preserve"> cumplimiento de las obligaciones contractuales de las concesiones periodo 2007-2014 y dicho instrumento fue debidamente publicado </w:t>
      </w:r>
      <w:r w:rsidR="007E25C3" w:rsidRPr="00CC638C">
        <w:rPr>
          <w:rFonts w:ascii="Verdana" w:hAnsi="Verdana"/>
          <w:sz w:val="22"/>
          <w:szCs w:val="22"/>
        </w:rPr>
        <w:t>en La Gaceta N° 220</w:t>
      </w:r>
      <w:r w:rsidRPr="00CC638C">
        <w:rPr>
          <w:rFonts w:ascii="Verdana" w:hAnsi="Verdana"/>
          <w:sz w:val="22"/>
          <w:szCs w:val="22"/>
        </w:rPr>
        <w:t xml:space="preserve"> </w:t>
      </w:r>
      <w:r w:rsidR="00FD2782" w:rsidRPr="00CC638C">
        <w:rPr>
          <w:rFonts w:ascii="Verdana" w:hAnsi="Verdana"/>
          <w:sz w:val="22"/>
          <w:szCs w:val="22"/>
        </w:rPr>
        <w:t>del</w:t>
      </w:r>
      <w:r w:rsidRPr="00CC638C">
        <w:rPr>
          <w:rFonts w:ascii="Verdana" w:hAnsi="Verdana"/>
          <w:sz w:val="22"/>
          <w:szCs w:val="22"/>
        </w:rPr>
        <w:t xml:space="preserve"> 14 de noviembre de 2013, la cual no fue impugnada en su momento, por la Defensoría amén de conocerla, por lo que nos encontramos ante la figura de un acto consentido.</w:t>
      </w:r>
    </w:p>
    <w:p w:rsidR="000B61B8" w:rsidRDefault="000B61B8" w:rsidP="00CC638C">
      <w:pPr>
        <w:tabs>
          <w:tab w:val="left" w:pos="851"/>
        </w:tabs>
        <w:jc w:val="both"/>
        <w:rPr>
          <w:rFonts w:ascii="Verdana" w:hAnsi="Verdana"/>
          <w:sz w:val="22"/>
          <w:szCs w:val="22"/>
        </w:rPr>
      </w:pPr>
    </w:p>
    <w:p w:rsidR="00857334" w:rsidRPr="00CC638C" w:rsidRDefault="00857334" w:rsidP="00CC638C">
      <w:pPr>
        <w:tabs>
          <w:tab w:val="left" w:pos="851"/>
        </w:tabs>
        <w:jc w:val="both"/>
        <w:rPr>
          <w:rFonts w:ascii="Verdana" w:hAnsi="Verdana"/>
          <w:sz w:val="22"/>
          <w:szCs w:val="22"/>
        </w:rPr>
      </w:pPr>
      <w:r w:rsidRPr="00CC638C">
        <w:rPr>
          <w:rFonts w:ascii="Verdana" w:hAnsi="Verdana"/>
          <w:sz w:val="22"/>
          <w:szCs w:val="22"/>
        </w:rPr>
        <w:t xml:space="preserve">e).- En el presente asunto estamos en presencia de un servicio público que se informa de los principios de continuidad y eficiencia, lo cual ha cumplido su representada y por lo tanto con lo actuado se violenta el principio de intangibilidad Patrimonial </w:t>
      </w:r>
      <w:r w:rsidR="00FD2782" w:rsidRPr="00CC638C">
        <w:rPr>
          <w:rFonts w:ascii="Verdana" w:hAnsi="Verdana"/>
          <w:sz w:val="22"/>
          <w:szCs w:val="22"/>
        </w:rPr>
        <w:t>del</w:t>
      </w:r>
      <w:r w:rsidRPr="00CC638C">
        <w:rPr>
          <w:rFonts w:ascii="Verdana" w:hAnsi="Verdana"/>
          <w:sz w:val="22"/>
          <w:szCs w:val="22"/>
        </w:rPr>
        <w:t xml:space="preserve"> contrato y el equilibrio financiero </w:t>
      </w:r>
      <w:r w:rsidR="00FD2782" w:rsidRPr="00CC638C">
        <w:rPr>
          <w:rFonts w:ascii="Verdana" w:hAnsi="Verdana"/>
          <w:sz w:val="22"/>
          <w:szCs w:val="22"/>
        </w:rPr>
        <w:t>del</w:t>
      </w:r>
      <w:r w:rsidRPr="00CC638C">
        <w:rPr>
          <w:rFonts w:ascii="Verdana" w:hAnsi="Verdana"/>
          <w:sz w:val="22"/>
          <w:szCs w:val="22"/>
        </w:rPr>
        <w:t xml:space="preserve"> servicio público, ya que al renovarse su concesión mediante un acto investido por los principios de ejecutoriedad y regulación mínima de los servicios públicos,  su representada adquirió compromisos financieros que ahora se pueden ver afectados en su perjuicio y en detrimento de los usuarios.</w:t>
      </w:r>
    </w:p>
    <w:p w:rsidR="00EC6ADB" w:rsidRDefault="00EC6ADB" w:rsidP="00CC638C">
      <w:pPr>
        <w:tabs>
          <w:tab w:val="left" w:pos="851"/>
        </w:tabs>
        <w:jc w:val="both"/>
        <w:rPr>
          <w:rFonts w:ascii="Verdana" w:hAnsi="Verdana"/>
          <w:sz w:val="22"/>
          <w:szCs w:val="22"/>
        </w:rPr>
      </w:pPr>
    </w:p>
    <w:p w:rsidR="00857334" w:rsidRDefault="00857334" w:rsidP="00CC638C">
      <w:pPr>
        <w:tabs>
          <w:tab w:val="left" w:pos="851"/>
        </w:tabs>
        <w:jc w:val="both"/>
        <w:rPr>
          <w:rFonts w:ascii="Verdana" w:hAnsi="Verdana"/>
          <w:sz w:val="22"/>
          <w:szCs w:val="22"/>
        </w:rPr>
      </w:pPr>
      <w:r w:rsidRPr="00CC638C">
        <w:rPr>
          <w:rFonts w:ascii="Verdana" w:hAnsi="Verdana"/>
          <w:sz w:val="22"/>
          <w:szCs w:val="22"/>
        </w:rPr>
        <w:t xml:space="preserve">f).- La participación ciudadana que echa de menos la Defensoría no existe pues dicha participación de los usuarios esta asegura por la Ley 7969 en su artículo 8 inciso g) el que dispone como miembro de la Junta Directiva de ése Consejo a un representante de los usuarios, por lo que la adopción </w:t>
      </w:r>
      <w:r w:rsidR="00FD2782" w:rsidRPr="00CC638C">
        <w:rPr>
          <w:rFonts w:ascii="Verdana" w:hAnsi="Verdana"/>
          <w:sz w:val="22"/>
          <w:szCs w:val="22"/>
        </w:rPr>
        <w:t>del</w:t>
      </w:r>
      <w:r w:rsidRPr="00CC638C">
        <w:rPr>
          <w:rFonts w:ascii="Verdana" w:hAnsi="Verdana"/>
          <w:sz w:val="22"/>
          <w:szCs w:val="22"/>
        </w:rPr>
        <w:t xml:space="preserve"> acuerdo impugnado conto con la representación de éstos, además según con el artículo 36 de la Ley 7593, también se tiene el Registro de Asociaciones para la Defensoría </w:t>
      </w:r>
      <w:r w:rsidR="00FD2782" w:rsidRPr="00CC638C">
        <w:rPr>
          <w:rFonts w:ascii="Verdana" w:hAnsi="Verdana"/>
          <w:sz w:val="22"/>
          <w:szCs w:val="22"/>
        </w:rPr>
        <w:t>del</w:t>
      </w:r>
      <w:r w:rsidRPr="00CC638C">
        <w:rPr>
          <w:rFonts w:ascii="Verdana" w:hAnsi="Verdana"/>
          <w:sz w:val="22"/>
          <w:szCs w:val="22"/>
        </w:rPr>
        <w:t xml:space="preserve"> Consumidor y de desarrollo.  Consecuentemente su empresa cuenta con una Contraloría de Servicios, con </w:t>
      </w:r>
      <w:r w:rsidR="00EC6ADB">
        <w:rPr>
          <w:rFonts w:ascii="Verdana" w:hAnsi="Verdana"/>
          <w:sz w:val="22"/>
          <w:szCs w:val="22"/>
        </w:rPr>
        <w:t xml:space="preserve">toda una </w:t>
      </w:r>
      <w:proofErr w:type="spellStart"/>
      <w:r w:rsidR="00EC6ADB">
        <w:rPr>
          <w:rFonts w:ascii="Verdana" w:hAnsi="Verdana"/>
          <w:sz w:val="22"/>
          <w:szCs w:val="22"/>
        </w:rPr>
        <w:t>logistica</w:t>
      </w:r>
      <w:proofErr w:type="spellEnd"/>
      <w:r w:rsidR="00EC6ADB">
        <w:rPr>
          <w:rFonts w:ascii="Verdana" w:hAnsi="Verdana"/>
          <w:sz w:val="22"/>
          <w:szCs w:val="22"/>
        </w:rPr>
        <w:t xml:space="preserve"> y tiene  </w:t>
      </w:r>
      <w:r w:rsidRPr="00CC638C">
        <w:rPr>
          <w:rFonts w:ascii="Verdana" w:hAnsi="Verdana"/>
          <w:sz w:val="22"/>
          <w:szCs w:val="22"/>
        </w:rPr>
        <w:t>la obligación de presentar ante la Autoridad Reguladora de los Servicios Públicos, informes semestrales sobre la atención y seguimiento de las denuncias.</w:t>
      </w:r>
    </w:p>
    <w:p w:rsidR="0056092C" w:rsidRPr="00CC638C" w:rsidRDefault="0056092C" w:rsidP="00CC638C">
      <w:pPr>
        <w:tabs>
          <w:tab w:val="left" w:pos="851"/>
        </w:tabs>
        <w:jc w:val="both"/>
        <w:rPr>
          <w:rFonts w:ascii="Verdana" w:hAnsi="Verdana"/>
          <w:sz w:val="22"/>
          <w:szCs w:val="22"/>
        </w:rPr>
      </w:pPr>
    </w:p>
    <w:p w:rsidR="00857334" w:rsidRPr="00CC638C" w:rsidRDefault="00857334" w:rsidP="00CC638C">
      <w:pPr>
        <w:tabs>
          <w:tab w:val="left" w:pos="851"/>
        </w:tabs>
        <w:jc w:val="both"/>
        <w:rPr>
          <w:rFonts w:ascii="Verdana" w:hAnsi="Verdana"/>
          <w:sz w:val="22"/>
          <w:szCs w:val="22"/>
        </w:rPr>
      </w:pPr>
      <w:r w:rsidRPr="00CC638C">
        <w:rPr>
          <w:rFonts w:ascii="Verdana" w:hAnsi="Verdana"/>
          <w:sz w:val="22"/>
          <w:szCs w:val="22"/>
        </w:rPr>
        <w:t xml:space="preserve">g).- La evaluación de la Calidad </w:t>
      </w:r>
      <w:r w:rsidR="00FD2782" w:rsidRPr="00CC638C">
        <w:rPr>
          <w:rFonts w:ascii="Verdana" w:hAnsi="Verdana"/>
          <w:sz w:val="22"/>
          <w:szCs w:val="22"/>
        </w:rPr>
        <w:t>del</w:t>
      </w:r>
      <w:r w:rsidRPr="00CC638C">
        <w:rPr>
          <w:rFonts w:ascii="Verdana" w:hAnsi="Verdana"/>
          <w:sz w:val="22"/>
          <w:szCs w:val="22"/>
        </w:rPr>
        <w:t xml:space="preserve"> Servicio  en cumplimiento </w:t>
      </w:r>
      <w:r w:rsidR="00FD2782" w:rsidRPr="00CC638C">
        <w:rPr>
          <w:rFonts w:ascii="Verdana" w:hAnsi="Verdana"/>
          <w:sz w:val="22"/>
          <w:szCs w:val="22"/>
        </w:rPr>
        <w:t>del</w:t>
      </w:r>
      <w:r w:rsidRPr="00CC638C">
        <w:rPr>
          <w:rFonts w:ascii="Verdana" w:hAnsi="Verdana"/>
          <w:sz w:val="22"/>
          <w:szCs w:val="22"/>
        </w:rPr>
        <w:t xml:space="preserve"> Decreto N° 28833, debía de contar con un Manual o Mo</w:t>
      </w:r>
      <w:r w:rsidR="00FD2782" w:rsidRPr="00CC638C">
        <w:rPr>
          <w:rFonts w:ascii="Verdana" w:hAnsi="Verdana"/>
          <w:sz w:val="22"/>
          <w:szCs w:val="22"/>
        </w:rPr>
        <w:t>del</w:t>
      </w:r>
      <w:r w:rsidRPr="00CC638C">
        <w:rPr>
          <w:rFonts w:ascii="Verdana" w:hAnsi="Verdana"/>
          <w:sz w:val="22"/>
          <w:szCs w:val="22"/>
        </w:rPr>
        <w:t xml:space="preserve">o para la evaluación y calificación de la calidad de servicio el cual mediante Alcance digital 61 de La Gaceta N° 66 </w:t>
      </w:r>
      <w:r w:rsidR="00FD2782" w:rsidRPr="00CC638C">
        <w:rPr>
          <w:rFonts w:ascii="Verdana" w:hAnsi="Verdana"/>
          <w:sz w:val="22"/>
          <w:szCs w:val="22"/>
        </w:rPr>
        <w:t>del</w:t>
      </w:r>
      <w:r w:rsidRPr="00CC638C">
        <w:rPr>
          <w:rFonts w:ascii="Verdana" w:hAnsi="Verdana"/>
          <w:sz w:val="22"/>
          <w:szCs w:val="22"/>
        </w:rPr>
        <w:t xml:space="preserve"> 5 de abril de 2013 se publicó para audiencia pública como proyecto de reglamento sobre Manual de Evaluación de Calidad de Servicio y hasta el acuerdo 3.1 de la Sesión Ordinaria 31-2014 de 24 de abril de 2014 que se aprueba en forma definitiva con la participación </w:t>
      </w:r>
      <w:r w:rsidR="00FD2782" w:rsidRPr="00CC638C">
        <w:rPr>
          <w:rFonts w:ascii="Verdana" w:hAnsi="Verdana"/>
          <w:sz w:val="22"/>
          <w:szCs w:val="22"/>
        </w:rPr>
        <w:t>del</w:t>
      </w:r>
      <w:r w:rsidRPr="00CC638C">
        <w:rPr>
          <w:rFonts w:ascii="Verdana" w:hAnsi="Verdana"/>
          <w:sz w:val="22"/>
          <w:szCs w:val="22"/>
        </w:rPr>
        <w:t xml:space="preserve"> representante de los usuarios.  Solicita se tenga en cuenta que dicho manual fue aprobado con posterioridad a que se emitió el acuerdo de renovación de concesión a su representada.</w:t>
      </w:r>
    </w:p>
    <w:p w:rsidR="00857334" w:rsidRPr="00CC638C" w:rsidRDefault="00857334" w:rsidP="00CC638C">
      <w:pPr>
        <w:tabs>
          <w:tab w:val="left" w:pos="851"/>
        </w:tabs>
        <w:jc w:val="both"/>
        <w:rPr>
          <w:rFonts w:ascii="Verdana" w:hAnsi="Verdana"/>
          <w:sz w:val="22"/>
          <w:szCs w:val="22"/>
        </w:rPr>
      </w:pPr>
      <w:r w:rsidRPr="00CC638C">
        <w:rPr>
          <w:rFonts w:ascii="Verdana" w:hAnsi="Verdana"/>
          <w:sz w:val="22"/>
          <w:szCs w:val="22"/>
        </w:rPr>
        <w:t xml:space="preserve">h).- Solicita proceder a levantar la suspensión de la firma </w:t>
      </w:r>
      <w:r w:rsidR="00FD2782" w:rsidRPr="00CC638C">
        <w:rPr>
          <w:rFonts w:ascii="Verdana" w:hAnsi="Verdana"/>
          <w:sz w:val="22"/>
          <w:szCs w:val="22"/>
        </w:rPr>
        <w:t>del</w:t>
      </w:r>
      <w:r w:rsidRPr="00CC638C">
        <w:rPr>
          <w:rFonts w:ascii="Verdana" w:hAnsi="Verdana"/>
          <w:sz w:val="22"/>
          <w:szCs w:val="22"/>
        </w:rPr>
        <w:t xml:space="preserve"> contrato de concesión a su representada se rechace y archive inmediatamente la Apelación presentada contra la </w:t>
      </w:r>
      <w:r w:rsidR="00F219EA" w:rsidRPr="00CC638C">
        <w:rPr>
          <w:rFonts w:ascii="Verdana" w:hAnsi="Verdana"/>
          <w:sz w:val="22"/>
          <w:szCs w:val="22"/>
        </w:rPr>
        <w:t>Sesión Ordinaria  N°25-2014</w:t>
      </w:r>
      <w:r w:rsidRPr="00CC638C">
        <w:rPr>
          <w:rFonts w:ascii="Verdana" w:hAnsi="Verdana"/>
          <w:sz w:val="22"/>
          <w:szCs w:val="22"/>
        </w:rPr>
        <w:t xml:space="preserve"> de 3 de abril de 2014.</w:t>
      </w:r>
    </w:p>
    <w:p w:rsidR="003B0E6B" w:rsidRPr="00CC638C" w:rsidRDefault="003B0E6B" w:rsidP="00CC638C">
      <w:pPr>
        <w:tabs>
          <w:tab w:val="left" w:pos="851"/>
        </w:tabs>
        <w:jc w:val="both"/>
        <w:rPr>
          <w:rFonts w:ascii="Verdana" w:hAnsi="Verdana"/>
          <w:b/>
          <w:sz w:val="22"/>
          <w:szCs w:val="22"/>
        </w:rPr>
      </w:pPr>
    </w:p>
    <w:p w:rsidR="00857334" w:rsidRPr="00CC638C" w:rsidRDefault="003B0E6B" w:rsidP="00CC638C">
      <w:pPr>
        <w:tabs>
          <w:tab w:val="left" w:pos="851"/>
        </w:tabs>
        <w:jc w:val="both"/>
        <w:rPr>
          <w:rFonts w:ascii="Verdana" w:hAnsi="Verdana"/>
          <w:sz w:val="22"/>
          <w:szCs w:val="22"/>
        </w:rPr>
      </w:pPr>
      <w:r w:rsidRPr="00CC638C">
        <w:rPr>
          <w:rFonts w:ascii="Verdana" w:hAnsi="Verdana"/>
          <w:b/>
          <w:sz w:val="22"/>
          <w:szCs w:val="22"/>
        </w:rPr>
        <w:t>QUINCUAGÉSIMO QUINTO:</w:t>
      </w:r>
      <w:r w:rsidR="007F0660">
        <w:rPr>
          <w:rFonts w:ascii="Verdana" w:hAnsi="Verdana"/>
          <w:b/>
          <w:sz w:val="22"/>
          <w:szCs w:val="22"/>
        </w:rPr>
        <w:t xml:space="preserve"> </w:t>
      </w:r>
      <w:r w:rsidR="00857334" w:rsidRPr="00CC638C">
        <w:rPr>
          <w:rFonts w:ascii="Verdana" w:hAnsi="Verdana"/>
          <w:sz w:val="22"/>
          <w:szCs w:val="22"/>
        </w:rPr>
        <w:t xml:space="preserve">La  Señora </w:t>
      </w:r>
      <w:r w:rsidR="00857334" w:rsidRPr="00CC638C">
        <w:rPr>
          <w:rFonts w:ascii="Verdana" w:hAnsi="Verdana"/>
          <w:b/>
          <w:sz w:val="22"/>
          <w:szCs w:val="22"/>
        </w:rPr>
        <w:t>M</w:t>
      </w:r>
      <w:r w:rsidR="0056092C">
        <w:rPr>
          <w:rFonts w:ascii="Verdana" w:hAnsi="Verdana"/>
          <w:b/>
          <w:sz w:val="22"/>
          <w:szCs w:val="22"/>
        </w:rPr>
        <w:t>.</w:t>
      </w:r>
      <w:r w:rsidR="00857334" w:rsidRPr="00CC638C">
        <w:rPr>
          <w:rFonts w:ascii="Verdana" w:hAnsi="Verdana"/>
          <w:b/>
          <w:sz w:val="22"/>
          <w:szCs w:val="22"/>
        </w:rPr>
        <w:t>T</w:t>
      </w:r>
      <w:r w:rsidR="0056092C">
        <w:rPr>
          <w:rFonts w:ascii="Verdana" w:hAnsi="Verdana"/>
          <w:b/>
          <w:sz w:val="22"/>
          <w:szCs w:val="22"/>
        </w:rPr>
        <w:t>.</w:t>
      </w:r>
      <w:r w:rsidR="00857334" w:rsidRPr="00CC638C">
        <w:rPr>
          <w:rFonts w:ascii="Verdana" w:hAnsi="Verdana"/>
          <w:b/>
          <w:sz w:val="22"/>
          <w:szCs w:val="22"/>
        </w:rPr>
        <w:t>L</w:t>
      </w:r>
      <w:r w:rsidR="0056092C">
        <w:rPr>
          <w:rFonts w:ascii="Verdana" w:hAnsi="Verdana"/>
          <w:b/>
          <w:sz w:val="22"/>
          <w:szCs w:val="22"/>
        </w:rPr>
        <w:t>.</w:t>
      </w:r>
      <w:r w:rsidR="00857334" w:rsidRPr="00CC638C">
        <w:rPr>
          <w:rFonts w:ascii="Verdana" w:hAnsi="Verdana"/>
          <w:b/>
          <w:sz w:val="22"/>
          <w:szCs w:val="22"/>
        </w:rPr>
        <w:t>C</w:t>
      </w:r>
      <w:r w:rsidR="0056092C">
        <w:rPr>
          <w:rFonts w:ascii="Verdana" w:hAnsi="Verdana"/>
          <w:b/>
          <w:sz w:val="22"/>
          <w:szCs w:val="22"/>
        </w:rPr>
        <w:t>.</w:t>
      </w:r>
      <w:r w:rsidR="00857334" w:rsidRPr="00CC638C">
        <w:rPr>
          <w:rFonts w:ascii="Verdana" w:hAnsi="Verdana"/>
          <w:b/>
          <w:sz w:val="22"/>
          <w:szCs w:val="22"/>
        </w:rPr>
        <w:t xml:space="preserve"> </w:t>
      </w:r>
      <w:r w:rsidR="00857334" w:rsidRPr="00CC638C">
        <w:rPr>
          <w:rFonts w:ascii="Verdana" w:hAnsi="Verdana"/>
          <w:sz w:val="22"/>
          <w:szCs w:val="22"/>
        </w:rPr>
        <w:t xml:space="preserve"> cédula de identidad  número </w:t>
      </w:r>
      <w:r w:rsidR="0056092C">
        <w:rPr>
          <w:rFonts w:ascii="Verdana" w:hAnsi="Verdana"/>
          <w:sz w:val="22"/>
          <w:szCs w:val="22"/>
        </w:rPr>
        <w:t>…</w:t>
      </w:r>
      <w:r w:rsidR="00857334" w:rsidRPr="00CC638C">
        <w:rPr>
          <w:rFonts w:ascii="Verdana" w:hAnsi="Verdana"/>
          <w:sz w:val="22"/>
          <w:szCs w:val="22"/>
        </w:rPr>
        <w:t xml:space="preserve">, en su condición de representante de la empresa </w:t>
      </w:r>
      <w:r w:rsidR="00857334" w:rsidRPr="00CC638C">
        <w:rPr>
          <w:rFonts w:ascii="Verdana" w:hAnsi="Verdana"/>
          <w:b/>
          <w:sz w:val="22"/>
          <w:szCs w:val="22"/>
        </w:rPr>
        <w:t xml:space="preserve"> A</w:t>
      </w:r>
      <w:r w:rsidR="0056092C">
        <w:rPr>
          <w:rFonts w:ascii="Verdana" w:hAnsi="Verdana"/>
          <w:b/>
          <w:sz w:val="22"/>
          <w:szCs w:val="22"/>
        </w:rPr>
        <w:t>.</w:t>
      </w:r>
      <w:r w:rsidR="00857334" w:rsidRPr="00CC638C">
        <w:rPr>
          <w:rFonts w:ascii="Verdana" w:hAnsi="Verdana"/>
          <w:b/>
          <w:sz w:val="22"/>
          <w:szCs w:val="22"/>
        </w:rPr>
        <w:t>P</w:t>
      </w:r>
      <w:r w:rsidR="0056092C">
        <w:rPr>
          <w:rFonts w:ascii="Verdana" w:hAnsi="Verdana"/>
          <w:b/>
          <w:sz w:val="22"/>
          <w:szCs w:val="22"/>
        </w:rPr>
        <w:t>.</w:t>
      </w:r>
      <w:r w:rsidR="00857334" w:rsidRPr="00CC638C">
        <w:rPr>
          <w:rFonts w:ascii="Verdana" w:hAnsi="Verdana"/>
          <w:b/>
          <w:sz w:val="22"/>
          <w:szCs w:val="22"/>
        </w:rPr>
        <w:t>J</w:t>
      </w:r>
      <w:r w:rsidR="0056092C">
        <w:rPr>
          <w:rFonts w:ascii="Verdana" w:hAnsi="Verdana"/>
          <w:b/>
          <w:sz w:val="22"/>
          <w:szCs w:val="22"/>
        </w:rPr>
        <w:t>.</w:t>
      </w:r>
      <w:r w:rsidR="00857334" w:rsidRPr="00CC638C">
        <w:rPr>
          <w:rFonts w:ascii="Verdana" w:hAnsi="Verdana"/>
          <w:b/>
          <w:sz w:val="22"/>
          <w:szCs w:val="22"/>
        </w:rPr>
        <w:t>A</w:t>
      </w:r>
      <w:r w:rsidR="0056092C">
        <w:rPr>
          <w:rFonts w:ascii="Verdana" w:hAnsi="Verdana"/>
          <w:b/>
          <w:sz w:val="22"/>
          <w:szCs w:val="22"/>
        </w:rPr>
        <w:t>.</w:t>
      </w:r>
      <w:r w:rsidR="00857334" w:rsidRPr="00CC638C">
        <w:rPr>
          <w:rFonts w:ascii="Verdana" w:hAnsi="Verdana"/>
          <w:b/>
          <w:sz w:val="22"/>
          <w:szCs w:val="22"/>
        </w:rPr>
        <w:t>V</w:t>
      </w:r>
      <w:r w:rsidR="0056092C">
        <w:rPr>
          <w:rFonts w:ascii="Verdana" w:hAnsi="Verdana"/>
          <w:b/>
          <w:sz w:val="22"/>
          <w:szCs w:val="22"/>
        </w:rPr>
        <w:t>.</w:t>
      </w:r>
      <w:r w:rsidR="00857334" w:rsidRPr="00CC638C">
        <w:rPr>
          <w:rFonts w:ascii="Verdana" w:hAnsi="Verdana"/>
          <w:b/>
          <w:sz w:val="22"/>
          <w:szCs w:val="22"/>
        </w:rPr>
        <w:t xml:space="preserve">S.A., </w:t>
      </w:r>
      <w:r w:rsidR="00857334" w:rsidRPr="00CC638C">
        <w:rPr>
          <w:rFonts w:ascii="Verdana" w:hAnsi="Verdana"/>
          <w:sz w:val="22"/>
          <w:szCs w:val="22"/>
        </w:rPr>
        <w:t xml:space="preserve">cédula Jurídica número </w:t>
      </w:r>
      <w:r w:rsidR="0056092C">
        <w:rPr>
          <w:rFonts w:ascii="Verdana" w:hAnsi="Verdana"/>
          <w:sz w:val="22"/>
          <w:szCs w:val="22"/>
        </w:rPr>
        <w:t>…</w:t>
      </w:r>
      <w:r w:rsidR="00857334"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857334"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857334" w:rsidRPr="00CC638C">
        <w:rPr>
          <w:rFonts w:ascii="Verdana" w:hAnsi="Verdana"/>
          <w:sz w:val="22"/>
          <w:szCs w:val="22"/>
        </w:rPr>
        <w:t xml:space="preserve">: (Léanse folios </w:t>
      </w:r>
      <w:r w:rsidR="00FD2782" w:rsidRPr="00CC638C">
        <w:rPr>
          <w:rFonts w:ascii="Verdana" w:hAnsi="Verdana"/>
          <w:sz w:val="22"/>
          <w:szCs w:val="22"/>
        </w:rPr>
        <w:t>del</w:t>
      </w:r>
      <w:r w:rsidR="00857334" w:rsidRPr="00CC638C">
        <w:rPr>
          <w:rFonts w:ascii="Verdana" w:hAnsi="Verdana"/>
          <w:sz w:val="22"/>
          <w:szCs w:val="22"/>
        </w:rPr>
        <w:t xml:space="preserve"> 2598 al  2602 </w:t>
      </w:r>
      <w:r w:rsidR="00FD2782" w:rsidRPr="00CC638C">
        <w:rPr>
          <w:rFonts w:ascii="Verdana" w:hAnsi="Verdana"/>
          <w:sz w:val="22"/>
          <w:szCs w:val="22"/>
        </w:rPr>
        <w:t>del</w:t>
      </w:r>
      <w:r w:rsidR="00857334" w:rsidRPr="00CC638C">
        <w:rPr>
          <w:rFonts w:ascii="Verdana" w:hAnsi="Verdana"/>
          <w:sz w:val="22"/>
          <w:szCs w:val="22"/>
        </w:rPr>
        <w:t xml:space="preserve"> expediente administrativo)</w:t>
      </w:r>
    </w:p>
    <w:p w:rsidR="00857334" w:rsidRPr="00CC638C" w:rsidRDefault="00857334" w:rsidP="00CC638C">
      <w:pPr>
        <w:tabs>
          <w:tab w:val="left" w:pos="851"/>
        </w:tabs>
        <w:jc w:val="both"/>
        <w:rPr>
          <w:rFonts w:ascii="Verdana" w:hAnsi="Verdana"/>
          <w:sz w:val="22"/>
          <w:szCs w:val="22"/>
        </w:rPr>
      </w:pPr>
    </w:p>
    <w:p w:rsidR="00857334" w:rsidRPr="00CC638C" w:rsidRDefault="00857334" w:rsidP="00CC638C">
      <w:pPr>
        <w:tabs>
          <w:tab w:val="left" w:pos="851"/>
        </w:tabs>
        <w:jc w:val="both"/>
        <w:rPr>
          <w:rFonts w:ascii="Verdana" w:hAnsi="Verdana"/>
          <w:sz w:val="22"/>
          <w:szCs w:val="22"/>
        </w:rPr>
      </w:pPr>
      <w:r w:rsidRPr="00CC638C">
        <w:rPr>
          <w:rFonts w:ascii="Verdana" w:hAnsi="Verdana"/>
          <w:sz w:val="22"/>
          <w:szCs w:val="22"/>
        </w:rPr>
        <w:t xml:space="preserve">a).- Indica que el artículo 148 de la Ley General de la Administración Pública, establece  claramente como presupuesto fundamental para otorgar la suspensión de un acto administrativo, el deber probatorio de la existencia de perjuicios graves o de imposible reparación, pero en el presente asunto no se ha acreditado dentro </w:t>
      </w:r>
      <w:r w:rsidR="00FD2782" w:rsidRPr="00CC638C">
        <w:rPr>
          <w:rFonts w:ascii="Verdana" w:hAnsi="Verdana"/>
          <w:sz w:val="22"/>
          <w:szCs w:val="22"/>
        </w:rPr>
        <w:t>del</w:t>
      </w:r>
      <w:r w:rsidRPr="00CC638C">
        <w:rPr>
          <w:rFonts w:ascii="Verdana" w:hAnsi="Verdana"/>
          <w:sz w:val="22"/>
          <w:szCs w:val="22"/>
        </w:rPr>
        <w:t xml:space="preserve"> expediente administrativo el supuesto peligro en la mora para suspender la ejecución </w:t>
      </w:r>
      <w:r w:rsidR="00FD2782" w:rsidRPr="00CC638C">
        <w:rPr>
          <w:rFonts w:ascii="Verdana" w:hAnsi="Verdana"/>
          <w:sz w:val="22"/>
          <w:szCs w:val="22"/>
        </w:rPr>
        <w:t>del</w:t>
      </w:r>
      <w:r w:rsidRPr="00CC638C">
        <w:rPr>
          <w:rFonts w:ascii="Verdana" w:hAnsi="Verdana"/>
          <w:sz w:val="22"/>
          <w:szCs w:val="22"/>
        </w:rPr>
        <w:t xml:space="preserve"> acto, razón por la cual debe revocarse de inmediato la suspensión decretada.</w:t>
      </w:r>
    </w:p>
    <w:p w:rsidR="007F0660" w:rsidRDefault="007F0660" w:rsidP="00CC638C">
      <w:pPr>
        <w:tabs>
          <w:tab w:val="left" w:pos="851"/>
        </w:tabs>
        <w:jc w:val="both"/>
        <w:rPr>
          <w:rFonts w:ascii="Verdana" w:hAnsi="Verdana"/>
          <w:sz w:val="22"/>
          <w:szCs w:val="22"/>
        </w:rPr>
      </w:pPr>
    </w:p>
    <w:p w:rsidR="00857334" w:rsidRPr="00CC638C" w:rsidRDefault="00857334" w:rsidP="00CC638C">
      <w:pPr>
        <w:tabs>
          <w:tab w:val="left" w:pos="851"/>
        </w:tabs>
        <w:jc w:val="both"/>
        <w:rPr>
          <w:rFonts w:ascii="Verdana" w:hAnsi="Verdana"/>
          <w:sz w:val="22"/>
          <w:szCs w:val="22"/>
        </w:rPr>
      </w:pPr>
      <w:r w:rsidRPr="00CC638C">
        <w:rPr>
          <w:rFonts w:ascii="Verdana" w:hAnsi="Verdana"/>
          <w:sz w:val="22"/>
          <w:szCs w:val="22"/>
        </w:rPr>
        <w:t>b).- En caso de mantenerse la suspensión de la Sesión Ordinaria número 25-2014 solicita se ordene una contra cautela consistente en rendir una caución por el monto que indica y que corresponde a los daños y perjuicios ocasionados a su representada.</w:t>
      </w:r>
    </w:p>
    <w:p w:rsidR="007F0660" w:rsidRDefault="007F0660" w:rsidP="00CC638C">
      <w:pPr>
        <w:tabs>
          <w:tab w:val="left" w:pos="851"/>
        </w:tabs>
        <w:jc w:val="both"/>
        <w:rPr>
          <w:rFonts w:ascii="Verdana" w:hAnsi="Verdana"/>
          <w:sz w:val="22"/>
          <w:szCs w:val="22"/>
        </w:rPr>
      </w:pPr>
    </w:p>
    <w:p w:rsidR="00857334" w:rsidRPr="00CC638C" w:rsidRDefault="00857334" w:rsidP="00CC638C">
      <w:pPr>
        <w:tabs>
          <w:tab w:val="left" w:pos="851"/>
        </w:tabs>
        <w:jc w:val="both"/>
        <w:rPr>
          <w:rFonts w:ascii="Verdana" w:hAnsi="Verdana"/>
          <w:sz w:val="22"/>
          <w:szCs w:val="22"/>
        </w:rPr>
      </w:pPr>
      <w:r w:rsidRPr="00CC638C">
        <w:rPr>
          <w:rFonts w:ascii="Verdana" w:hAnsi="Verdana"/>
          <w:sz w:val="22"/>
          <w:szCs w:val="22"/>
        </w:rPr>
        <w:t xml:space="preserve">c).- El </w:t>
      </w:r>
      <w:r w:rsidR="007E25C3" w:rsidRPr="00CC638C">
        <w:rPr>
          <w:rFonts w:ascii="Verdana" w:hAnsi="Verdana"/>
          <w:sz w:val="22"/>
          <w:szCs w:val="22"/>
        </w:rPr>
        <w:t xml:space="preserve">Recurso de Apelación </w:t>
      </w:r>
      <w:r w:rsidRPr="00CC638C">
        <w:rPr>
          <w:rFonts w:ascii="Verdana" w:hAnsi="Verdana"/>
          <w:sz w:val="22"/>
          <w:szCs w:val="22"/>
        </w:rPr>
        <w:t xml:space="preserve">es Extemporáneo en los términos </w:t>
      </w:r>
      <w:r w:rsidR="00FD2782" w:rsidRPr="00CC638C">
        <w:rPr>
          <w:rFonts w:ascii="Verdana" w:hAnsi="Verdana"/>
          <w:sz w:val="22"/>
          <w:szCs w:val="22"/>
        </w:rPr>
        <w:t>del</w:t>
      </w:r>
      <w:r w:rsidRPr="00CC638C">
        <w:rPr>
          <w:rFonts w:ascii="Verdana" w:hAnsi="Verdana"/>
          <w:sz w:val="22"/>
          <w:szCs w:val="22"/>
        </w:rPr>
        <w:t xml:space="preserve"> artículo 11 de la Ley 7969.  La defensoría ha actuado de mala fe ya que a sabiendas de que habían transcurrido más de 20 días desde la firmeza de la Sesión Ordinaria, presentó el recurso de apelación, ya que como Administración de conformidad con el numeral 256 de la Ley General de la Administración Pública, el plazo incluye los días inhábiles.</w:t>
      </w:r>
    </w:p>
    <w:p w:rsidR="007F0660" w:rsidRDefault="007F0660" w:rsidP="00CC638C">
      <w:pPr>
        <w:tabs>
          <w:tab w:val="left" w:pos="851"/>
        </w:tabs>
        <w:jc w:val="both"/>
        <w:rPr>
          <w:rFonts w:ascii="Verdana" w:hAnsi="Verdana"/>
          <w:sz w:val="22"/>
          <w:szCs w:val="22"/>
        </w:rPr>
      </w:pPr>
    </w:p>
    <w:p w:rsidR="00857334" w:rsidRPr="00CC638C" w:rsidRDefault="00857334" w:rsidP="00CC638C">
      <w:pPr>
        <w:tabs>
          <w:tab w:val="left" w:pos="851"/>
        </w:tabs>
        <w:jc w:val="both"/>
        <w:rPr>
          <w:rFonts w:ascii="Verdana" w:hAnsi="Verdana"/>
          <w:sz w:val="22"/>
          <w:szCs w:val="22"/>
        </w:rPr>
      </w:pPr>
      <w:r w:rsidRPr="00CC638C">
        <w:rPr>
          <w:rFonts w:ascii="Verdana" w:hAnsi="Verdana"/>
          <w:sz w:val="22"/>
          <w:szCs w:val="22"/>
        </w:rPr>
        <w:t>d).- En lo que concierne a su representada el Consejo los eva</w:t>
      </w:r>
      <w:r w:rsidR="00993BF4">
        <w:rPr>
          <w:rFonts w:ascii="Verdana" w:hAnsi="Verdana"/>
          <w:sz w:val="22"/>
          <w:szCs w:val="22"/>
        </w:rPr>
        <w:t>luó con una Matriz denominada “</w:t>
      </w:r>
      <w:r w:rsidRPr="00CC638C">
        <w:rPr>
          <w:rFonts w:ascii="Verdana" w:hAnsi="Verdana"/>
          <w:sz w:val="22"/>
          <w:szCs w:val="22"/>
        </w:rPr>
        <w:t xml:space="preserve">Matriz de verificación </w:t>
      </w:r>
      <w:r w:rsidR="00FD2782" w:rsidRPr="00CC638C">
        <w:rPr>
          <w:rFonts w:ascii="Verdana" w:hAnsi="Verdana"/>
          <w:sz w:val="22"/>
          <w:szCs w:val="22"/>
        </w:rPr>
        <w:t>del</w:t>
      </w:r>
      <w:r w:rsidRPr="00CC638C">
        <w:rPr>
          <w:rFonts w:ascii="Verdana" w:hAnsi="Verdana"/>
          <w:sz w:val="22"/>
          <w:szCs w:val="22"/>
        </w:rPr>
        <w:t xml:space="preserve"> cumplimiento de las obligaciones contractuales de las concesiones periodo 2007-2014 y dicho instrumento fue debidamente publicado </w:t>
      </w:r>
      <w:r w:rsidR="007E25C3" w:rsidRPr="00CC638C">
        <w:rPr>
          <w:rFonts w:ascii="Verdana" w:hAnsi="Verdana"/>
          <w:sz w:val="22"/>
          <w:szCs w:val="22"/>
        </w:rPr>
        <w:t>en La Gaceta N° 220</w:t>
      </w:r>
      <w:r w:rsidRPr="00CC638C">
        <w:rPr>
          <w:rFonts w:ascii="Verdana" w:hAnsi="Verdana"/>
          <w:sz w:val="22"/>
          <w:szCs w:val="22"/>
        </w:rPr>
        <w:t xml:space="preserve"> </w:t>
      </w:r>
      <w:r w:rsidR="00FD2782" w:rsidRPr="00CC638C">
        <w:rPr>
          <w:rFonts w:ascii="Verdana" w:hAnsi="Verdana"/>
          <w:sz w:val="22"/>
          <w:szCs w:val="22"/>
        </w:rPr>
        <w:t>del</w:t>
      </w:r>
      <w:r w:rsidRPr="00CC638C">
        <w:rPr>
          <w:rFonts w:ascii="Verdana" w:hAnsi="Verdana"/>
          <w:sz w:val="22"/>
          <w:szCs w:val="22"/>
        </w:rPr>
        <w:t xml:space="preserve"> 14 de noviembre de 2013, la cual no fue impugnada en su momento, por la Defensoría amén de conocerla, por lo que nos encontramos ante la figura de un acto consentido.</w:t>
      </w:r>
    </w:p>
    <w:p w:rsidR="007F0660" w:rsidRDefault="007F0660" w:rsidP="00CC638C">
      <w:pPr>
        <w:tabs>
          <w:tab w:val="left" w:pos="851"/>
        </w:tabs>
        <w:jc w:val="both"/>
        <w:rPr>
          <w:rFonts w:ascii="Verdana" w:hAnsi="Verdana"/>
          <w:sz w:val="22"/>
          <w:szCs w:val="22"/>
        </w:rPr>
      </w:pPr>
    </w:p>
    <w:p w:rsidR="00857334" w:rsidRPr="00CC638C" w:rsidRDefault="00857334" w:rsidP="00CC638C">
      <w:pPr>
        <w:tabs>
          <w:tab w:val="left" w:pos="851"/>
        </w:tabs>
        <w:jc w:val="both"/>
        <w:rPr>
          <w:rFonts w:ascii="Verdana" w:hAnsi="Verdana"/>
          <w:sz w:val="22"/>
          <w:szCs w:val="22"/>
        </w:rPr>
      </w:pPr>
      <w:r w:rsidRPr="00CC638C">
        <w:rPr>
          <w:rFonts w:ascii="Verdana" w:hAnsi="Verdana"/>
          <w:sz w:val="22"/>
          <w:szCs w:val="22"/>
        </w:rPr>
        <w:t xml:space="preserve">e).- En el presente asunto estamos en presencia de un servicio público que se informa de los principios de continuidad y eficiencia, lo cual ha cumplido su representada y por lo tanto con lo actuado se violenta el principio de intangibilidad Patrimonial </w:t>
      </w:r>
      <w:r w:rsidR="00FD2782" w:rsidRPr="00CC638C">
        <w:rPr>
          <w:rFonts w:ascii="Verdana" w:hAnsi="Verdana"/>
          <w:sz w:val="22"/>
          <w:szCs w:val="22"/>
        </w:rPr>
        <w:t>del</w:t>
      </w:r>
      <w:r w:rsidRPr="00CC638C">
        <w:rPr>
          <w:rFonts w:ascii="Verdana" w:hAnsi="Verdana"/>
          <w:sz w:val="22"/>
          <w:szCs w:val="22"/>
        </w:rPr>
        <w:t xml:space="preserve"> contrato y el equilibrio financiero </w:t>
      </w:r>
      <w:r w:rsidR="00FD2782" w:rsidRPr="00CC638C">
        <w:rPr>
          <w:rFonts w:ascii="Verdana" w:hAnsi="Verdana"/>
          <w:sz w:val="22"/>
          <w:szCs w:val="22"/>
        </w:rPr>
        <w:t>del</w:t>
      </w:r>
      <w:r w:rsidRPr="00CC638C">
        <w:rPr>
          <w:rFonts w:ascii="Verdana" w:hAnsi="Verdana"/>
          <w:sz w:val="22"/>
          <w:szCs w:val="22"/>
        </w:rPr>
        <w:t xml:space="preserve"> servicio público, ya que al renovarse su concesión mediante un acto investido por los principios de ejecutoriedad y regulación mínima de los servicios públicos,  su representada adquirió compromisos financieros que ahora se pueden ver afectados en su perjuicio y en detrimento de los usuarios.</w:t>
      </w:r>
    </w:p>
    <w:p w:rsidR="007F0660" w:rsidRDefault="007F0660" w:rsidP="00CC638C">
      <w:pPr>
        <w:tabs>
          <w:tab w:val="left" w:pos="851"/>
        </w:tabs>
        <w:jc w:val="both"/>
        <w:rPr>
          <w:rFonts w:ascii="Verdana" w:hAnsi="Verdana"/>
          <w:sz w:val="22"/>
          <w:szCs w:val="22"/>
        </w:rPr>
      </w:pPr>
    </w:p>
    <w:p w:rsidR="00857334" w:rsidRPr="00CC638C" w:rsidRDefault="00857334" w:rsidP="00CC638C">
      <w:pPr>
        <w:tabs>
          <w:tab w:val="left" w:pos="851"/>
        </w:tabs>
        <w:jc w:val="both"/>
        <w:rPr>
          <w:rFonts w:ascii="Verdana" w:hAnsi="Verdana"/>
          <w:sz w:val="22"/>
          <w:szCs w:val="22"/>
        </w:rPr>
      </w:pPr>
      <w:r w:rsidRPr="00CC638C">
        <w:rPr>
          <w:rFonts w:ascii="Verdana" w:hAnsi="Verdana"/>
          <w:sz w:val="22"/>
          <w:szCs w:val="22"/>
        </w:rPr>
        <w:t xml:space="preserve">f).- La participación ciudadana que echa de menos la Defensoría no existe pues dicha participación de los usuarios esta asegura por la Ley 7969 en su artículo 8 inciso g) el que dispone como miembro de la Junta Directiva de ése Consejo a un representante de los usuarios, por lo que la adopción </w:t>
      </w:r>
      <w:r w:rsidR="00FD2782" w:rsidRPr="00CC638C">
        <w:rPr>
          <w:rFonts w:ascii="Verdana" w:hAnsi="Verdana"/>
          <w:sz w:val="22"/>
          <w:szCs w:val="22"/>
        </w:rPr>
        <w:t>del</w:t>
      </w:r>
      <w:r w:rsidRPr="00CC638C">
        <w:rPr>
          <w:rFonts w:ascii="Verdana" w:hAnsi="Verdana"/>
          <w:sz w:val="22"/>
          <w:szCs w:val="22"/>
        </w:rPr>
        <w:t xml:space="preserve"> acuerdo impugnado conto con la representación de éstos, además según con el artículo 36 de la Ley 7593, también se tiene el Registro de Asociaciones para la Defensoría </w:t>
      </w:r>
      <w:r w:rsidR="00FD2782" w:rsidRPr="00CC638C">
        <w:rPr>
          <w:rFonts w:ascii="Verdana" w:hAnsi="Verdana"/>
          <w:sz w:val="22"/>
          <w:szCs w:val="22"/>
        </w:rPr>
        <w:t>del</w:t>
      </w:r>
      <w:r w:rsidRPr="00CC638C">
        <w:rPr>
          <w:rFonts w:ascii="Verdana" w:hAnsi="Verdana"/>
          <w:sz w:val="22"/>
          <w:szCs w:val="22"/>
        </w:rPr>
        <w:t xml:space="preserve"> Consumidor y de desarrollo.  Consecuentemente su empresa cuenta con una Contraloría de Servicios, con </w:t>
      </w:r>
      <w:r w:rsidR="00EC6ADB">
        <w:rPr>
          <w:rFonts w:ascii="Verdana" w:hAnsi="Verdana"/>
          <w:sz w:val="22"/>
          <w:szCs w:val="22"/>
        </w:rPr>
        <w:t xml:space="preserve">toda una logística y tiene  </w:t>
      </w:r>
      <w:r w:rsidRPr="00CC638C">
        <w:rPr>
          <w:rFonts w:ascii="Verdana" w:hAnsi="Verdana"/>
          <w:sz w:val="22"/>
          <w:szCs w:val="22"/>
        </w:rPr>
        <w:t>la obligación de presentar ante la Autoridad Reguladora de los Servicios Públicos, informes semestrales sobre la atención y seguimiento de las denuncias.</w:t>
      </w:r>
    </w:p>
    <w:p w:rsidR="00EC6ADB" w:rsidRDefault="00EC6ADB" w:rsidP="00CC638C">
      <w:pPr>
        <w:tabs>
          <w:tab w:val="left" w:pos="851"/>
        </w:tabs>
        <w:jc w:val="both"/>
        <w:rPr>
          <w:rFonts w:ascii="Verdana" w:hAnsi="Verdana"/>
          <w:sz w:val="22"/>
          <w:szCs w:val="22"/>
        </w:rPr>
      </w:pPr>
    </w:p>
    <w:p w:rsidR="00857334" w:rsidRPr="00CC638C" w:rsidRDefault="00857334" w:rsidP="00CC638C">
      <w:pPr>
        <w:tabs>
          <w:tab w:val="left" w:pos="851"/>
        </w:tabs>
        <w:jc w:val="both"/>
        <w:rPr>
          <w:rFonts w:ascii="Verdana" w:hAnsi="Verdana"/>
          <w:sz w:val="22"/>
          <w:szCs w:val="22"/>
        </w:rPr>
      </w:pPr>
      <w:r w:rsidRPr="00CC638C">
        <w:rPr>
          <w:rFonts w:ascii="Verdana" w:hAnsi="Verdana"/>
          <w:sz w:val="22"/>
          <w:szCs w:val="22"/>
        </w:rPr>
        <w:t xml:space="preserve">g).- La evaluación de la Calidad </w:t>
      </w:r>
      <w:r w:rsidR="00FD2782" w:rsidRPr="00CC638C">
        <w:rPr>
          <w:rFonts w:ascii="Verdana" w:hAnsi="Verdana"/>
          <w:sz w:val="22"/>
          <w:szCs w:val="22"/>
        </w:rPr>
        <w:t>del</w:t>
      </w:r>
      <w:r w:rsidRPr="00CC638C">
        <w:rPr>
          <w:rFonts w:ascii="Verdana" w:hAnsi="Verdana"/>
          <w:sz w:val="22"/>
          <w:szCs w:val="22"/>
        </w:rPr>
        <w:t xml:space="preserve"> Servicio  en cumplimiento </w:t>
      </w:r>
      <w:r w:rsidR="00FD2782" w:rsidRPr="00CC638C">
        <w:rPr>
          <w:rFonts w:ascii="Verdana" w:hAnsi="Verdana"/>
          <w:sz w:val="22"/>
          <w:szCs w:val="22"/>
        </w:rPr>
        <w:t>del</w:t>
      </w:r>
      <w:r w:rsidRPr="00CC638C">
        <w:rPr>
          <w:rFonts w:ascii="Verdana" w:hAnsi="Verdana"/>
          <w:sz w:val="22"/>
          <w:szCs w:val="22"/>
        </w:rPr>
        <w:t xml:space="preserve"> Decreto </w:t>
      </w:r>
      <w:r w:rsidR="00EC6ADB">
        <w:rPr>
          <w:rFonts w:ascii="Verdana" w:hAnsi="Verdana"/>
          <w:sz w:val="22"/>
          <w:szCs w:val="22"/>
        </w:rPr>
        <w:t>Ejecutivo N°</w:t>
      </w:r>
      <w:r w:rsidRPr="00CC638C">
        <w:rPr>
          <w:rFonts w:ascii="Verdana" w:hAnsi="Verdana"/>
          <w:sz w:val="22"/>
          <w:szCs w:val="22"/>
        </w:rPr>
        <w:t>28833</w:t>
      </w:r>
      <w:r w:rsidR="00EC6ADB">
        <w:rPr>
          <w:rFonts w:ascii="Verdana" w:hAnsi="Verdana"/>
          <w:sz w:val="22"/>
          <w:szCs w:val="22"/>
        </w:rPr>
        <w:t>-MOPT</w:t>
      </w:r>
      <w:r w:rsidRPr="00CC638C">
        <w:rPr>
          <w:rFonts w:ascii="Verdana" w:hAnsi="Verdana"/>
          <w:sz w:val="22"/>
          <w:szCs w:val="22"/>
        </w:rPr>
        <w:t>, debía de contar con un Manual o Mo</w:t>
      </w:r>
      <w:r w:rsidR="00FD2782" w:rsidRPr="00CC638C">
        <w:rPr>
          <w:rFonts w:ascii="Verdana" w:hAnsi="Verdana"/>
          <w:sz w:val="22"/>
          <w:szCs w:val="22"/>
        </w:rPr>
        <w:t>del</w:t>
      </w:r>
      <w:r w:rsidRPr="00CC638C">
        <w:rPr>
          <w:rFonts w:ascii="Verdana" w:hAnsi="Verdana"/>
          <w:sz w:val="22"/>
          <w:szCs w:val="22"/>
        </w:rPr>
        <w:t xml:space="preserve">o para la evaluación y calificación de la calidad de servicio el cual mediante Alcance digital 61 de La Gaceta N° 66 </w:t>
      </w:r>
      <w:r w:rsidR="00FD2782" w:rsidRPr="00CC638C">
        <w:rPr>
          <w:rFonts w:ascii="Verdana" w:hAnsi="Verdana"/>
          <w:sz w:val="22"/>
          <w:szCs w:val="22"/>
        </w:rPr>
        <w:t>del</w:t>
      </w:r>
      <w:r w:rsidRPr="00CC638C">
        <w:rPr>
          <w:rFonts w:ascii="Verdana" w:hAnsi="Verdana"/>
          <w:sz w:val="22"/>
          <w:szCs w:val="22"/>
        </w:rPr>
        <w:t xml:space="preserve"> 5 de abril de 2013 se publicó para audiencia pública como proyecto de reglamento sobre Manual de Evaluación de Calidad de Servicio y hasta el acuerdo 3.1 de la Sesión Ordinaria 31-2014 de 24 de abril de 2014 que se aprueba en forma definitiva con la participación </w:t>
      </w:r>
      <w:r w:rsidR="00FD2782" w:rsidRPr="00CC638C">
        <w:rPr>
          <w:rFonts w:ascii="Verdana" w:hAnsi="Verdana"/>
          <w:sz w:val="22"/>
          <w:szCs w:val="22"/>
        </w:rPr>
        <w:t>del</w:t>
      </w:r>
      <w:r w:rsidRPr="00CC638C">
        <w:rPr>
          <w:rFonts w:ascii="Verdana" w:hAnsi="Verdana"/>
          <w:sz w:val="22"/>
          <w:szCs w:val="22"/>
        </w:rPr>
        <w:t xml:space="preserve"> representante de los usuarios.  Solicita se tenga en cuenta que dicho manual fue aprobado con posterioridad a que se emitió el acuerdo de renovación de concesión a su representada.</w:t>
      </w:r>
    </w:p>
    <w:p w:rsidR="00EC6ADB" w:rsidRDefault="00EC6ADB" w:rsidP="00CC638C">
      <w:pPr>
        <w:tabs>
          <w:tab w:val="left" w:pos="851"/>
        </w:tabs>
        <w:jc w:val="both"/>
        <w:rPr>
          <w:rFonts w:ascii="Verdana" w:hAnsi="Verdana"/>
          <w:sz w:val="22"/>
          <w:szCs w:val="22"/>
        </w:rPr>
      </w:pPr>
    </w:p>
    <w:p w:rsidR="00857334" w:rsidRPr="00CC638C" w:rsidRDefault="00857334" w:rsidP="00CC638C">
      <w:pPr>
        <w:tabs>
          <w:tab w:val="left" w:pos="851"/>
        </w:tabs>
        <w:jc w:val="both"/>
        <w:rPr>
          <w:rFonts w:ascii="Verdana" w:hAnsi="Verdana"/>
          <w:sz w:val="22"/>
          <w:szCs w:val="22"/>
        </w:rPr>
      </w:pPr>
      <w:r w:rsidRPr="00CC638C">
        <w:rPr>
          <w:rFonts w:ascii="Verdana" w:hAnsi="Verdana"/>
          <w:sz w:val="22"/>
          <w:szCs w:val="22"/>
        </w:rPr>
        <w:t xml:space="preserve">h).- Solicita proceder a levantar la suspensión de la firma </w:t>
      </w:r>
      <w:r w:rsidR="00FD2782" w:rsidRPr="00CC638C">
        <w:rPr>
          <w:rFonts w:ascii="Verdana" w:hAnsi="Verdana"/>
          <w:sz w:val="22"/>
          <w:szCs w:val="22"/>
        </w:rPr>
        <w:t>del</w:t>
      </w:r>
      <w:r w:rsidRPr="00CC638C">
        <w:rPr>
          <w:rFonts w:ascii="Verdana" w:hAnsi="Verdana"/>
          <w:sz w:val="22"/>
          <w:szCs w:val="22"/>
        </w:rPr>
        <w:t xml:space="preserve"> contrato de concesión a su representada se rechace y archive inmediatamente la Apelación presentada contra la </w:t>
      </w:r>
      <w:r w:rsidR="00F219EA" w:rsidRPr="00CC638C">
        <w:rPr>
          <w:rFonts w:ascii="Verdana" w:hAnsi="Verdana"/>
          <w:sz w:val="22"/>
          <w:szCs w:val="22"/>
        </w:rPr>
        <w:t>Sesión Ordinaria  N°25-2014</w:t>
      </w:r>
      <w:r w:rsidRPr="00CC638C">
        <w:rPr>
          <w:rFonts w:ascii="Verdana" w:hAnsi="Verdana"/>
          <w:sz w:val="22"/>
          <w:szCs w:val="22"/>
        </w:rPr>
        <w:t xml:space="preserve"> de 3 de abril de 2014.</w:t>
      </w:r>
    </w:p>
    <w:p w:rsidR="003B0E6B" w:rsidRPr="00CC638C" w:rsidRDefault="003B0E6B" w:rsidP="00CC638C">
      <w:pPr>
        <w:tabs>
          <w:tab w:val="left" w:pos="851"/>
        </w:tabs>
        <w:jc w:val="both"/>
        <w:rPr>
          <w:rFonts w:ascii="Verdana" w:hAnsi="Verdana"/>
          <w:b/>
          <w:sz w:val="22"/>
          <w:szCs w:val="22"/>
        </w:rPr>
      </w:pPr>
    </w:p>
    <w:p w:rsidR="002308CB" w:rsidRPr="00CC638C" w:rsidRDefault="003B0E6B" w:rsidP="00CC638C">
      <w:pPr>
        <w:tabs>
          <w:tab w:val="left" w:pos="851"/>
        </w:tabs>
        <w:jc w:val="both"/>
        <w:rPr>
          <w:rFonts w:ascii="Verdana" w:hAnsi="Verdana"/>
          <w:sz w:val="22"/>
          <w:szCs w:val="22"/>
        </w:rPr>
      </w:pPr>
      <w:r w:rsidRPr="00CC638C">
        <w:rPr>
          <w:rFonts w:ascii="Verdana" w:hAnsi="Verdana"/>
          <w:b/>
          <w:sz w:val="22"/>
          <w:szCs w:val="22"/>
        </w:rPr>
        <w:t>QUINCUAGÉSIMO SEXTO:</w:t>
      </w:r>
      <w:r w:rsidR="002308CB" w:rsidRPr="00CC638C">
        <w:rPr>
          <w:rFonts w:ascii="Verdana" w:hAnsi="Verdana"/>
          <w:sz w:val="22"/>
          <w:szCs w:val="22"/>
        </w:rPr>
        <w:t xml:space="preserve"> La Señora </w:t>
      </w:r>
      <w:r w:rsidR="002308CB" w:rsidRPr="00CC638C">
        <w:rPr>
          <w:rFonts w:ascii="Verdana" w:hAnsi="Verdana"/>
          <w:b/>
          <w:sz w:val="22"/>
          <w:szCs w:val="22"/>
        </w:rPr>
        <w:t>M</w:t>
      </w:r>
      <w:r w:rsidR="0056092C">
        <w:rPr>
          <w:rFonts w:ascii="Verdana" w:hAnsi="Verdana"/>
          <w:b/>
          <w:sz w:val="22"/>
          <w:szCs w:val="22"/>
        </w:rPr>
        <w:t>.</w:t>
      </w:r>
      <w:r w:rsidR="002308CB" w:rsidRPr="00CC638C">
        <w:rPr>
          <w:rFonts w:ascii="Verdana" w:hAnsi="Verdana"/>
          <w:b/>
          <w:sz w:val="22"/>
          <w:szCs w:val="22"/>
        </w:rPr>
        <w:t>H</w:t>
      </w:r>
      <w:r w:rsidR="0056092C">
        <w:rPr>
          <w:rFonts w:ascii="Verdana" w:hAnsi="Verdana"/>
          <w:b/>
          <w:sz w:val="22"/>
          <w:szCs w:val="22"/>
        </w:rPr>
        <w:t>.</w:t>
      </w:r>
      <w:r w:rsidR="002308CB" w:rsidRPr="00CC638C">
        <w:rPr>
          <w:rFonts w:ascii="Verdana" w:hAnsi="Verdana"/>
          <w:b/>
          <w:sz w:val="22"/>
          <w:szCs w:val="22"/>
        </w:rPr>
        <w:t>C</w:t>
      </w:r>
      <w:r w:rsidR="0056092C">
        <w:rPr>
          <w:rFonts w:ascii="Verdana" w:hAnsi="Verdana"/>
          <w:b/>
          <w:sz w:val="22"/>
          <w:szCs w:val="22"/>
        </w:rPr>
        <w:t>.</w:t>
      </w:r>
      <w:r w:rsidR="002308CB" w:rsidRPr="00CC638C">
        <w:rPr>
          <w:rFonts w:ascii="Verdana" w:hAnsi="Verdana"/>
          <w:sz w:val="22"/>
          <w:szCs w:val="22"/>
        </w:rPr>
        <w:t xml:space="preserve"> cédula de identidad número </w:t>
      </w:r>
      <w:r w:rsidR="0056092C">
        <w:rPr>
          <w:rFonts w:ascii="Verdana" w:hAnsi="Verdana"/>
          <w:sz w:val="22"/>
          <w:szCs w:val="22"/>
        </w:rPr>
        <w:t>…</w:t>
      </w:r>
      <w:r w:rsidR="002308CB" w:rsidRPr="00CC638C">
        <w:rPr>
          <w:rFonts w:ascii="Verdana" w:hAnsi="Verdana"/>
          <w:sz w:val="22"/>
          <w:szCs w:val="22"/>
        </w:rPr>
        <w:t xml:space="preserve">, en su condición de representante de la empresa </w:t>
      </w:r>
      <w:r w:rsidR="002308CB" w:rsidRPr="00CC638C">
        <w:rPr>
          <w:rFonts w:ascii="Verdana" w:hAnsi="Verdana"/>
          <w:b/>
          <w:sz w:val="22"/>
          <w:szCs w:val="22"/>
        </w:rPr>
        <w:t>T</w:t>
      </w:r>
      <w:r w:rsidR="0056092C">
        <w:rPr>
          <w:rFonts w:ascii="Verdana" w:hAnsi="Verdana"/>
          <w:b/>
          <w:sz w:val="22"/>
          <w:szCs w:val="22"/>
        </w:rPr>
        <w:t>.</w:t>
      </w:r>
      <w:r w:rsidR="002308CB" w:rsidRPr="00CC638C">
        <w:rPr>
          <w:rFonts w:ascii="Verdana" w:hAnsi="Verdana"/>
          <w:b/>
          <w:sz w:val="22"/>
          <w:szCs w:val="22"/>
        </w:rPr>
        <w:t xml:space="preserve">S.A., </w:t>
      </w:r>
      <w:r w:rsidR="002308CB" w:rsidRPr="00CC638C">
        <w:rPr>
          <w:rFonts w:ascii="Verdana" w:hAnsi="Verdana"/>
          <w:sz w:val="22"/>
          <w:szCs w:val="22"/>
        </w:rPr>
        <w:t xml:space="preserve">cédula Jurídica número </w:t>
      </w:r>
      <w:r w:rsidR="0056092C">
        <w:rPr>
          <w:rFonts w:ascii="Verdana" w:hAnsi="Verdana"/>
          <w:sz w:val="22"/>
          <w:szCs w:val="22"/>
        </w:rPr>
        <w:t>…</w:t>
      </w:r>
      <w:r w:rsidR="002308CB"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2308CB"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2308CB" w:rsidRPr="00CC638C">
        <w:rPr>
          <w:rFonts w:ascii="Verdana" w:hAnsi="Verdana"/>
          <w:sz w:val="22"/>
          <w:szCs w:val="22"/>
        </w:rPr>
        <w:t xml:space="preserve">: (Léanse folios </w:t>
      </w:r>
      <w:r w:rsidR="00FD2782" w:rsidRPr="00CC638C">
        <w:rPr>
          <w:rFonts w:ascii="Verdana" w:hAnsi="Verdana"/>
          <w:sz w:val="22"/>
          <w:szCs w:val="22"/>
        </w:rPr>
        <w:t>del</w:t>
      </w:r>
      <w:r w:rsidR="002308CB" w:rsidRPr="00CC638C">
        <w:rPr>
          <w:rFonts w:ascii="Verdana" w:hAnsi="Verdana"/>
          <w:sz w:val="22"/>
          <w:szCs w:val="22"/>
        </w:rPr>
        <w:t xml:space="preserve"> 2613 al  2704 </w:t>
      </w:r>
      <w:r w:rsidR="00FD2782" w:rsidRPr="00CC638C">
        <w:rPr>
          <w:rFonts w:ascii="Verdana" w:hAnsi="Verdana"/>
          <w:sz w:val="22"/>
          <w:szCs w:val="22"/>
        </w:rPr>
        <w:t>del</w:t>
      </w:r>
      <w:r w:rsidR="002308CB" w:rsidRPr="00CC638C">
        <w:rPr>
          <w:rFonts w:ascii="Verdana" w:hAnsi="Verdana"/>
          <w:sz w:val="22"/>
          <w:szCs w:val="22"/>
        </w:rPr>
        <w:t xml:space="preserve"> expediente administrativo)</w:t>
      </w:r>
    </w:p>
    <w:p w:rsidR="002308CB" w:rsidRPr="00CC638C" w:rsidRDefault="002308CB"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a).- Presenta oposición formal a la medida cautelar ante </w:t>
      </w:r>
      <w:proofErr w:type="spellStart"/>
      <w:r w:rsidRPr="00CC638C">
        <w:rPr>
          <w:rFonts w:ascii="Verdana" w:hAnsi="Verdana"/>
          <w:sz w:val="22"/>
          <w:szCs w:val="22"/>
        </w:rPr>
        <w:t>causam</w:t>
      </w:r>
      <w:proofErr w:type="spellEnd"/>
      <w:r w:rsidRPr="00CC638C">
        <w:rPr>
          <w:rFonts w:ascii="Verdana" w:hAnsi="Verdana"/>
          <w:sz w:val="22"/>
          <w:szCs w:val="22"/>
        </w:rPr>
        <w:t xml:space="preserve"> adoptada por el Tribunal Administrativo de Transporte, presenta además en el apersonamiento incidente previo de nulidad absoluta </w:t>
      </w:r>
      <w:r w:rsidR="00FD2782" w:rsidRPr="00CC638C">
        <w:rPr>
          <w:rFonts w:ascii="Verdana" w:hAnsi="Verdana"/>
          <w:sz w:val="22"/>
          <w:szCs w:val="22"/>
        </w:rPr>
        <w:t>del</w:t>
      </w:r>
      <w:r w:rsidRPr="00CC638C">
        <w:rPr>
          <w:rFonts w:ascii="Verdana" w:hAnsi="Verdana"/>
          <w:sz w:val="22"/>
          <w:szCs w:val="22"/>
        </w:rPr>
        <w:t xml:space="preserve"> proceso en contra de la resolución </w:t>
      </w:r>
      <w:r w:rsidR="00FD2782" w:rsidRPr="00CC638C">
        <w:rPr>
          <w:rFonts w:ascii="Verdana" w:hAnsi="Verdana"/>
          <w:sz w:val="22"/>
          <w:szCs w:val="22"/>
        </w:rPr>
        <w:t>del</w:t>
      </w:r>
      <w:r w:rsidRPr="00CC638C">
        <w:rPr>
          <w:rFonts w:ascii="Verdana" w:hAnsi="Verdana"/>
          <w:sz w:val="22"/>
          <w:szCs w:val="22"/>
        </w:rPr>
        <w:t xml:space="preserve"> Tribunal 2263-2014 de las 12 horas </w:t>
      </w:r>
      <w:r w:rsidR="00FD2782" w:rsidRPr="00CC638C">
        <w:rPr>
          <w:rFonts w:ascii="Verdana" w:hAnsi="Verdana"/>
          <w:sz w:val="22"/>
          <w:szCs w:val="22"/>
        </w:rPr>
        <w:t>del</w:t>
      </w:r>
      <w:r w:rsidRPr="00CC638C">
        <w:rPr>
          <w:rFonts w:ascii="Verdana" w:hAnsi="Verdana"/>
          <w:sz w:val="22"/>
          <w:szCs w:val="22"/>
        </w:rPr>
        <w:t xml:space="preserve"> 12 de junio de 2014.</w:t>
      </w:r>
    </w:p>
    <w:p w:rsidR="00EC6ADB" w:rsidRDefault="00EC6ADB"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b).- Cuenta con la Legitimación necesaria y suficiente, para apersonarse a este proceso, dada la condición de concesionaria que ostenta su representada y estar incluida dentro de lo dispuesto por el Consejo de Transporte Público en la </w:t>
      </w:r>
      <w:r w:rsidR="00F219EA" w:rsidRPr="00CC638C">
        <w:rPr>
          <w:rFonts w:ascii="Verdana" w:hAnsi="Verdana"/>
          <w:sz w:val="22"/>
          <w:szCs w:val="22"/>
        </w:rPr>
        <w:t>Sesión Ordinaria  N°25-2014</w:t>
      </w:r>
      <w:r w:rsidRPr="00CC638C">
        <w:rPr>
          <w:rFonts w:ascii="Verdana" w:hAnsi="Verdana"/>
          <w:sz w:val="22"/>
          <w:szCs w:val="22"/>
        </w:rPr>
        <w:t xml:space="preserve"> de 3 de abril de 2014.</w:t>
      </w:r>
    </w:p>
    <w:p w:rsidR="00EC6ADB" w:rsidRDefault="00EC6ADB"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c).- Solicita se declare con lugar el incidente de nulidad absoluta de todo lo actuado y de forma concomitante la resolución 2263-2014 de las 12 horas </w:t>
      </w:r>
      <w:r w:rsidR="00FD2782" w:rsidRPr="00CC638C">
        <w:rPr>
          <w:rFonts w:ascii="Verdana" w:hAnsi="Verdana"/>
          <w:sz w:val="22"/>
          <w:szCs w:val="22"/>
        </w:rPr>
        <w:t>del</w:t>
      </w:r>
      <w:r w:rsidRPr="00CC638C">
        <w:rPr>
          <w:rFonts w:ascii="Verdana" w:hAnsi="Verdana"/>
          <w:sz w:val="22"/>
          <w:szCs w:val="22"/>
        </w:rPr>
        <w:t xml:space="preserve"> 12 de junio de 2014 por violación flagrante a los principios </w:t>
      </w:r>
      <w:r w:rsidR="00FD2782" w:rsidRPr="00CC638C">
        <w:rPr>
          <w:rFonts w:ascii="Verdana" w:hAnsi="Verdana"/>
          <w:sz w:val="22"/>
          <w:szCs w:val="22"/>
        </w:rPr>
        <w:t>del</w:t>
      </w:r>
      <w:r w:rsidRPr="00CC638C">
        <w:rPr>
          <w:rFonts w:ascii="Verdana" w:hAnsi="Verdana"/>
          <w:sz w:val="22"/>
          <w:szCs w:val="22"/>
        </w:rPr>
        <w:t xml:space="preserve"> Debido Proceso y los sub-principios que de él se derivan, pues se ha vulnerado el principio de intimación, el de Audiencia y Defensa.  Lo anterior dado que nunca se le puso desde un inicio en conocimiento </w:t>
      </w:r>
      <w:r w:rsidR="00FD2782" w:rsidRPr="00CC638C">
        <w:rPr>
          <w:rFonts w:ascii="Verdana" w:hAnsi="Verdana"/>
          <w:sz w:val="22"/>
          <w:szCs w:val="22"/>
        </w:rPr>
        <w:t>del</w:t>
      </w:r>
      <w:r w:rsidRPr="00CC638C">
        <w:rPr>
          <w:rFonts w:ascii="Verdana" w:hAnsi="Verdana"/>
          <w:sz w:val="22"/>
          <w:szCs w:val="22"/>
        </w:rPr>
        <w:t xml:space="preserve"> caso y se da cuenta con la resolución de las 10 horas </w:t>
      </w:r>
      <w:r w:rsidR="00FD2782" w:rsidRPr="00CC638C">
        <w:rPr>
          <w:rFonts w:ascii="Verdana" w:hAnsi="Verdana"/>
          <w:sz w:val="22"/>
          <w:szCs w:val="22"/>
        </w:rPr>
        <w:t>del</w:t>
      </w:r>
      <w:r w:rsidRPr="00CC638C">
        <w:rPr>
          <w:rFonts w:ascii="Verdana" w:hAnsi="Verdana"/>
          <w:sz w:val="22"/>
          <w:szCs w:val="22"/>
        </w:rPr>
        <w:t xml:space="preserve"> 13 de junio de 2014, en la que se le pone en conocimiento de la Apelación presentada por la Defensoría y de la resolución </w:t>
      </w:r>
      <w:r w:rsidR="00FD2782" w:rsidRPr="00CC638C">
        <w:rPr>
          <w:rFonts w:ascii="Verdana" w:hAnsi="Verdana"/>
          <w:sz w:val="22"/>
          <w:szCs w:val="22"/>
        </w:rPr>
        <w:t>del</w:t>
      </w:r>
      <w:r w:rsidRPr="00CC638C">
        <w:rPr>
          <w:rFonts w:ascii="Verdana" w:hAnsi="Verdana"/>
          <w:sz w:val="22"/>
          <w:szCs w:val="22"/>
        </w:rPr>
        <w:t xml:space="preserve"> Tribunal que acoge la medida cautelar.  Tal situación contraviene la misma jurisprudencia </w:t>
      </w:r>
      <w:r w:rsidR="00FD2782" w:rsidRPr="00CC638C">
        <w:rPr>
          <w:rFonts w:ascii="Verdana" w:hAnsi="Verdana"/>
          <w:sz w:val="22"/>
          <w:szCs w:val="22"/>
        </w:rPr>
        <w:t>del</w:t>
      </w:r>
      <w:r w:rsidRPr="00CC638C">
        <w:rPr>
          <w:rFonts w:ascii="Verdana" w:hAnsi="Verdana"/>
          <w:sz w:val="22"/>
          <w:szCs w:val="22"/>
        </w:rPr>
        <w:t xml:space="preserve"> Tribunal Administrativo quien su resolución TAT-2173-2013 la cual en su resultando noveno, desarrolla el punto que aquí se alega, determina la obligatoriedad de dar audiencia en resguardo de los principios de justicia, Legalidad, Verdad Real, Defensa y Debido Proceso.  Indica que las partes son la Administración, los usuarios representados por la Defensoría de los Habitantes y las concesionarias a las cuales se les ha otorgado Derechos Legítimos que deben ser tutelados y </w:t>
      </w:r>
      <w:r w:rsidR="00EC6ADB">
        <w:rPr>
          <w:rFonts w:ascii="Verdana" w:hAnsi="Verdana"/>
          <w:sz w:val="22"/>
          <w:szCs w:val="22"/>
        </w:rPr>
        <w:t>a las que nunca se les participó</w:t>
      </w:r>
      <w:r w:rsidRPr="00CC638C">
        <w:rPr>
          <w:rFonts w:ascii="Verdana" w:hAnsi="Verdana"/>
          <w:sz w:val="22"/>
          <w:szCs w:val="22"/>
        </w:rPr>
        <w:t xml:space="preserve"> otorgándoles la audiencia pertinente, para que debatieran los argumentos que indilga la Defensoría y que de manera inadecuada se generalizan a todos los concesionarios, por lo que en atención a la jurisprudencia de la Sala Constitucional y a lo argumentado existe una clara nulidad y así debe declararse.</w:t>
      </w:r>
    </w:p>
    <w:p w:rsidR="00EC6ADB" w:rsidRDefault="00EC6ADB"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d).- </w:t>
      </w:r>
      <w:r w:rsidR="00EC6ADB">
        <w:rPr>
          <w:rFonts w:ascii="Verdana" w:hAnsi="Verdana"/>
          <w:sz w:val="22"/>
          <w:szCs w:val="22"/>
        </w:rPr>
        <w:t xml:space="preserve"> </w:t>
      </w:r>
      <w:r w:rsidR="00DE4573">
        <w:rPr>
          <w:rFonts w:ascii="Verdana" w:hAnsi="Verdana"/>
          <w:sz w:val="22"/>
          <w:szCs w:val="22"/>
        </w:rPr>
        <w:t>La recurrente eventualmente da su aceptación tácita</w:t>
      </w:r>
      <w:r w:rsidRPr="00CC638C">
        <w:rPr>
          <w:rFonts w:ascii="Verdana" w:hAnsi="Verdana"/>
          <w:sz w:val="22"/>
          <w:szCs w:val="22"/>
        </w:rPr>
        <w:t xml:space="preserve">, de los efectos y contenidos </w:t>
      </w:r>
      <w:r w:rsidR="00FD2782" w:rsidRPr="00CC638C">
        <w:rPr>
          <w:rFonts w:ascii="Verdana" w:hAnsi="Verdana"/>
          <w:sz w:val="22"/>
          <w:szCs w:val="22"/>
        </w:rPr>
        <w:t>del</w:t>
      </w:r>
      <w:r w:rsidRPr="00CC638C">
        <w:rPr>
          <w:rFonts w:ascii="Verdana" w:hAnsi="Verdana"/>
          <w:sz w:val="22"/>
          <w:szCs w:val="22"/>
        </w:rPr>
        <w:t xml:space="preserve"> artículo 5.3 de la Sesión Ordinaria N° 83-2013 en relación con la publicación final </w:t>
      </w:r>
      <w:r w:rsidR="00FD2782" w:rsidRPr="00CC638C">
        <w:rPr>
          <w:rFonts w:ascii="Verdana" w:hAnsi="Verdana"/>
          <w:sz w:val="22"/>
          <w:szCs w:val="22"/>
        </w:rPr>
        <w:t>del</w:t>
      </w:r>
      <w:r w:rsidRPr="00CC638C">
        <w:rPr>
          <w:rFonts w:ascii="Verdana" w:hAnsi="Verdana"/>
          <w:sz w:val="22"/>
          <w:szCs w:val="22"/>
        </w:rPr>
        <w:t xml:space="preserve"> artículo 7.1 de la Sesión Ordinaria N° 78-2013 que aprueba la Matriz finalmente aplicada en el proceso de renovación. Según se desprende de la lectura integral </w:t>
      </w:r>
      <w:r w:rsidR="00FD2782" w:rsidRPr="00CC638C">
        <w:rPr>
          <w:rFonts w:ascii="Verdana" w:hAnsi="Verdana"/>
          <w:sz w:val="22"/>
          <w:szCs w:val="22"/>
        </w:rPr>
        <w:t>del</w:t>
      </w:r>
      <w:r w:rsidRPr="00CC638C">
        <w:rPr>
          <w:rFonts w:ascii="Verdana" w:hAnsi="Verdana"/>
          <w:sz w:val="22"/>
          <w:szCs w:val="22"/>
        </w:rPr>
        <w:t xml:space="preserve"> recurso incoado por la Defensoría. La Matriz de Calificación, fue publicada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como acto de carácter general por lo que es a partir de esa fecha que corrió el plazo de Ley para presentar las acciones recursivas que se consideraran pertinentes y la Defensoría no ha acreditado en autos la apelación </w:t>
      </w:r>
      <w:r w:rsidR="00FD2782" w:rsidRPr="00CC638C">
        <w:rPr>
          <w:rFonts w:ascii="Verdana" w:hAnsi="Verdana"/>
          <w:sz w:val="22"/>
          <w:szCs w:val="22"/>
        </w:rPr>
        <w:t>del</w:t>
      </w:r>
      <w:r w:rsidRPr="00CC638C">
        <w:rPr>
          <w:rFonts w:ascii="Verdana" w:hAnsi="Verdana"/>
          <w:sz w:val="22"/>
          <w:szCs w:val="22"/>
        </w:rPr>
        <w:t xml:space="preserve"> acto que estableció la MATRIZ DE EVALUACIÓN,  bajo la cual precisamente fueron evaluados, por lo que al no recurrirse las bases </w:t>
      </w:r>
      <w:r w:rsidR="00FD2782" w:rsidRPr="00CC638C">
        <w:rPr>
          <w:rFonts w:ascii="Verdana" w:hAnsi="Verdana"/>
          <w:sz w:val="22"/>
          <w:szCs w:val="22"/>
        </w:rPr>
        <w:t>del</w:t>
      </w:r>
      <w:r w:rsidRPr="00CC638C">
        <w:rPr>
          <w:rFonts w:ascii="Verdana" w:hAnsi="Verdana"/>
          <w:sz w:val="22"/>
          <w:szCs w:val="22"/>
        </w:rPr>
        <w:t xml:space="preserve"> proceso permanecen incólumes los alcances  de aquel acto y por lo tanto el sustento técnico </w:t>
      </w:r>
      <w:r w:rsidR="00FD2782" w:rsidRPr="00CC638C">
        <w:rPr>
          <w:rFonts w:ascii="Verdana" w:hAnsi="Verdana"/>
          <w:sz w:val="22"/>
          <w:szCs w:val="22"/>
        </w:rPr>
        <w:t>del</w:t>
      </w:r>
      <w:r w:rsidRPr="00CC638C">
        <w:rPr>
          <w:rFonts w:ascii="Verdana" w:hAnsi="Verdana"/>
          <w:sz w:val="22"/>
          <w:szCs w:val="22"/>
        </w:rPr>
        <w:t xml:space="preserve"> acto impugnado es válido.</w:t>
      </w:r>
    </w:p>
    <w:p w:rsidR="00EC6ADB" w:rsidRDefault="00EC6ADB"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e).- Las empresas fueron evaluados de acuerdo con un instrumento técnico y profesional y en su caso presentaron evaluación de las variables económicas referentes a la organización empresarial, calificación de flota </w:t>
      </w:r>
      <w:r w:rsidR="00FD2782" w:rsidRPr="00CC638C">
        <w:rPr>
          <w:rFonts w:ascii="Verdana" w:hAnsi="Verdana"/>
          <w:sz w:val="22"/>
          <w:szCs w:val="22"/>
        </w:rPr>
        <w:t>del</w:t>
      </w:r>
      <w:r w:rsidRPr="00CC638C">
        <w:rPr>
          <w:rFonts w:ascii="Verdana" w:hAnsi="Verdana"/>
          <w:sz w:val="22"/>
          <w:szCs w:val="22"/>
        </w:rPr>
        <w:t xml:space="preserve"> servicio y estudio técnico y financiero y el argumento </w:t>
      </w:r>
      <w:r w:rsidR="00FD2782" w:rsidRPr="00CC638C">
        <w:rPr>
          <w:rFonts w:ascii="Verdana" w:hAnsi="Verdana"/>
          <w:sz w:val="22"/>
          <w:szCs w:val="22"/>
        </w:rPr>
        <w:t>d</w:t>
      </w:r>
      <w:r w:rsidR="00F4372C">
        <w:rPr>
          <w:rFonts w:ascii="Verdana" w:hAnsi="Verdana"/>
          <w:sz w:val="22"/>
          <w:szCs w:val="22"/>
        </w:rPr>
        <w:t>e</w:t>
      </w:r>
      <w:r w:rsidR="008370AA">
        <w:rPr>
          <w:rFonts w:ascii="Verdana" w:hAnsi="Verdana"/>
          <w:sz w:val="22"/>
          <w:szCs w:val="22"/>
        </w:rPr>
        <w:t xml:space="preserve"> la recurrente </w:t>
      </w:r>
      <w:r w:rsidRPr="00CC638C">
        <w:rPr>
          <w:rFonts w:ascii="Verdana" w:hAnsi="Verdana"/>
          <w:sz w:val="22"/>
          <w:szCs w:val="22"/>
        </w:rPr>
        <w:t xml:space="preserve">en el sentido de que el acto es nulo por </w:t>
      </w:r>
      <w:r w:rsidR="00F4372C" w:rsidRPr="00CC638C">
        <w:rPr>
          <w:rFonts w:ascii="Verdana" w:hAnsi="Verdana"/>
          <w:sz w:val="22"/>
          <w:szCs w:val="22"/>
        </w:rPr>
        <w:t>qué</w:t>
      </w:r>
      <w:r w:rsidRPr="00CC638C">
        <w:rPr>
          <w:rFonts w:ascii="Verdana" w:hAnsi="Verdana"/>
          <w:sz w:val="22"/>
          <w:szCs w:val="22"/>
        </w:rPr>
        <w:t xml:space="preserve"> no se midió la satisfacción </w:t>
      </w:r>
      <w:r w:rsidR="00FD2782" w:rsidRPr="00CC638C">
        <w:rPr>
          <w:rFonts w:ascii="Verdana" w:hAnsi="Verdana"/>
          <w:sz w:val="22"/>
          <w:szCs w:val="22"/>
        </w:rPr>
        <w:t>del</w:t>
      </w:r>
      <w:r w:rsidRPr="00CC638C">
        <w:rPr>
          <w:rFonts w:ascii="Verdana" w:hAnsi="Verdana"/>
          <w:sz w:val="22"/>
          <w:szCs w:val="22"/>
        </w:rPr>
        <w:t xml:space="preserve"> usuario, </w:t>
      </w:r>
      <w:r w:rsidR="00F4372C">
        <w:rPr>
          <w:rFonts w:ascii="Verdana" w:hAnsi="Verdana"/>
          <w:sz w:val="22"/>
          <w:szCs w:val="22"/>
        </w:rPr>
        <w:t xml:space="preserve">no es procedente por cuanto  existen procedimientos </w:t>
      </w:r>
      <w:r w:rsidRPr="00CC638C">
        <w:rPr>
          <w:rFonts w:ascii="Verdana" w:hAnsi="Verdana"/>
          <w:sz w:val="22"/>
          <w:szCs w:val="22"/>
        </w:rPr>
        <w:t xml:space="preserve">de atención de los usuarios donde estos plantean sus opiniones respecto </w:t>
      </w:r>
      <w:r w:rsidR="00FD2782" w:rsidRPr="00CC638C">
        <w:rPr>
          <w:rFonts w:ascii="Verdana" w:hAnsi="Verdana"/>
          <w:sz w:val="22"/>
          <w:szCs w:val="22"/>
        </w:rPr>
        <w:t>del</w:t>
      </w:r>
      <w:r w:rsidRPr="00CC638C">
        <w:rPr>
          <w:rFonts w:ascii="Verdana" w:hAnsi="Verdana"/>
          <w:sz w:val="22"/>
          <w:szCs w:val="22"/>
        </w:rPr>
        <w:t xml:space="preserve"> servicio, además de varias oficinas en distintas instancias encargadas de velar por los derechos de los usuarios.  Lo anterior lo que demuestra es la falta de articulación institucional pero que a la postre no puede endilgársele a los concesionarios.</w:t>
      </w:r>
    </w:p>
    <w:p w:rsidR="00EC6ADB" w:rsidRDefault="00EC6ADB"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f).-La recurrente parte </w:t>
      </w:r>
      <w:r w:rsidR="00FD2782" w:rsidRPr="00CC638C">
        <w:rPr>
          <w:rFonts w:ascii="Verdana" w:hAnsi="Verdana"/>
          <w:sz w:val="22"/>
          <w:szCs w:val="22"/>
        </w:rPr>
        <w:t>del</w:t>
      </w:r>
      <w:r w:rsidRPr="00CC638C">
        <w:rPr>
          <w:rFonts w:ascii="Verdana" w:hAnsi="Verdana"/>
          <w:sz w:val="22"/>
          <w:szCs w:val="22"/>
        </w:rPr>
        <w:t xml:space="preserve"> presupuesto de que la omisión de los requisitos contenidos en los artículos 25 y 26 </w:t>
      </w:r>
      <w:r w:rsidR="00FD2782" w:rsidRPr="00CC638C">
        <w:rPr>
          <w:rFonts w:ascii="Verdana" w:hAnsi="Verdana"/>
          <w:sz w:val="22"/>
          <w:szCs w:val="22"/>
        </w:rPr>
        <w:t>del</w:t>
      </w:r>
      <w:r w:rsidRPr="00CC638C">
        <w:rPr>
          <w:rFonts w:ascii="Verdana" w:hAnsi="Verdana"/>
          <w:sz w:val="22"/>
          <w:szCs w:val="22"/>
        </w:rPr>
        <w:t xml:space="preserve"> Reglamento para la Evaluación y Calificación de la Calidad </w:t>
      </w:r>
      <w:r w:rsidR="00FD2782" w:rsidRPr="00CC638C">
        <w:rPr>
          <w:rFonts w:ascii="Verdana" w:hAnsi="Verdana"/>
          <w:sz w:val="22"/>
          <w:szCs w:val="22"/>
        </w:rPr>
        <w:t>del</w:t>
      </w:r>
      <w:r w:rsidRPr="00CC638C">
        <w:rPr>
          <w:rFonts w:ascii="Verdana" w:hAnsi="Verdana"/>
          <w:sz w:val="22"/>
          <w:szCs w:val="22"/>
        </w:rPr>
        <w:t xml:space="preserve"> Servicio, que consiste en la evaluación anual, en el mes de octubre a las empresas es sinónimo de vulneración de dicho principio, pero lo que omite la recurrente indicar es que </w:t>
      </w:r>
      <w:r w:rsidR="007E25C3" w:rsidRPr="00CC638C">
        <w:rPr>
          <w:rFonts w:ascii="Verdana" w:hAnsi="Verdana"/>
          <w:sz w:val="22"/>
          <w:szCs w:val="22"/>
        </w:rPr>
        <w:t>en La Gaceta N° 220</w:t>
      </w:r>
      <w:r w:rsidRPr="00CC638C">
        <w:rPr>
          <w:rFonts w:ascii="Verdana" w:hAnsi="Verdana"/>
          <w:sz w:val="22"/>
          <w:szCs w:val="22"/>
        </w:rPr>
        <w:t xml:space="preserve"> </w:t>
      </w:r>
      <w:r w:rsidR="00FD2782" w:rsidRPr="00CC638C">
        <w:rPr>
          <w:rFonts w:ascii="Verdana" w:hAnsi="Verdana"/>
          <w:sz w:val="22"/>
          <w:szCs w:val="22"/>
        </w:rPr>
        <w:t>del</w:t>
      </w:r>
      <w:r w:rsidRPr="00CC638C">
        <w:rPr>
          <w:rFonts w:ascii="Verdana" w:hAnsi="Verdana"/>
          <w:sz w:val="22"/>
          <w:szCs w:val="22"/>
        </w:rPr>
        <w:t xml:space="preserve"> 14 de noviembre de 2013 fue publicada la MATRIZ DE EVALUACIÓN PARA EL OTORGAMIENTO </w:t>
      </w:r>
      <w:r w:rsidR="00FD2782" w:rsidRPr="00CC638C">
        <w:rPr>
          <w:rFonts w:ascii="Verdana" w:hAnsi="Verdana"/>
          <w:sz w:val="22"/>
          <w:szCs w:val="22"/>
        </w:rPr>
        <w:t>DEL</w:t>
      </w:r>
      <w:r w:rsidRPr="00CC638C">
        <w:rPr>
          <w:rFonts w:ascii="Verdana" w:hAnsi="Verdana"/>
          <w:sz w:val="22"/>
          <w:szCs w:val="22"/>
        </w:rPr>
        <w:t xml:space="preserve"> NUEVO PERIODO DE CONCESIÓN, y si la recurrente no mostró su disconformidad en el momento procesal consintió en tal proceder.</w:t>
      </w:r>
    </w:p>
    <w:p w:rsidR="00F4372C" w:rsidRDefault="00F4372C"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g).- Conceder la suspensión </w:t>
      </w:r>
      <w:r w:rsidR="00FD2782" w:rsidRPr="00CC638C">
        <w:rPr>
          <w:rFonts w:ascii="Verdana" w:hAnsi="Verdana"/>
          <w:sz w:val="22"/>
          <w:szCs w:val="22"/>
        </w:rPr>
        <w:t>del</w:t>
      </w:r>
      <w:r w:rsidRPr="00CC638C">
        <w:rPr>
          <w:rFonts w:ascii="Verdana" w:hAnsi="Verdana"/>
          <w:sz w:val="22"/>
          <w:szCs w:val="22"/>
        </w:rPr>
        <w:t xml:space="preserve"> acto mediante el cual se les otorga la renovación de sus concesiones bajo la tesitura esgrimida por la recurrente, pone en juego el patrimonio empresarial afectando directamente el principio de intangibilidad patrimonial y el equilibrio financiero </w:t>
      </w:r>
      <w:r w:rsidR="00FD2782" w:rsidRPr="00CC638C">
        <w:rPr>
          <w:rFonts w:ascii="Verdana" w:hAnsi="Verdana"/>
          <w:sz w:val="22"/>
          <w:szCs w:val="22"/>
        </w:rPr>
        <w:t>del</w:t>
      </w:r>
      <w:r w:rsidRPr="00CC638C">
        <w:rPr>
          <w:rFonts w:ascii="Verdana" w:hAnsi="Verdana"/>
          <w:sz w:val="22"/>
          <w:szCs w:val="22"/>
        </w:rPr>
        <w:t xml:space="preserve"> contrato, al ponérseles en condición precaria como permisionarios.</w:t>
      </w:r>
    </w:p>
    <w:p w:rsidR="00F4372C" w:rsidRDefault="00F4372C"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AF375C">
        <w:rPr>
          <w:rFonts w:ascii="Verdana" w:hAnsi="Verdana"/>
          <w:sz w:val="22"/>
          <w:szCs w:val="22"/>
        </w:rPr>
        <w:t xml:space="preserve">h).- </w:t>
      </w:r>
      <w:r w:rsidR="00FD2782" w:rsidRPr="00AF375C">
        <w:rPr>
          <w:rFonts w:ascii="Verdana" w:hAnsi="Verdana"/>
          <w:sz w:val="22"/>
          <w:szCs w:val="22"/>
        </w:rPr>
        <w:t>Del</w:t>
      </w:r>
      <w:r w:rsidRPr="00CC638C">
        <w:rPr>
          <w:rFonts w:ascii="Verdana" w:hAnsi="Verdana"/>
          <w:sz w:val="22"/>
          <w:szCs w:val="22"/>
        </w:rPr>
        <w:t xml:space="preserve"> quebrando al principio de Interdicción de la Arbitrariedad, tal hecho no se da pues pueden asegurar para el caso </w:t>
      </w:r>
      <w:r w:rsidR="00FD2782" w:rsidRPr="00CC638C">
        <w:rPr>
          <w:rFonts w:ascii="Verdana" w:hAnsi="Verdana"/>
          <w:sz w:val="22"/>
          <w:szCs w:val="22"/>
        </w:rPr>
        <w:t>del</w:t>
      </w:r>
      <w:r w:rsidRPr="00CC638C">
        <w:rPr>
          <w:rFonts w:ascii="Verdana" w:hAnsi="Verdana"/>
          <w:sz w:val="22"/>
          <w:szCs w:val="22"/>
        </w:rPr>
        <w:t xml:space="preserve"> CTP que se han cumplido con una serie controles entre otros en los Planteles terminales, en carretera y han otorgado el debido proceso legal en ocasión de denuncias y su actuación en el acuerdo impugnado, se basó en una matriz aprobada mediante acto que como se dijo nunca fue impugnado, por el recurrente.</w:t>
      </w:r>
    </w:p>
    <w:p w:rsidR="00F4372C" w:rsidRDefault="00F4372C"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i).- Debe rechazarse por improcedente la solicitud de nulidad de la renovación de las concesiones solicitadas, dado que es desproporcionada e irracional, ya que las exigencias para las concesiones </w:t>
      </w:r>
      <w:r w:rsidR="00FD2782" w:rsidRPr="00CC638C">
        <w:rPr>
          <w:rFonts w:ascii="Verdana" w:hAnsi="Verdana"/>
          <w:sz w:val="22"/>
          <w:szCs w:val="22"/>
        </w:rPr>
        <w:t>del</w:t>
      </w:r>
      <w:r w:rsidRPr="00CC638C">
        <w:rPr>
          <w:rFonts w:ascii="Verdana" w:hAnsi="Verdana"/>
          <w:sz w:val="22"/>
          <w:szCs w:val="22"/>
        </w:rPr>
        <w:t xml:space="preserve"> periodo 2007 al 2014 ya han sido cumplidas en más de un 90%. Y al concurrir intereses comunes a todas las partes </w:t>
      </w:r>
      <w:r w:rsidR="00FD2782" w:rsidRPr="00CC638C">
        <w:rPr>
          <w:rFonts w:ascii="Verdana" w:hAnsi="Verdana"/>
          <w:sz w:val="22"/>
          <w:szCs w:val="22"/>
        </w:rPr>
        <w:t>del</w:t>
      </w:r>
      <w:r w:rsidRPr="00CC638C">
        <w:rPr>
          <w:rFonts w:ascii="Verdana" w:hAnsi="Verdana"/>
          <w:sz w:val="22"/>
          <w:szCs w:val="22"/>
        </w:rPr>
        <w:t xml:space="preserve"> proceso debe buscarse las medidas alternas para evitar un eventual caos. Además no encuentra asidero legal en que sin prueba directa de incumplimientos de las empresas y basado solo en el hecho de que la Administración fue omisa en los reglamentos aplicados tenga que suspenderse la firma de cualquier contrato.</w:t>
      </w:r>
    </w:p>
    <w:p w:rsidR="00F4372C" w:rsidRDefault="00F4372C"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j).- </w:t>
      </w:r>
      <w:r w:rsidR="00F24DCD">
        <w:rPr>
          <w:rFonts w:ascii="Verdana" w:hAnsi="Verdana"/>
          <w:sz w:val="22"/>
          <w:szCs w:val="22"/>
        </w:rPr>
        <w:t xml:space="preserve">En la adopción de la medida cautelar  el Tribunal obvió </w:t>
      </w:r>
      <w:r w:rsidRPr="00CC638C">
        <w:rPr>
          <w:rFonts w:ascii="Verdana" w:hAnsi="Verdana"/>
          <w:sz w:val="22"/>
          <w:szCs w:val="22"/>
        </w:rPr>
        <w:t xml:space="preserve">la observancia de los principios que rigen tal instituto como el de congruencia, ponderación de los intereses en juego, proporcionalidad entre otros. No se cumple con los presupuestos jurídicos para la adopción de una medida cautelar como son el peligro en la mora no existe un daño actual o potencial y menos grave de tal presupuesto el Juez no hace una valoración adecuada.  En cuanto a la apariencia de buen derecho si bien a pesar de su oposición la demanda se muestra pertinente y procedente al no existir el peligro en la mora carece de relevancia.  En cuanto </w:t>
      </w:r>
      <w:r w:rsidR="00502864">
        <w:rPr>
          <w:rFonts w:ascii="Verdana" w:hAnsi="Verdana"/>
          <w:sz w:val="22"/>
          <w:szCs w:val="22"/>
        </w:rPr>
        <w:t xml:space="preserve">al equilibrio de intereses  en juego el juez nunca </w:t>
      </w:r>
      <w:r w:rsidRPr="00CC638C">
        <w:rPr>
          <w:rFonts w:ascii="Verdana" w:hAnsi="Verdana"/>
          <w:sz w:val="22"/>
          <w:szCs w:val="22"/>
        </w:rPr>
        <w:t xml:space="preserve">realizó una valoración adecuada de sus elementos. Por otro lado considera se da una ausencia en el cumplimiento de la finalidad de la medida cautelar, la cual estriba en la pervivencia objeto </w:t>
      </w:r>
      <w:r w:rsidR="00FD2782" w:rsidRPr="00CC638C">
        <w:rPr>
          <w:rFonts w:ascii="Verdana" w:hAnsi="Verdana"/>
          <w:sz w:val="22"/>
          <w:szCs w:val="22"/>
        </w:rPr>
        <w:t>del</w:t>
      </w:r>
      <w:r w:rsidRPr="00CC638C">
        <w:rPr>
          <w:rFonts w:ascii="Verdana" w:hAnsi="Verdana"/>
          <w:sz w:val="22"/>
          <w:szCs w:val="22"/>
        </w:rPr>
        <w:t xml:space="preserve"> proceso y la efectividad de la sentencia estimatoria, aspectos que el </w:t>
      </w:r>
      <w:r w:rsidR="00F4372C">
        <w:rPr>
          <w:rFonts w:ascii="Verdana" w:hAnsi="Verdana"/>
          <w:sz w:val="22"/>
          <w:szCs w:val="22"/>
        </w:rPr>
        <w:t>juez no valoró adecuadamente</w:t>
      </w:r>
      <w:r w:rsidRPr="00CC638C">
        <w:rPr>
          <w:rFonts w:ascii="Verdana" w:hAnsi="Verdana"/>
          <w:sz w:val="22"/>
          <w:szCs w:val="22"/>
        </w:rPr>
        <w:t>.</w:t>
      </w:r>
    </w:p>
    <w:p w:rsidR="00F4372C" w:rsidRDefault="00F4372C"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k).- En cuanto a la violación flagrante al principio constitucional de irretroactividad de la Ley, se tiene que  </w:t>
      </w:r>
      <w:proofErr w:type="spellStart"/>
      <w:r w:rsidRPr="00CC638C">
        <w:rPr>
          <w:rFonts w:ascii="Verdana" w:hAnsi="Verdana"/>
          <w:sz w:val="22"/>
          <w:szCs w:val="22"/>
        </w:rPr>
        <w:t>se</w:t>
      </w:r>
      <w:proofErr w:type="spellEnd"/>
      <w:r w:rsidRPr="00CC638C">
        <w:rPr>
          <w:rFonts w:ascii="Verdana" w:hAnsi="Verdana"/>
          <w:sz w:val="22"/>
          <w:szCs w:val="22"/>
        </w:rPr>
        <w:t xml:space="preserve"> supeditan los motivos de inconformidad a la falta de aplicación </w:t>
      </w:r>
      <w:r w:rsidR="00FD2782" w:rsidRPr="00CC638C">
        <w:rPr>
          <w:rFonts w:ascii="Verdana" w:hAnsi="Verdana"/>
          <w:sz w:val="22"/>
          <w:szCs w:val="22"/>
        </w:rPr>
        <w:t>del</w:t>
      </w:r>
      <w:r w:rsidRPr="00CC638C">
        <w:rPr>
          <w:rFonts w:ascii="Verdana" w:hAnsi="Verdana"/>
          <w:sz w:val="22"/>
          <w:szCs w:val="22"/>
        </w:rPr>
        <w:t xml:space="preserve"> Reglamento sobre evaluación de la calidad </w:t>
      </w:r>
      <w:r w:rsidR="00FD2782" w:rsidRPr="00CC638C">
        <w:rPr>
          <w:rFonts w:ascii="Verdana" w:hAnsi="Verdana"/>
          <w:sz w:val="22"/>
          <w:szCs w:val="22"/>
        </w:rPr>
        <w:t>del</w:t>
      </w:r>
      <w:r w:rsidRPr="00CC638C">
        <w:rPr>
          <w:rFonts w:ascii="Verdana" w:hAnsi="Verdana"/>
          <w:sz w:val="22"/>
          <w:szCs w:val="22"/>
        </w:rPr>
        <w:t xml:space="preserve"> servicio, vigente desde el 18 de agosto </w:t>
      </w:r>
      <w:r w:rsidR="00FD2782" w:rsidRPr="00CC638C">
        <w:rPr>
          <w:rFonts w:ascii="Verdana" w:hAnsi="Verdana"/>
          <w:sz w:val="22"/>
          <w:szCs w:val="22"/>
        </w:rPr>
        <w:t>del</w:t>
      </w:r>
      <w:r w:rsidRPr="00CC638C">
        <w:rPr>
          <w:rFonts w:ascii="Verdana" w:hAnsi="Verdana"/>
          <w:sz w:val="22"/>
          <w:szCs w:val="22"/>
        </w:rPr>
        <w:t xml:space="preserve"> año 2000, cuando lo cierto es que el reglamento supedita la entrada en vigencia </w:t>
      </w:r>
      <w:r w:rsidR="00FD2782" w:rsidRPr="00CC638C">
        <w:rPr>
          <w:rFonts w:ascii="Verdana" w:hAnsi="Verdana"/>
          <w:sz w:val="22"/>
          <w:szCs w:val="22"/>
        </w:rPr>
        <w:t>del</w:t>
      </w:r>
      <w:r w:rsidRPr="00CC638C">
        <w:rPr>
          <w:rFonts w:ascii="Verdana" w:hAnsi="Verdana"/>
          <w:sz w:val="22"/>
          <w:szCs w:val="22"/>
        </w:rPr>
        <w:t xml:space="preserve"> mismo a la promulgación de un manual, mismo que fue aprobado por el artículo 3.1 de la Sesión Ordinaria 31-2014 </w:t>
      </w:r>
      <w:r w:rsidR="00FD2782" w:rsidRPr="00CC638C">
        <w:rPr>
          <w:rFonts w:ascii="Verdana" w:hAnsi="Verdana"/>
          <w:sz w:val="22"/>
          <w:szCs w:val="22"/>
        </w:rPr>
        <w:t>del</w:t>
      </w:r>
      <w:r w:rsidRPr="00CC638C">
        <w:rPr>
          <w:rFonts w:ascii="Verdana" w:hAnsi="Verdana"/>
          <w:sz w:val="22"/>
          <w:szCs w:val="22"/>
        </w:rPr>
        <w:t xml:space="preserve"> Consejo de Transporte Público de fecha 24 de abril de 2014 es decir con posterioridad a la emisión </w:t>
      </w:r>
      <w:r w:rsidR="00FD2782" w:rsidRPr="00CC638C">
        <w:rPr>
          <w:rFonts w:ascii="Verdana" w:hAnsi="Verdana"/>
          <w:sz w:val="22"/>
          <w:szCs w:val="22"/>
        </w:rPr>
        <w:t>del</w:t>
      </w:r>
      <w:r w:rsidRPr="00CC638C">
        <w:rPr>
          <w:rFonts w:ascii="Verdana" w:hAnsi="Verdana"/>
          <w:sz w:val="22"/>
          <w:szCs w:val="22"/>
        </w:rPr>
        <w:t xml:space="preserve"> acuerdo de renovación de las concesiones que fue emitido el 3 de abril de 2014, el manual de Evaluación de calidad, sustento </w:t>
      </w:r>
      <w:r w:rsidR="00FD2782" w:rsidRPr="00CC638C">
        <w:rPr>
          <w:rFonts w:ascii="Verdana" w:hAnsi="Verdana"/>
          <w:sz w:val="22"/>
          <w:szCs w:val="22"/>
        </w:rPr>
        <w:t>del</w:t>
      </w:r>
      <w:r w:rsidRPr="00CC638C">
        <w:rPr>
          <w:rFonts w:ascii="Verdana" w:hAnsi="Verdana"/>
          <w:sz w:val="22"/>
          <w:szCs w:val="22"/>
        </w:rPr>
        <w:t xml:space="preserve"> reclamo de la Defensoría no era un instrumento autorizado a la fecha en que se les renovó el derecho de concesión.</w:t>
      </w:r>
    </w:p>
    <w:p w:rsidR="00F4372C" w:rsidRDefault="00F4372C"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l).- Considera que existe una eventual satisfacción extraprocesal derivada de las actuaciones de procedimiento, en las que se evidencia que la mayoría de los requerimientos de la Defensoría ya fueron </w:t>
      </w:r>
      <w:r w:rsidR="00502864">
        <w:rPr>
          <w:rFonts w:ascii="Verdana" w:hAnsi="Verdana"/>
          <w:sz w:val="22"/>
          <w:szCs w:val="22"/>
        </w:rPr>
        <w:t>cumplidas y las que no dependen de los actos administrativos que pueda emitir</w:t>
      </w:r>
      <w:r w:rsidRPr="00CC638C">
        <w:rPr>
          <w:rFonts w:ascii="Verdana" w:hAnsi="Verdana"/>
          <w:sz w:val="22"/>
          <w:szCs w:val="22"/>
        </w:rPr>
        <w:t xml:space="preserve"> el Consejo de Transporte Público en atención al requerimiento de la apelante por lo que solicita se medie entre ambas autoridades y el sector empresarial a efecto de procurar la revisión </w:t>
      </w:r>
      <w:r w:rsidR="00FD2782" w:rsidRPr="00CC638C">
        <w:rPr>
          <w:rFonts w:ascii="Verdana" w:hAnsi="Verdana"/>
          <w:sz w:val="22"/>
          <w:szCs w:val="22"/>
        </w:rPr>
        <w:t>del</w:t>
      </w:r>
      <w:r w:rsidRPr="00CC638C">
        <w:rPr>
          <w:rFonts w:ascii="Verdana" w:hAnsi="Verdana"/>
          <w:sz w:val="22"/>
          <w:szCs w:val="22"/>
        </w:rPr>
        <w:t xml:space="preserve"> contrato machote, de manera que se verifique la introducción de las clausulas o condiciones que procedan, evitando mayores perjuicios a su representada.</w:t>
      </w:r>
    </w:p>
    <w:p w:rsidR="00F4372C" w:rsidRDefault="00F4372C"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proofErr w:type="gramStart"/>
      <w:r w:rsidRPr="00CC638C">
        <w:rPr>
          <w:rFonts w:ascii="Verdana" w:hAnsi="Verdana"/>
          <w:sz w:val="22"/>
          <w:szCs w:val="22"/>
        </w:rPr>
        <w:t>ll</w:t>
      </w:r>
      <w:proofErr w:type="gramEnd"/>
      <w:r w:rsidRPr="00CC638C">
        <w:rPr>
          <w:rFonts w:ascii="Verdana" w:hAnsi="Verdana"/>
          <w:sz w:val="22"/>
          <w:szCs w:val="22"/>
        </w:rPr>
        <w:t xml:space="preserve">).- No encuentra nexo causal entre el servicio satisfactorio brindado por la mayoría de los concesionarios en el ejercicio </w:t>
      </w:r>
      <w:r w:rsidR="00FD2782" w:rsidRPr="00CC638C">
        <w:rPr>
          <w:rFonts w:ascii="Verdana" w:hAnsi="Verdana"/>
          <w:sz w:val="22"/>
          <w:szCs w:val="22"/>
        </w:rPr>
        <w:t>del</w:t>
      </w:r>
      <w:r w:rsidRPr="00CC638C">
        <w:rPr>
          <w:rFonts w:ascii="Verdana" w:hAnsi="Verdana"/>
          <w:sz w:val="22"/>
          <w:szCs w:val="22"/>
        </w:rPr>
        <w:t xml:space="preserve"> contrato vigente hasta el 30 de setiembre de 2014 </w:t>
      </w:r>
      <w:r w:rsidR="00F4372C">
        <w:rPr>
          <w:rFonts w:ascii="Verdana" w:hAnsi="Verdana"/>
          <w:sz w:val="22"/>
          <w:szCs w:val="22"/>
        </w:rPr>
        <w:t>y la necesidad manifiesta de la Defensoría de solicitar la suspensión de la</w:t>
      </w:r>
      <w:r w:rsidRPr="00CC638C">
        <w:rPr>
          <w:rFonts w:ascii="Verdana" w:hAnsi="Verdana"/>
          <w:sz w:val="22"/>
          <w:szCs w:val="22"/>
        </w:rPr>
        <w:t xml:space="preserve"> renovación de las concesiones, sustentado en actos de ejecución personalísima que se quieren hacer trascender a la generalidad de las empresas.</w:t>
      </w:r>
    </w:p>
    <w:p w:rsidR="00F4372C" w:rsidRDefault="00F4372C"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m).-En julio de 2013 en la Sesión Ordinaria 44-2013 la </w:t>
      </w:r>
      <w:r w:rsidR="004074ED" w:rsidRPr="00CC638C">
        <w:rPr>
          <w:rFonts w:ascii="Verdana" w:hAnsi="Verdana"/>
          <w:sz w:val="22"/>
          <w:szCs w:val="22"/>
        </w:rPr>
        <w:t>Junta Directiva del CTP</w:t>
      </w:r>
      <w:r w:rsidRPr="00CC638C">
        <w:rPr>
          <w:rFonts w:ascii="Verdana" w:hAnsi="Verdana"/>
          <w:sz w:val="22"/>
          <w:szCs w:val="22"/>
        </w:rPr>
        <w:t xml:space="preserve"> aprobó la Matriz de verificación </w:t>
      </w:r>
      <w:r w:rsidR="00FD2782" w:rsidRPr="00CC638C">
        <w:rPr>
          <w:rFonts w:ascii="Verdana" w:hAnsi="Verdana"/>
          <w:sz w:val="22"/>
          <w:szCs w:val="22"/>
        </w:rPr>
        <w:t>del</w:t>
      </w:r>
      <w:r w:rsidRPr="00CC638C">
        <w:rPr>
          <w:rFonts w:ascii="Verdana" w:hAnsi="Verdana"/>
          <w:sz w:val="22"/>
          <w:szCs w:val="22"/>
        </w:rPr>
        <w:t xml:space="preserve"> cumplimiento de las obligaciones de las concesiones </w:t>
      </w:r>
      <w:r w:rsidR="00FD2782" w:rsidRPr="00CC638C">
        <w:rPr>
          <w:rFonts w:ascii="Verdana" w:hAnsi="Verdana"/>
          <w:sz w:val="22"/>
          <w:szCs w:val="22"/>
        </w:rPr>
        <w:t>del</w:t>
      </w:r>
      <w:r w:rsidRPr="00CC638C">
        <w:rPr>
          <w:rFonts w:ascii="Verdana" w:hAnsi="Verdana"/>
          <w:sz w:val="22"/>
          <w:szCs w:val="22"/>
        </w:rPr>
        <w:t xml:space="preserve"> periodo 2007-2014, como instrumento para la verificación de los compromisos contractuales </w:t>
      </w:r>
      <w:r w:rsidR="00FD2782" w:rsidRPr="00CC638C">
        <w:rPr>
          <w:rFonts w:ascii="Verdana" w:hAnsi="Verdana"/>
          <w:sz w:val="22"/>
          <w:szCs w:val="22"/>
        </w:rPr>
        <w:t>del</w:t>
      </w:r>
      <w:r w:rsidRPr="00CC638C">
        <w:rPr>
          <w:rFonts w:ascii="Verdana" w:hAnsi="Verdana"/>
          <w:sz w:val="22"/>
          <w:szCs w:val="22"/>
        </w:rPr>
        <w:t xml:space="preserve"> contrato de concesión de aquellos concesionarios a los que se les prorrogó la concesión </w:t>
      </w:r>
      <w:r w:rsidR="00F4372C">
        <w:rPr>
          <w:rFonts w:ascii="Verdana" w:hAnsi="Verdana"/>
          <w:sz w:val="22"/>
          <w:szCs w:val="22"/>
        </w:rPr>
        <w:t>en el periodo 2007- 2014  y</w:t>
      </w:r>
      <w:r w:rsidRPr="00CC638C">
        <w:rPr>
          <w:rFonts w:ascii="Verdana" w:hAnsi="Verdana"/>
          <w:sz w:val="22"/>
          <w:szCs w:val="22"/>
        </w:rPr>
        <w:t xml:space="preserve"> se advierte que el cumplimento de la misma no constituye un derecho para que se les renueve el contrato de concesión 2014-2021; cumplieron a cabalidad los extremos contenidos en dicha Matriz, no correspondiendo a la parte empresarial el ir más allá de lo que establece el ente rector por lo que cualquier interpretación que vaya más allá deviene en arbitraria e ilegítima, más aún cuando suspende el ejercicio de sus derechos.</w:t>
      </w:r>
    </w:p>
    <w:p w:rsidR="00EF70CA" w:rsidRDefault="00EF70CA"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n).-No es cierto  que el proceso de evaluación de la concesión vigente se llevara a cabo únicamente a través de dos inspecciones a realizar mediante una comunicación previa a las empresas operadoras </w:t>
      </w:r>
      <w:r w:rsidR="00FD2782" w:rsidRPr="00CC638C">
        <w:rPr>
          <w:rFonts w:ascii="Verdana" w:hAnsi="Verdana"/>
          <w:sz w:val="22"/>
          <w:szCs w:val="22"/>
        </w:rPr>
        <w:t>del</w:t>
      </w:r>
      <w:r w:rsidRPr="00CC638C">
        <w:rPr>
          <w:rFonts w:ascii="Verdana" w:hAnsi="Verdana"/>
          <w:sz w:val="22"/>
          <w:szCs w:val="22"/>
        </w:rPr>
        <w:t xml:space="preserve"> servicio público, desconociendo lo ocurrido en todo el plazo anterior de la operación, pues durante el periodo concesionado han sido objeto de múltiples evaluaciones y </w:t>
      </w:r>
      <w:r w:rsidR="002A4453">
        <w:rPr>
          <w:rFonts w:ascii="Verdana" w:hAnsi="Verdana"/>
          <w:sz w:val="22"/>
          <w:szCs w:val="22"/>
        </w:rPr>
        <w:t>visitas de parte del ente rector, especialmente del Departamento</w:t>
      </w:r>
      <w:r w:rsidRPr="00CC638C">
        <w:rPr>
          <w:rFonts w:ascii="Verdana" w:hAnsi="Verdana"/>
          <w:sz w:val="22"/>
          <w:szCs w:val="22"/>
        </w:rPr>
        <w:t xml:space="preserve"> de Inspección y control, no obstante lo dicho indica que para optar por la renovación </w:t>
      </w:r>
      <w:r w:rsidR="00FD2782" w:rsidRPr="00CC638C">
        <w:rPr>
          <w:rFonts w:ascii="Verdana" w:hAnsi="Verdana"/>
          <w:sz w:val="22"/>
          <w:szCs w:val="22"/>
        </w:rPr>
        <w:t>del</w:t>
      </w:r>
      <w:r w:rsidRPr="00CC638C">
        <w:rPr>
          <w:rFonts w:ascii="Verdana" w:hAnsi="Verdana"/>
          <w:sz w:val="22"/>
          <w:szCs w:val="22"/>
        </w:rPr>
        <w:t xml:space="preserve"> contrato de concesión para el periodo 2014-2021, lo fundamental es aceptar las condiciones operativas, administrativas, tecnológicas y legales que determine el CTP en concordancia con la legislación y normativa vigente a la fecha, toda esta actividad ordinaria de la Administración se regula en el contrato de concesión y los reglamentos que se emitan como potestad </w:t>
      </w:r>
      <w:r w:rsidR="00FD2782" w:rsidRPr="00CC638C">
        <w:rPr>
          <w:rFonts w:ascii="Verdana" w:hAnsi="Verdana"/>
          <w:sz w:val="22"/>
          <w:szCs w:val="22"/>
        </w:rPr>
        <w:t>del</w:t>
      </w:r>
      <w:r w:rsidRPr="00CC638C">
        <w:rPr>
          <w:rFonts w:ascii="Verdana" w:hAnsi="Verdana"/>
          <w:sz w:val="22"/>
          <w:szCs w:val="22"/>
        </w:rPr>
        <w:t xml:space="preserve"> ente rector.</w:t>
      </w:r>
    </w:p>
    <w:p w:rsidR="00EF70CA" w:rsidRDefault="00EF70CA" w:rsidP="00CC638C">
      <w:pPr>
        <w:tabs>
          <w:tab w:val="left" w:pos="851"/>
        </w:tabs>
        <w:jc w:val="both"/>
        <w:rPr>
          <w:rFonts w:ascii="Verdana" w:hAnsi="Verdana"/>
          <w:sz w:val="22"/>
          <w:szCs w:val="22"/>
        </w:rPr>
      </w:pPr>
    </w:p>
    <w:p w:rsidR="002308CB" w:rsidRPr="00CC638C" w:rsidRDefault="00DE4573" w:rsidP="00CC638C">
      <w:pPr>
        <w:tabs>
          <w:tab w:val="left" w:pos="851"/>
        </w:tabs>
        <w:jc w:val="both"/>
        <w:rPr>
          <w:rFonts w:ascii="Verdana" w:hAnsi="Verdana"/>
          <w:sz w:val="22"/>
          <w:szCs w:val="22"/>
        </w:rPr>
      </w:pPr>
      <w:r>
        <w:rPr>
          <w:rFonts w:ascii="Verdana" w:hAnsi="Verdana"/>
          <w:sz w:val="22"/>
          <w:szCs w:val="22"/>
        </w:rPr>
        <w:t xml:space="preserve">ñ).- Solicita se </w:t>
      </w:r>
      <w:r w:rsidR="002308CB" w:rsidRPr="00CC638C">
        <w:rPr>
          <w:rFonts w:ascii="Verdana" w:hAnsi="Verdana"/>
          <w:sz w:val="22"/>
          <w:szCs w:val="22"/>
        </w:rPr>
        <w:t xml:space="preserve">revoque la medida cautelar de suspensión de las firmas de los contratos y en caso que considerar mantener las medidas se modulen éstas a través de una medida cautelar atípica que sustituya la suspensión </w:t>
      </w:r>
      <w:r w:rsidR="00FD2782" w:rsidRPr="00CC638C">
        <w:rPr>
          <w:rFonts w:ascii="Verdana" w:hAnsi="Verdana"/>
          <w:sz w:val="22"/>
          <w:szCs w:val="22"/>
        </w:rPr>
        <w:t>del</w:t>
      </w:r>
      <w:r w:rsidR="002308CB" w:rsidRPr="00CC638C">
        <w:rPr>
          <w:rFonts w:ascii="Verdana" w:hAnsi="Verdana"/>
          <w:sz w:val="22"/>
          <w:szCs w:val="22"/>
        </w:rPr>
        <w:t xml:space="preserve"> acto.</w:t>
      </w:r>
    </w:p>
    <w:p w:rsidR="003B0E6B" w:rsidRPr="00CC638C" w:rsidRDefault="003B0E6B" w:rsidP="00CC638C">
      <w:pPr>
        <w:tabs>
          <w:tab w:val="left" w:pos="851"/>
        </w:tabs>
        <w:jc w:val="both"/>
        <w:rPr>
          <w:rFonts w:ascii="Verdana" w:hAnsi="Verdana"/>
          <w:b/>
          <w:sz w:val="22"/>
          <w:szCs w:val="22"/>
        </w:rPr>
      </w:pPr>
    </w:p>
    <w:p w:rsidR="002308CB" w:rsidRPr="00CC638C" w:rsidRDefault="003B0E6B" w:rsidP="00CC638C">
      <w:pPr>
        <w:tabs>
          <w:tab w:val="left" w:pos="851"/>
        </w:tabs>
        <w:jc w:val="both"/>
        <w:rPr>
          <w:rFonts w:ascii="Verdana" w:hAnsi="Verdana"/>
          <w:sz w:val="22"/>
          <w:szCs w:val="22"/>
        </w:rPr>
      </w:pPr>
      <w:r w:rsidRPr="00CC638C">
        <w:rPr>
          <w:rFonts w:ascii="Verdana" w:hAnsi="Verdana"/>
          <w:b/>
          <w:sz w:val="22"/>
          <w:szCs w:val="22"/>
        </w:rPr>
        <w:t>QUINCUAGÉSIMO SEPTIMO:</w:t>
      </w:r>
      <w:r w:rsidR="00EF70CA">
        <w:rPr>
          <w:rFonts w:ascii="Verdana" w:hAnsi="Verdana"/>
          <w:b/>
          <w:sz w:val="22"/>
          <w:szCs w:val="22"/>
        </w:rPr>
        <w:t xml:space="preserve"> </w:t>
      </w:r>
      <w:r w:rsidR="002308CB" w:rsidRPr="00CC638C">
        <w:rPr>
          <w:rFonts w:ascii="Verdana" w:hAnsi="Verdana"/>
          <w:sz w:val="22"/>
          <w:szCs w:val="22"/>
        </w:rPr>
        <w:t xml:space="preserve">La Señora </w:t>
      </w:r>
      <w:r w:rsidR="002308CB" w:rsidRPr="00CC638C">
        <w:rPr>
          <w:rFonts w:ascii="Verdana" w:hAnsi="Verdana"/>
          <w:b/>
          <w:sz w:val="22"/>
          <w:szCs w:val="22"/>
        </w:rPr>
        <w:t>D</w:t>
      </w:r>
      <w:r w:rsidR="00AF375C">
        <w:rPr>
          <w:rFonts w:ascii="Verdana" w:hAnsi="Verdana"/>
          <w:b/>
          <w:sz w:val="22"/>
          <w:szCs w:val="22"/>
        </w:rPr>
        <w:t>.</w:t>
      </w:r>
      <w:r w:rsidR="002308CB" w:rsidRPr="00CC638C">
        <w:rPr>
          <w:rFonts w:ascii="Verdana" w:hAnsi="Verdana"/>
          <w:b/>
          <w:sz w:val="22"/>
          <w:szCs w:val="22"/>
        </w:rPr>
        <w:t>N</w:t>
      </w:r>
      <w:r w:rsidR="00AF375C">
        <w:rPr>
          <w:rFonts w:ascii="Verdana" w:hAnsi="Verdana"/>
          <w:b/>
          <w:sz w:val="22"/>
          <w:szCs w:val="22"/>
        </w:rPr>
        <w:t>.</w:t>
      </w:r>
      <w:r w:rsidR="002308CB" w:rsidRPr="00CC638C">
        <w:rPr>
          <w:rFonts w:ascii="Verdana" w:hAnsi="Verdana"/>
          <w:b/>
          <w:sz w:val="22"/>
          <w:szCs w:val="22"/>
        </w:rPr>
        <w:t>H</w:t>
      </w:r>
      <w:r w:rsidR="002308CB" w:rsidRPr="00CC638C">
        <w:rPr>
          <w:rFonts w:ascii="Verdana" w:hAnsi="Verdana"/>
          <w:sz w:val="22"/>
          <w:szCs w:val="22"/>
        </w:rPr>
        <w:t xml:space="preserve"> cédula de identidad número </w:t>
      </w:r>
      <w:r w:rsidR="00AF375C">
        <w:rPr>
          <w:rFonts w:ascii="Verdana" w:hAnsi="Verdana"/>
          <w:sz w:val="22"/>
          <w:szCs w:val="22"/>
        </w:rPr>
        <w:t>…</w:t>
      </w:r>
      <w:r w:rsidR="002308CB" w:rsidRPr="00CC638C">
        <w:rPr>
          <w:rFonts w:ascii="Verdana" w:hAnsi="Verdana"/>
          <w:sz w:val="22"/>
          <w:szCs w:val="22"/>
        </w:rPr>
        <w:t xml:space="preserve">, en su condición de representante de la empresa </w:t>
      </w:r>
      <w:r w:rsidR="002308CB" w:rsidRPr="00CC638C">
        <w:rPr>
          <w:rFonts w:ascii="Verdana" w:hAnsi="Verdana"/>
          <w:b/>
          <w:sz w:val="22"/>
          <w:szCs w:val="22"/>
        </w:rPr>
        <w:t>T</w:t>
      </w:r>
      <w:r w:rsidR="00AF375C">
        <w:rPr>
          <w:rFonts w:ascii="Verdana" w:hAnsi="Verdana"/>
          <w:b/>
          <w:sz w:val="22"/>
          <w:szCs w:val="22"/>
        </w:rPr>
        <w:t>.D.</w:t>
      </w:r>
      <w:r w:rsidR="002308CB" w:rsidRPr="00CC638C">
        <w:rPr>
          <w:rFonts w:ascii="Verdana" w:hAnsi="Verdana"/>
          <w:b/>
          <w:sz w:val="22"/>
          <w:szCs w:val="22"/>
        </w:rPr>
        <w:t>C</w:t>
      </w:r>
      <w:r w:rsidR="00AF375C">
        <w:rPr>
          <w:rFonts w:ascii="Verdana" w:hAnsi="Verdana"/>
          <w:b/>
          <w:sz w:val="22"/>
          <w:szCs w:val="22"/>
        </w:rPr>
        <w:t>.</w:t>
      </w:r>
      <w:r w:rsidR="002308CB" w:rsidRPr="00CC638C">
        <w:rPr>
          <w:rFonts w:ascii="Verdana" w:hAnsi="Verdana"/>
          <w:b/>
          <w:sz w:val="22"/>
          <w:szCs w:val="22"/>
        </w:rPr>
        <w:t xml:space="preserve">S.A., </w:t>
      </w:r>
      <w:r w:rsidR="002308CB" w:rsidRPr="00CC638C">
        <w:rPr>
          <w:rFonts w:ascii="Verdana" w:hAnsi="Verdana"/>
          <w:sz w:val="22"/>
          <w:szCs w:val="22"/>
        </w:rPr>
        <w:t xml:space="preserve">cédula Jurídica número </w:t>
      </w:r>
      <w:r w:rsidR="00AF375C">
        <w:rPr>
          <w:rFonts w:ascii="Verdana" w:hAnsi="Verdana"/>
          <w:sz w:val="22"/>
          <w:szCs w:val="22"/>
        </w:rPr>
        <w:t>…</w:t>
      </w:r>
      <w:r w:rsidR="002308CB"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2308CB"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2308CB" w:rsidRPr="00CC638C">
        <w:rPr>
          <w:rFonts w:ascii="Verdana" w:hAnsi="Verdana"/>
          <w:sz w:val="22"/>
          <w:szCs w:val="22"/>
        </w:rPr>
        <w:t xml:space="preserve">: (Léanse folios </w:t>
      </w:r>
      <w:r w:rsidR="00FD2782" w:rsidRPr="00CC638C">
        <w:rPr>
          <w:rFonts w:ascii="Verdana" w:hAnsi="Verdana"/>
          <w:sz w:val="22"/>
          <w:szCs w:val="22"/>
        </w:rPr>
        <w:t>del</w:t>
      </w:r>
      <w:r w:rsidR="002308CB" w:rsidRPr="00CC638C">
        <w:rPr>
          <w:rFonts w:ascii="Verdana" w:hAnsi="Verdana"/>
          <w:sz w:val="22"/>
          <w:szCs w:val="22"/>
        </w:rPr>
        <w:t xml:space="preserve"> 2708 al  2800 </w:t>
      </w:r>
      <w:r w:rsidR="00FD2782" w:rsidRPr="00CC638C">
        <w:rPr>
          <w:rFonts w:ascii="Verdana" w:hAnsi="Verdana"/>
          <w:sz w:val="22"/>
          <w:szCs w:val="22"/>
        </w:rPr>
        <w:t>del</w:t>
      </w:r>
      <w:r w:rsidR="002308CB" w:rsidRPr="00CC638C">
        <w:rPr>
          <w:rFonts w:ascii="Verdana" w:hAnsi="Verdana"/>
          <w:sz w:val="22"/>
          <w:szCs w:val="22"/>
        </w:rPr>
        <w:t xml:space="preserve"> expediente administrativo)</w:t>
      </w:r>
    </w:p>
    <w:p w:rsidR="002308CB" w:rsidRPr="00CC638C" w:rsidRDefault="002308CB"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a).- Presenta oposición formal a la medida cautelar ante </w:t>
      </w:r>
      <w:proofErr w:type="spellStart"/>
      <w:r w:rsidRPr="00CC638C">
        <w:rPr>
          <w:rFonts w:ascii="Verdana" w:hAnsi="Verdana"/>
          <w:sz w:val="22"/>
          <w:szCs w:val="22"/>
        </w:rPr>
        <w:t>causam</w:t>
      </w:r>
      <w:proofErr w:type="spellEnd"/>
      <w:r w:rsidRPr="00CC638C">
        <w:rPr>
          <w:rFonts w:ascii="Verdana" w:hAnsi="Verdana"/>
          <w:sz w:val="22"/>
          <w:szCs w:val="22"/>
        </w:rPr>
        <w:t xml:space="preserve"> adoptada por el Tribunal Administrativo de Transporte, presenta además en el apersonamiento incidente previo de nulidad absoluta </w:t>
      </w:r>
      <w:r w:rsidR="00FD2782" w:rsidRPr="00CC638C">
        <w:rPr>
          <w:rFonts w:ascii="Verdana" w:hAnsi="Verdana"/>
          <w:sz w:val="22"/>
          <w:szCs w:val="22"/>
        </w:rPr>
        <w:t>del</w:t>
      </w:r>
      <w:r w:rsidRPr="00CC638C">
        <w:rPr>
          <w:rFonts w:ascii="Verdana" w:hAnsi="Verdana"/>
          <w:sz w:val="22"/>
          <w:szCs w:val="22"/>
        </w:rPr>
        <w:t xml:space="preserve"> proceso en contra de la resolución </w:t>
      </w:r>
      <w:r w:rsidR="00FD2782" w:rsidRPr="00CC638C">
        <w:rPr>
          <w:rFonts w:ascii="Verdana" w:hAnsi="Verdana"/>
          <w:sz w:val="22"/>
          <w:szCs w:val="22"/>
        </w:rPr>
        <w:t>del</w:t>
      </w:r>
      <w:r w:rsidRPr="00CC638C">
        <w:rPr>
          <w:rFonts w:ascii="Verdana" w:hAnsi="Verdana"/>
          <w:sz w:val="22"/>
          <w:szCs w:val="22"/>
        </w:rPr>
        <w:t xml:space="preserve"> Tribunal 2263-2014 de las 12 horas </w:t>
      </w:r>
      <w:r w:rsidR="00FD2782" w:rsidRPr="00CC638C">
        <w:rPr>
          <w:rFonts w:ascii="Verdana" w:hAnsi="Verdana"/>
          <w:sz w:val="22"/>
          <w:szCs w:val="22"/>
        </w:rPr>
        <w:t>del</w:t>
      </w:r>
      <w:r w:rsidRPr="00CC638C">
        <w:rPr>
          <w:rFonts w:ascii="Verdana" w:hAnsi="Verdana"/>
          <w:sz w:val="22"/>
          <w:szCs w:val="22"/>
        </w:rPr>
        <w:t xml:space="preserve"> 12 de junio de 2014.</w:t>
      </w:r>
    </w:p>
    <w:p w:rsidR="00AB2C6F" w:rsidRDefault="00AB2C6F"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b).- Cuenta con la Legitimación necesaria y suficiente, para apersonarse a este proceso, dada la condición de concesionaria que ostenta su representada y estar incluida dentro de lo dispuesto por el Consejo de Transporte Público en la </w:t>
      </w:r>
      <w:r w:rsidR="00F219EA" w:rsidRPr="00CC638C">
        <w:rPr>
          <w:rFonts w:ascii="Verdana" w:hAnsi="Verdana"/>
          <w:sz w:val="22"/>
          <w:szCs w:val="22"/>
        </w:rPr>
        <w:t>Sesión Ordinaria  N°25-2014</w:t>
      </w:r>
      <w:r w:rsidRPr="00CC638C">
        <w:rPr>
          <w:rFonts w:ascii="Verdana" w:hAnsi="Verdana"/>
          <w:sz w:val="22"/>
          <w:szCs w:val="22"/>
        </w:rPr>
        <w:t xml:space="preserve"> de 3 de abril de 2014.</w:t>
      </w:r>
    </w:p>
    <w:p w:rsidR="00AB2C6F" w:rsidRDefault="00AB2C6F"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c).- Solicita se declare con lugar el incidente de nulidad absoluta de todo lo actuado y de forma concomitante la resolución 2263-2014 de las 12 horas </w:t>
      </w:r>
      <w:r w:rsidR="00FD2782" w:rsidRPr="00CC638C">
        <w:rPr>
          <w:rFonts w:ascii="Verdana" w:hAnsi="Verdana"/>
          <w:sz w:val="22"/>
          <w:szCs w:val="22"/>
        </w:rPr>
        <w:t>del</w:t>
      </w:r>
      <w:r w:rsidRPr="00CC638C">
        <w:rPr>
          <w:rFonts w:ascii="Verdana" w:hAnsi="Verdana"/>
          <w:sz w:val="22"/>
          <w:szCs w:val="22"/>
        </w:rPr>
        <w:t xml:space="preserve"> 12 de junio de 2014 por violación flagrante a los principios </w:t>
      </w:r>
      <w:r w:rsidR="00FD2782" w:rsidRPr="00CC638C">
        <w:rPr>
          <w:rFonts w:ascii="Verdana" w:hAnsi="Verdana"/>
          <w:sz w:val="22"/>
          <w:szCs w:val="22"/>
        </w:rPr>
        <w:t>del</w:t>
      </w:r>
      <w:r w:rsidRPr="00CC638C">
        <w:rPr>
          <w:rFonts w:ascii="Verdana" w:hAnsi="Verdana"/>
          <w:sz w:val="22"/>
          <w:szCs w:val="22"/>
        </w:rPr>
        <w:t xml:space="preserve"> Debido Proceso y los sub-principios que de él se derivan, pues se ha vulnerado el principio de intimación, el de Audiencia y Defensa.  Lo anterior dado que nunca se le puso desde un inicio en conocimiento </w:t>
      </w:r>
      <w:r w:rsidR="00FD2782" w:rsidRPr="00CC638C">
        <w:rPr>
          <w:rFonts w:ascii="Verdana" w:hAnsi="Verdana"/>
          <w:sz w:val="22"/>
          <w:szCs w:val="22"/>
        </w:rPr>
        <w:t>del</w:t>
      </w:r>
      <w:r w:rsidRPr="00CC638C">
        <w:rPr>
          <w:rFonts w:ascii="Verdana" w:hAnsi="Verdana"/>
          <w:sz w:val="22"/>
          <w:szCs w:val="22"/>
        </w:rPr>
        <w:t xml:space="preserve"> caso y se da cuenta con la resolución de las 10 horas </w:t>
      </w:r>
      <w:r w:rsidR="00FD2782" w:rsidRPr="00CC638C">
        <w:rPr>
          <w:rFonts w:ascii="Verdana" w:hAnsi="Verdana"/>
          <w:sz w:val="22"/>
          <w:szCs w:val="22"/>
        </w:rPr>
        <w:t>del</w:t>
      </w:r>
      <w:r w:rsidRPr="00CC638C">
        <w:rPr>
          <w:rFonts w:ascii="Verdana" w:hAnsi="Verdana"/>
          <w:sz w:val="22"/>
          <w:szCs w:val="22"/>
        </w:rPr>
        <w:t xml:space="preserve"> 13 de junio de 2014, en la que se le pone en conocimiento de la Apelación presentada por la Defensoría y de la resolución </w:t>
      </w:r>
      <w:r w:rsidR="00FD2782" w:rsidRPr="00CC638C">
        <w:rPr>
          <w:rFonts w:ascii="Verdana" w:hAnsi="Verdana"/>
          <w:sz w:val="22"/>
          <w:szCs w:val="22"/>
        </w:rPr>
        <w:t>del</w:t>
      </w:r>
      <w:r w:rsidRPr="00CC638C">
        <w:rPr>
          <w:rFonts w:ascii="Verdana" w:hAnsi="Verdana"/>
          <w:sz w:val="22"/>
          <w:szCs w:val="22"/>
        </w:rPr>
        <w:t xml:space="preserve"> Tribunal que acoge la medida cautelar.  Tal situación contraviene la misma jurisprudencia </w:t>
      </w:r>
      <w:r w:rsidR="00FD2782" w:rsidRPr="00CC638C">
        <w:rPr>
          <w:rFonts w:ascii="Verdana" w:hAnsi="Verdana"/>
          <w:sz w:val="22"/>
          <w:szCs w:val="22"/>
        </w:rPr>
        <w:t>del</w:t>
      </w:r>
      <w:r w:rsidRPr="00CC638C">
        <w:rPr>
          <w:rFonts w:ascii="Verdana" w:hAnsi="Verdana"/>
          <w:sz w:val="22"/>
          <w:szCs w:val="22"/>
        </w:rPr>
        <w:t xml:space="preserve"> Tribunal Administrativo quien su resolución TAT-2173-2013 la cual en su resultando noveno, desarrolla el punto que aquí se alega, determina la obligatoriedad de dar audiencia en resguardo de los principios de justicia, Legalidad, Verdad Real, Defensa y Debido Proceso.  Indica que las partes son la Administración, los usuarios representados por la Defensoría de los Habitantes y las concesionarias a las cuales se les ha otorgado Derechos Legítimos que deben ser tutelados y a </w:t>
      </w:r>
      <w:r w:rsidR="00DE4573">
        <w:rPr>
          <w:rFonts w:ascii="Verdana" w:hAnsi="Verdana"/>
          <w:sz w:val="22"/>
          <w:szCs w:val="22"/>
        </w:rPr>
        <w:t xml:space="preserve">las que nunca se les participó otorgándoles la audiencia </w:t>
      </w:r>
      <w:r w:rsidRPr="00CC638C">
        <w:rPr>
          <w:rFonts w:ascii="Verdana" w:hAnsi="Verdana"/>
          <w:sz w:val="22"/>
          <w:szCs w:val="22"/>
        </w:rPr>
        <w:t>pertinente, para que debatieran los argumentos que indilga la Defensoría y que de manera inadecuada se generalizan a todos los concesionarios, por lo que en atención a la jurisprudencia de la Sala Constitucional y a lo argumentado existe una clara nulidad y así debe declararse.</w:t>
      </w:r>
    </w:p>
    <w:p w:rsidR="00AB2C6F" w:rsidRDefault="00AB2C6F"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d).- </w:t>
      </w:r>
      <w:r w:rsidR="00AB2C6F">
        <w:rPr>
          <w:rFonts w:ascii="Verdana" w:hAnsi="Verdana"/>
          <w:sz w:val="22"/>
          <w:szCs w:val="22"/>
        </w:rPr>
        <w:t xml:space="preserve"> </w:t>
      </w:r>
      <w:r w:rsidR="00DE4573">
        <w:rPr>
          <w:rFonts w:ascii="Verdana" w:hAnsi="Verdana"/>
          <w:sz w:val="22"/>
          <w:szCs w:val="22"/>
        </w:rPr>
        <w:t>La recurrente eventualmente da su aceptación tácita</w:t>
      </w:r>
      <w:r w:rsidRPr="00CC638C">
        <w:rPr>
          <w:rFonts w:ascii="Verdana" w:hAnsi="Verdana"/>
          <w:sz w:val="22"/>
          <w:szCs w:val="22"/>
        </w:rPr>
        <w:t xml:space="preserve">, de los efectos y contenidos </w:t>
      </w:r>
      <w:r w:rsidR="00FD2782" w:rsidRPr="00CC638C">
        <w:rPr>
          <w:rFonts w:ascii="Verdana" w:hAnsi="Verdana"/>
          <w:sz w:val="22"/>
          <w:szCs w:val="22"/>
        </w:rPr>
        <w:t>del</w:t>
      </w:r>
      <w:r w:rsidRPr="00CC638C">
        <w:rPr>
          <w:rFonts w:ascii="Verdana" w:hAnsi="Verdana"/>
          <w:sz w:val="22"/>
          <w:szCs w:val="22"/>
        </w:rPr>
        <w:t xml:space="preserve"> artículo 5.3 de la Sesión Ordinaria N° 83-2013 en relación con la publicación final </w:t>
      </w:r>
      <w:r w:rsidR="00FD2782" w:rsidRPr="00CC638C">
        <w:rPr>
          <w:rFonts w:ascii="Verdana" w:hAnsi="Verdana"/>
          <w:sz w:val="22"/>
          <w:szCs w:val="22"/>
        </w:rPr>
        <w:t>del</w:t>
      </w:r>
      <w:r w:rsidRPr="00CC638C">
        <w:rPr>
          <w:rFonts w:ascii="Verdana" w:hAnsi="Verdana"/>
          <w:sz w:val="22"/>
          <w:szCs w:val="22"/>
        </w:rPr>
        <w:t xml:space="preserve"> artículo 7.1 de la Sesión Ordinaria N° 78-2013 que aprueba la Matriz finalmente aplicada en el proceso de renovación. Según se desprende de la lectura integral </w:t>
      </w:r>
      <w:r w:rsidR="00FD2782" w:rsidRPr="00CC638C">
        <w:rPr>
          <w:rFonts w:ascii="Verdana" w:hAnsi="Verdana"/>
          <w:sz w:val="22"/>
          <w:szCs w:val="22"/>
        </w:rPr>
        <w:t>del</w:t>
      </w:r>
      <w:r w:rsidRPr="00CC638C">
        <w:rPr>
          <w:rFonts w:ascii="Verdana" w:hAnsi="Verdana"/>
          <w:sz w:val="22"/>
          <w:szCs w:val="22"/>
        </w:rPr>
        <w:t xml:space="preserve"> recurso incoado por la Defensoría. La Matriz de Calificación, fue publicada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como acto de carácter general por lo que es a partir de esa fecha que corrió el plazo de Ley para presentar las acciones recursivas que se consideraran pertinentes y la Defensoría no ha acreditado en autos la apelación </w:t>
      </w:r>
      <w:r w:rsidR="00FD2782" w:rsidRPr="00CC638C">
        <w:rPr>
          <w:rFonts w:ascii="Verdana" w:hAnsi="Verdana"/>
          <w:sz w:val="22"/>
          <w:szCs w:val="22"/>
        </w:rPr>
        <w:t>del</w:t>
      </w:r>
      <w:r w:rsidRPr="00CC638C">
        <w:rPr>
          <w:rFonts w:ascii="Verdana" w:hAnsi="Verdana"/>
          <w:sz w:val="22"/>
          <w:szCs w:val="22"/>
        </w:rPr>
        <w:t xml:space="preserve"> acto que estableció la MATRIZ DE EVALUACIÓN,  bajo la cual precisamente fueron evaluados, por lo que al no recurrirse las bases </w:t>
      </w:r>
      <w:r w:rsidR="00FD2782" w:rsidRPr="00CC638C">
        <w:rPr>
          <w:rFonts w:ascii="Verdana" w:hAnsi="Verdana"/>
          <w:sz w:val="22"/>
          <w:szCs w:val="22"/>
        </w:rPr>
        <w:t>del</w:t>
      </w:r>
      <w:r w:rsidRPr="00CC638C">
        <w:rPr>
          <w:rFonts w:ascii="Verdana" w:hAnsi="Verdana"/>
          <w:sz w:val="22"/>
          <w:szCs w:val="22"/>
        </w:rPr>
        <w:t xml:space="preserve"> proceso permanecen incólumes los alcances de aquel acto y por lo tanto el sustento técnico </w:t>
      </w:r>
      <w:r w:rsidR="00FD2782" w:rsidRPr="00CC638C">
        <w:rPr>
          <w:rFonts w:ascii="Verdana" w:hAnsi="Verdana"/>
          <w:sz w:val="22"/>
          <w:szCs w:val="22"/>
        </w:rPr>
        <w:t>del</w:t>
      </w:r>
      <w:r w:rsidRPr="00CC638C">
        <w:rPr>
          <w:rFonts w:ascii="Verdana" w:hAnsi="Verdana"/>
          <w:sz w:val="22"/>
          <w:szCs w:val="22"/>
        </w:rPr>
        <w:t xml:space="preserve"> acto impugnado es válido.</w:t>
      </w:r>
    </w:p>
    <w:p w:rsidR="00AB2C6F" w:rsidRDefault="00AB2C6F"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e).- Las empresas fueron evaluados de acuerdo con un instrumento técnico y profesional y en su caso presentaron evaluación de las variables económicas referentes a la organización empresarial, calificación de flota </w:t>
      </w:r>
      <w:r w:rsidR="00FD2782" w:rsidRPr="00CC638C">
        <w:rPr>
          <w:rFonts w:ascii="Verdana" w:hAnsi="Verdana"/>
          <w:sz w:val="22"/>
          <w:szCs w:val="22"/>
        </w:rPr>
        <w:t>del</w:t>
      </w:r>
      <w:r w:rsidRPr="00CC638C">
        <w:rPr>
          <w:rFonts w:ascii="Verdana" w:hAnsi="Verdana"/>
          <w:sz w:val="22"/>
          <w:szCs w:val="22"/>
        </w:rPr>
        <w:t xml:space="preserve"> servicio y estudio técnico y financiero y el argumento </w:t>
      </w:r>
      <w:r w:rsidR="00FD2782" w:rsidRPr="00CC638C">
        <w:rPr>
          <w:rFonts w:ascii="Verdana" w:hAnsi="Verdana"/>
          <w:sz w:val="22"/>
          <w:szCs w:val="22"/>
        </w:rPr>
        <w:t>d</w:t>
      </w:r>
      <w:r w:rsidR="008370AA">
        <w:rPr>
          <w:rFonts w:ascii="Verdana" w:hAnsi="Verdana"/>
          <w:sz w:val="22"/>
          <w:szCs w:val="22"/>
        </w:rPr>
        <w:t xml:space="preserve"> la recurrente </w:t>
      </w:r>
      <w:r w:rsidRPr="00CC638C">
        <w:rPr>
          <w:rFonts w:ascii="Verdana" w:hAnsi="Verdana"/>
          <w:sz w:val="22"/>
          <w:szCs w:val="22"/>
        </w:rPr>
        <w:t xml:space="preserve">en el sentido de que el </w:t>
      </w:r>
      <w:r w:rsidR="00AB2C6F">
        <w:rPr>
          <w:rFonts w:ascii="Verdana" w:hAnsi="Verdana"/>
          <w:sz w:val="22"/>
          <w:szCs w:val="22"/>
        </w:rPr>
        <w:t xml:space="preserve">acto es nulo por qué no </w:t>
      </w:r>
      <w:r w:rsidRPr="00CC638C">
        <w:rPr>
          <w:rFonts w:ascii="Verdana" w:hAnsi="Verdana"/>
          <w:sz w:val="22"/>
          <w:szCs w:val="22"/>
        </w:rPr>
        <w:t xml:space="preserve">se midió la satisfacción </w:t>
      </w:r>
      <w:r w:rsidR="00FD2782" w:rsidRPr="00CC638C">
        <w:rPr>
          <w:rFonts w:ascii="Verdana" w:hAnsi="Verdana"/>
          <w:sz w:val="22"/>
          <w:szCs w:val="22"/>
        </w:rPr>
        <w:t>del</w:t>
      </w:r>
      <w:r w:rsidRPr="00CC638C">
        <w:rPr>
          <w:rFonts w:ascii="Verdana" w:hAnsi="Verdana"/>
          <w:sz w:val="22"/>
          <w:szCs w:val="22"/>
        </w:rPr>
        <w:t xml:space="preserve"> usuario, </w:t>
      </w:r>
      <w:r w:rsidR="00F4372C">
        <w:rPr>
          <w:rFonts w:ascii="Verdana" w:hAnsi="Verdana"/>
          <w:sz w:val="22"/>
          <w:szCs w:val="22"/>
        </w:rPr>
        <w:t xml:space="preserve">no es procedente por cuanto  existen procedimientos </w:t>
      </w:r>
      <w:r w:rsidRPr="00CC638C">
        <w:rPr>
          <w:rFonts w:ascii="Verdana" w:hAnsi="Verdana"/>
          <w:sz w:val="22"/>
          <w:szCs w:val="22"/>
        </w:rPr>
        <w:t xml:space="preserve">de atención de los usuarios donde estos plantean sus opiniones respecto </w:t>
      </w:r>
      <w:r w:rsidR="00FD2782" w:rsidRPr="00CC638C">
        <w:rPr>
          <w:rFonts w:ascii="Verdana" w:hAnsi="Verdana"/>
          <w:sz w:val="22"/>
          <w:szCs w:val="22"/>
        </w:rPr>
        <w:t>del</w:t>
      </w:r>
      <w:r w:rsidRPr="00CC638C">
        <w:rPr>
          <w:rFonts w:ascii="Verdana" w:hAnsi="Verdana"/>
          <w:sz w:val="22"/>
          <w:szCs w:val="22"/>
        </w:rPr>
        <w:t xml:space="preserve"> servicio, además de varias oficinas en distintas instancias encargadas de velar por los derechos de los usuarios.  Lo anterior lo que demuestra es la falta de articulación institucional pero que a la postre no puede endilgársele a los concesionarios.</w:t>
      </w:r>
    </w:p>
    <w:p w:rsidR="00AB2C6F" w:rsidRDefault="00AB2C6F"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f).-La recurrente parte </w:t>
      </w:r>
      <w:r w:rsidR="00FD2782" w:rsidRPr="00CC638C">
        <w:rPr>
          <w:rFonts w:ascii="Verdana" w:hAnsi="Verdana"/>
          <w:sz w:val="22"/>
          <w:szCs w:val="22"/>
        </w:rPr>
        <w:t>del</w:t>
      </w:r>
      <w:r w:rsidRPr="00CC638C">
        <w:rPr>
          <w:rFonts w:ascii="Verdana" w:hAnsi="Verdana"/>
          <w:sz w:val="22"/>
          <w:szCs w:val="22"/>
        </w:rPr>
        <w:t xml:space="preserve"> presupuesto de que la omisión de los requisitos contenidos en los artículos 25 y 26 </w:t>
      </w:r>
      <w:r w:rsidR="00FD2782" w:rsidRPr="00CC638C">
        <w:rPr>
          <w:rFonts w:ascii="Verdana" w:hAnsi="Verdana"/>
          <w:sz w:val="22"/>
          <w:szCs w:val="22"/>
        </w:rPr>
        <w:t>del</w:t>
      </w:r>
      <w:r w:rsidRPr="00CC638C">
        <w:rPr>
          <w:rFonts w:ascii="Verdana" w:hAnsi="Verdana"/>
          <w:sz w:val="22"/>
          <w:szCs w:val="22"/>
        </w:rPr>
        <w:t xml:space="preserve"> Reglamento para la Evaluación y Calificación de la Calidad </w:t>
      </w:r>
      <w:r w:rsidR="00FD2782" w:rsidRPr="00CC638C">
        <w:rPr>
          <w:rFonts w:ascii="Verdana" w:hAnsi="Verdana"/>
          <w:sz w:val="22"/>
          <w:szCs w:val="22"/>
        </w:rPr>
        <w:t>del</w:t>
      </w:r>
      <w:r w:rsidRPr="00CC638C">
        <w:rPr>
          <w:rFonts w:ascii="Verdana" w:hAnsi="Verdana"/>
          <w:sz w:val="22"/>
          <w:szCs w:val="22"/>
        </w:rPr>
        <w:t xml:space="preserve"> Servicio, que consiste en la evaluación anual, en el mes de octubre a las empresas es sinónimo de vulneración de dicho principio, pero lo que omite la recurrente indicar es que </w:t>
      </w:r>
      <w:r w:rsidR="007E25C3" w:rsidRPr="00CC638C">
        <w:rPr>
          <w:rFonts w:ascii="Verdana" w:hAnsi="Verdana"/>
          <w:sz w:val="22"/>
          <w:szCs w:val="22"/>
        </w:rPr>
        <w:t>en La Gaceta N° 220</w:t>
      </w:r>
      <w:r w:rsidRPr="00CC638C">
        <w:rPr>
          <w:rFonts w:ascii="Verdana" w:hAnsi="Verdana"/>
          <w:sz w:val="22"/>
          <w:szCs w:val="22"/>
        </w:rPr>
        <w:t xml:space="preserve"> </w:t>
      </w:r>
      <w:r w:rsidR="00FD2782" w:rsidRPr="00CC638C">
        <w:rPr>
          <w:rFonts w:ascii="Verdana" w:hAnsi="Verdana"/>
          <w:sz w:val="22"/>
          <w:szCs w:val="22"/>
        </w:rPr>
        <w:t>del</w:t>
      </w:r>
      <w:r w:rsidRPr="00CC638C">
        <w:rPr>
          <w:rFonts w:ascii="Verdana" w:hAnsi="Verdana"/>
          <w:sz w:val="22"/>
          <w:szCs w:val="22"/>
        </w:rPr>
        <w:t xml:space="preserve"> 14 de noviembre de 2013 fue publicada la MATRIZ DE EVALUACIÓN PARA EL OTORGAMIENTO </w:t>
      </w:r>
      <w:r w:rsidR="00FD2782" w:rsidRPr="00CC638C">
        <w:rPr>
          <w:rFonts w:ascii="Verdana" w:hAnsi="Verdana"/>
          <w:sz w:val="22"/>
          <w:szCs w:val="22"/>
        </w:rPr>
        <w:t>DEL</w:t>
      </w:r>
      <w:r w:rsidRPr="00CC638C">
        <w:rPr>
          <w:rFonts w:ascii="Verdana" w:hAnsi="Verdana"/>
          <w:sz w:val="22"/>
          <w:szCs w:val="22"/>
        </w:rPr>
        <w:t xml:space="preserve"> NUEVO PERIODO DE CONCESIÓN, y si la recurrente no mostró su disconformidad en el momento procesal consintió en tal proceder.</w:t>
      </w:r>
    </w:p>
    <w:p w:rsidR="00AB2C6F" w:rsidRDefault="00AB2C6F"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g).- Conceder la suspensión </w:t>
      </w:r>
      <w:r w:rsidR="00FD2782" w:rsidRPr="00CC638C">
        <w:rPr>
          <w:rFonts w:ascii="Verdana" w:hAnsi="Verdana"/>
          <w:sz w:val="22"/>
          <w:szCs w:val="22"/>
        </w:rPr>
        <w:t>del</w:t>
      </w:r>
      <w:r w:rsidRPr="00CC638C">
        <w:rPr>
          <w:rFonts w:ascii="Verdana" w:hAnsi="Verdana"/>
          <w:sz w:val="22"/>
          <w:szCs w:val="22"/>
        </w:rPr>
        <w:t xml:space="preserve"> acto mediante el cual se les otorga la renovación de sus concesiones bajo la tesitura esgrimida por la recurrente, pone en juego el patrimonio empresarial afectando directamente el principio de intangibilidad patrimonial y el equilibrio financiero </w:t>
      </w:r>
      <w:r w:rsidR="00FD2782" w:rsidRPr="00CC638C">
        <w:rPr>
          <w:rFonts w:ascii="Verdana" w:hAnsi="Verdana"/>
          <w:sz w:val="22"/>
          <w:szCs w:val="22"/>
        </w:rPr>
        <w:t>del</w:t>
      </w:r>
      <w:r w:rsidRPr="00CC638C">
        <w:rPr>
          <w:rFonts w:ascii="Verdana" w:hAnsi="Verdana"/>
          <w:sz w:val="22"/>
          <w:szCs w:val="22"/>
        </w:rPr>
        <w:t xml:space="preserve"> contrato, al ponérseles en condición precaria como permisionarios.</w:t>
      </w:r>
    </w:p>
    <w:p w:rsidR="00AB2C6F" w:rsidRDefault="00AB2C6F"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h).- </w:t>
      </w:r>
      <w:r w:rsidR="00FD2782" w:rsidRPr="00CC638C">
        <w:rPr>
          <w:rFonts w:ascii="Verdana" w:hAnsi="Verdana"/>
          <w:sz w:val="22"/>
          <w:szCs w:val="22"/>
        </w:rPr>
        <w:t>Del</w:t>
      </w:r>
      <w:r w:rsidRPr="00CC638C">
        <w:rPr>
          <w:rFonts w:ascii="Verdana" w:hAnsi="Verdana"/>
          <w:sz w:val="22"/>
          <w:szCs w:val="22"/>
        </w:rPr>
        <w:t xml:space="preserve"> quebrando al principio de Interdicción de la Arbitrariedad, tal hecho no se da pues pueden asegurar para el caso </w:t>
      </w:r>
      <w:r w:rsidR="00FD2782" w:rsidRPr="00CC638C">
        <w:rPr>
          <w:rFonts w:ascii="Verdana" w:hAnsi="Verdana"/>
          <w:sz w:val="22"/>
          <w:szCs w:val="22"/>
        </w:rPr>
        <w:t>del</w:t>
      </w:r>
      <w:r w:rsidRPr="00CC638C">
        <w:rPr>
          <w:rFonts w:ascii="Verdana" w:hAnsi="Verdana"/>
          <w:sz w:val="22"/>
          <w:szCs w:val="22"/>
        </w:rPr>
        <w:t xml:space="preserve"> CTP que se han cumplido con una serie controles entre otros en los Planteles terminales, en carretera y han otorgado el debido proceso legal en ocasión de denuncias y su actuación en el acuerdo impugnado, se basó en una matriz aprobada mediante acto que como se dijo nunca fue impugnado, por el recurrente.</w:t>
      </w:r>
    </w:p>
    <w:p w:rsidR="00AB2C6F" w:rsidRDefault="00AB2C6F"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i).- Debe rechazarse por improcedente la solicitud de nulidad de la renovación de las concesiones solicitadas, dado que es desproporcionada e irracional, ya que las exigencias para las concesiones </w:t>
      </w:r>
      <w:r w:rsidR="00FD2782" w:rsidRPr="00CC638C">
        <w:rPr>
          <w:rFonts w:ascii="Verdana" w:hAnsi="Verdana"/>
          <w:sz w:val="22"/>
          <w:szCs w:val="22"/>
        </w:rPr>
        <w:t>del</w:t>
      </w:r>
      <w:r w:rsidRPr="00CC638C">
        <w:rPr>
          <w:rFonts w:ascii="Verdana" w:hAnsi="Verdana"/>
          <w:sz w:val="22"/>
          <w:szCs w:val="22"/>
        </w:rPr>
        <w:t xml:space="preserve"> periodo 2007 al 2014 ya han sido cumplidas en más de un 90%. Y al concurrir intereses comunes a todas las partes </w:t>
      </w:r>
      <w:r w:rsidR="00FD2782" w:rsidRPr="00CC638C">
        <w:rPr>
          <w:rFonts w:ascii="Verdana" w:hAnsi="Verdana"/>
          <w:sz w:val="22"/>
          <w:szCs w:val="22"/>
        </w:rPr>
        <w:t>del</w:t>
      </w:r>
      <w:r w:rsidRPr="00CC638C">
        <w:rPr>
          <w:rFonts w:ascii="Verdana" w:hAnsi="Verdana"/>
          <w:sz w:val="22"/>
          <w:szCs w:val="22"/>
        </w:rPr>
        <w:t xml:space="preserve"> proceso debe buscarse las medidas alternas para evitar un eventual caos. Además no encuentra asidero legal en que sin prueba directa de incumplimientos de las empresas y basado solo en el hecho de que la Administración fue omisa en los reglamentos aplicados tenga que suspenderse la firma de cualquier contrato.</w:t>
      </w:r>
    </w:p>
    <w:p w:rsidR="00AB2C6F" w:rsidRDefault="00AB2C6F"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j).- </w:t>
      </w:r>
      <w:r w:rsidR="00F24DCD">
        <w:rPr>
          <w:rFonts w:ascii="Verdana" w:hAnsi="Verdana"/>
          <w:sz w:val="22"/>
          <w:szCs w:val="22"/>
        </w:rPr>
        <w:t xml:space="preserve">En la adopción de la medida cautelar  el Tribunal obvió </w:t>
      </w:r>
      <w:r w:rsidRPr="00CC638C">
        <w:rPr>
          <w:rFonts w:ascii="Verdana" w:hAnsi="Verdana"/>
          <w:sz w:val="22"/>
          <w:szCs w:val="22"/>
        </w:rPr>
        <w:t xml:space="preserve">la observancia de los principios que rigen tal instituto como el de congruencia, ponderación de los intereses en juego, proporcionalidad entre otros. No se cumple con los presupuestos jurídicos para la adopción de una medida cautelar como son el peligro en la mora no existe un daño actual o potencial y menos grave de tal presupuesto el Juez no hace una valoración adecuada.  En cuanto a la apariencia de buen derecho si bien a pesar de su oposición la demanda se muestra pertinente y procedente al no existir el peligro en la mora carece de relevancia.  En cuanto </w:t>
      </w:r>
      <w:r w:rsidR="00502864">
        <w:rPr>
          <w:rFonts w:ascii="Verdana" w:hAnsi="Verdana"/>
          <w:sz w:val="22"/>
          <w:szCs w:val="22"/>
        </w:rPr>
        <w:t xml:space="preserve">al equilibrio de intereses  en juego el juez nunca </w:t>
      </w:r>
      <w:r w:rsidRPr="00CC638C">
        <w:rPr>
          <w:rFonts w:ascii="Verdana" w:hAnsi="Verdana"/>
          <w:sz w:val="22"/>
          <w:szCs w:val="22"/>
        </w:rPr>
        <w:t xml:space="preserve">realizó una valoración adecuada de sus elementos. Por otro lado considera se da una ausencia en el cumplimiento de la finalidad de la medida cautelar, la cual estriba en la pervivencia objeto </w:t>
      </w:r>
      <w:r w:rsidR="00FD2782" w:rsidRPr="00CC638C">
        <w:rPr>
          <w:rFonts w:ascii="Verdana" w:hAnsi="Verdana"/>
          <w:sz w:val="22"/>
          <w:szCs w:val="22"/>
        </w:rPr>
        <w:t>del</w:t>
      </w:r>
      <w:r w:rsidRPr="00CC638C">
        <w:rPr>
          <w:rFonts w:ascii="Verdana" w:hAnsi="Verdana"/>
          <w:sz w:val="22"/>
          <w:szCs w:val="22"/>
        </w:rPr>
        <w:t xml:space="preserve"> proceso y la efectividad de la sentencia estimatoria, aspectos que el </w:t>
      </w:r>
      <w:r w:rsidR="00F4372C">
        <w:rPr>
          <w:rFonts w:ascii="Verdana" w:hAnsi="Verdana"/>
          <w:sz w:val="22"/>
          <w:szCs w:val="22"/>
        </w:rPr>
        <w:t>juez no valoró adecuadamente</w:t>
      </w:r>
      <w:r w:rsidRPr="00CC638C">
        <w:rPr>
          <w:rFonts w:ascii="Verdana" w:hAnsi="Verdana"/>
          <w:sz w:val="22"/>
          <w:szCs w:val="22"/>
        </w:rPr>
        <w:t>.</w:t>
      </w:r>
    </w:p>
    <w:p w:rsidR="00AB2C6F" w:rsidRDefault="00AB2C6F"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k).- En cuanto a la violación flagrante al principio constitucional de irretroactividad de la Ley, se tiene que  </w:t>
      </w:r>
      <w:proofErr w:type="spellStart"/>
      <w:r w:rsidRPr="00CC638C">
        <w:rPr>
          <w:rFonts w:ascii="Verdana" w:hAnsi="Verdana"/>
          <w:sz w:val="22"/>
          <w:szCs w:val="22"/>
        </w:rPr>
        <w:t>se</w:t>
      </w:r>
      <w:proofErr w:type="spellEnd"/>
      <w:r w:rsidRPr="00CC638C">
        <w:rPr>
          <w:rFonts w:ascii="Verdana" w:hAnsi="Verdana"/>
          <w:sz w:val="22"/>
          <w:szCs w:val="22"/>
        </w:rPr>
        <w:t xml:space="preserve"> supeditan los motivos de inconformidad a la falta de aplicación </w:t>
      </w:r>
      <w:r w:rsidR="00FD2782" w:rsidRPr="00CC638C">
        <w:rPr>
          <w:rFonts w:ascii="Verdana" w:hAnsi="Verdana"/>
          <w:sz w:val="22"/>
          <w:szCs w:val="22"/>
        </w:rPr>
        <w:t>del</w:t>
      </w:r>
      <w:r w:rsidRPr="00CC638C">
        <w:rPr>
          <w:rFonts w:ascii="Verdana" w:hAnsi="Verdana"/>
          <w:sz w:val="22"/>
          <w:szCs w:val="22"/>
        </w:rPr>
        <w:t xml:space="preserve"> Reglamento sobre evaluación de la calidad </w:t>
      </w:r>
      <w:r w:rsidR="00FD2782" w:rsidRPr="00CC638C">
        <w:rPr>
          <w:rFonts w:ascii="Verdana" w:hAnsi="Verdana"/>
          <w:sz w:val="22"/>
          <w:szCs w:val="22"/>
        </w:rPr>
        <w:t>del</w:t>
      </w:r>
      <w:r w:rsidRPr="00CC638C">
        <w:rPr>
          <w:rFonts w:ascii="Verdana" w:hAnsi="Verdana"/>
          <w:sz w:val="22"/>
          <w:szCs w:val="22"/>
        </w:rPr>
        <w:t xml:space="preserve"> servicio, vigente desde el 18 de agosto </w:t>
      </w:r>
      <w:r w:rsidR="00FD2782" w:rsidRPr="00CC638C">
        <w:rPr>
          <w:rFonts w:ascii="Verdana" w:hAnsi="Verdana"/>
          <w:sz w:val="22"/>
          <w:szCs w:val="22"/>
        </w:rPr>
        <w:t>del</w:t>
      </w:r>
      <w:r w:rsidRPr="00CC638C">
        <w:rPr>
          <w:rFonts w:ascii="Verdana" w:hAnsi="Verdana"/>
          <w:sz w:val="22"/>
          <w:szCs w:val="22"/>
        </w:rPr>
        <w:t xml:space="preserve"> año 2000, cuando lo cierto es que el reglamento supedita la entrada en vigencia </w:t>
      </w:r>
      <w:r w:rsidR="00FD2782" w:rsidRPr="00CC638C">
        <w:rPr>
          <w:rFonts w:ascii="Verdana" w:hAnsi="Verdana"/>
          <w:sz w:val="22"/>
          <w:szCs w:val="22"/>
        </w:rPr>
        <w:t>del</w:t>
      </w:r>
      <w:r w:rsidRPr="00CC638C">
        <w:rPr>
          <w:rFonts w:ascii="Verdana" w:hAnsi="Verdana"/>
          <w:sz w:val="22"/>
          <w:szCs w:val="22"/>
        </w:rPr>
        <w:t xml:space="preserve"> mismo a la promulgación de un manual, mismo que fue aprobado por el artículo 3.1 de la Sesión Ordinaria 31-2014 </w:t>
      </w:r>
      <w:r w:rsidR="00FD2782" w:rsidRPr="00CC638C">
        <w:rPr>
          <w:rFonts w:ascii="Verdana" w:hAnsi="Verdana"/>
          <w:sz w:val="22"/>
          <w:szCs w:val="22"/>
        </w:rPr>
        <w:t>del</w:t>
      </w:r>
      <w:r w:rsidRPr="00CC638C">
        <w:rPr>
          <w:rFonts w:ascii="Verdana" w:hAnsi="Verdana"/>
          <w:sz w:val="22"/>
          <w:szCs w:val="22"/>
        </w:rPr>
        <w:t xml:space="preserve"> Consejo de Transporte Público de fecha 24 de abril de 2014 es decir con posterioridad a la emisión </w:t>
      </w:r>
      <w:r w:rsidR="00FD2782" w:rsidRPr="00CC638C">
        <w:rPr>
          <w:rFonts w:ascii="Verdana" w:hAnsi="Verdana"/>
          <w:sz w:val="22"/>
          <w:szCs w:val="22"/>
        </w:rPr>
        <w:t>del</w:t>
      </w:r>
      <w:r w:rsidRPr="00CC638C">
        <w:rPr>
          <w:rFonts w:ascii="Verdana" w:hAnsi="Verdana"/>
          <w:sz w:val="22"/>
          <w:szCs w:val="22"/>
        </w:rPr>
        <w:t xml:space="preserve"> acuerdo de renovación de las concesiones que fue emitido el 3 de abril de 2014, el manual de Evaluación de calidad, sustento </w:t>
      </w:r>
      <w:r w:rsidR="00FD2782" w:rsidRPr="00CC638C">
        <w:rPr>
          <w:rFonts w:ascii="Verdana" w:hAnsi="Verdana"/>
          <w:sz w:val="22"/>
          <w:szCs w:val="22"/>
        </w:rPr>
        <w:t>del</w:t>
      </w:r>
      <w:r w:rsidRPr="00CC638C">
        <w:rPr>
          <w:rFonts w:ascii="Verdana" w:hAnsi="Verdana"/>
          <w:sz w:val="22"/>
          <w:szCs w:val="22"/>
        </w:rPr>
        <w:t xml:space="preserve"> reclamo de la Defensoría no era un instrumento autorizado a la fecha en que se les renovó el derecho de concesión.</w:t>
      </w:r>
    </w:p>
    <w:p w:rsidR="00287CDC" w:rsidRDefault="00287CDC"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l).- Considera que existe una eventual satisfacción extraprocesal derivada de las actuaciones de procedimiento, en las que se evidencia que la mayoría de los requerimientos de la Defensoría ya fueron </w:t>
      </w:r>
      <w:r w:rsidR="00502864">
        <w:rPr>
          <w:rFonts w:ascii="Verdana" w:hAnsi="Verdana"/>
          <w:sz w:val="22"/>
          <w:szCs w:val="22"/>
        </w:rPr>
        <w:t>cumplidas y las que no dependen de los actos administrativos que pueda emitir</w:t>
      </w:r>
      <w:r w:rsidRPr="00CC638C">
        <w:rPr>
          <w:rFonts w:ascii="Verdana" w:hAnsi="Verdana"/>
          <w:sz w:val="22"/>
          <w:szCs w:val="22"/>
        </w:rPr>
        <w:t xml:space="preserve"> el Consejo de Transporte Público en atención al requerimiento de la apelante por lo que solicita se medie entre ambas autoridades y el sector empresarial a efecto de procurar la revisión </w:t>
      </w:r>
      <w:r w:rsidR="00FD2782" w:rsidRPr="00CC638C">
        <w:rPr>
          <w:rFonts w:ascii="Verdana" w:hAnsi="Verdana"/>
          <w:sz w:val="22"/>
          <w:szCs w:val="22"/>
        </w:rPr>
        <w:t>del</w:t>
      </w:r>
      <w:r w:rsidRPr="00CC638C">
        <w:rPr>
          <w:rFonts w:ascii="Verdana" w:hAnsi="Verdana"/>
          <w:sz w:val="22"/>
          <w:szCs w:val="22"/>
        </w:rPr>
        <w:t xml:space="preserve"> contrato machote, de manera que se verifique la introducción de las clausulas o condiciones que procedan, evitando mayores perjuicios a su representada.</w:t>
      </w:r>
    </w:p>
    <w:p w:rsidR="00287CDC" w:rsidRDefault="00287CDC"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proofErr w:type="gramStart"/>
      <w:r w:rsidRPr="00CC638C">
        <w:rPr>
          <w:rFonts w:ascii="Verdana" w:hAnsi="Verdana"/>
          <w:sz w:val="22"/>
          <w:szCs w:val="22"/>
        </w:rPr>
        <w:t>ll</w:t>
      </w:r>
      <w:proofErr w:type="gramEnd"/>
      <w:r w:rsidRPr="00CC638C">
        <w:rPr>
          <w:rFonts w:ascii="Verdana" w:hAnsi="Verdana"/>
          <w:sz w:val="22"/>
          <w:szCs w:val="22"/>
        </w:rPr>
        <w:t xml:space="preserve">).- No encuentra nexo causal entre el servicio satisfactorio brindado por la mayoría de los concesionarios en el ejercicio </w:t>
      </w:r>
      <w:r w:rsidR="00FD2782" w:rsidRPr="00CC638C">
        <w:rPr>
          <w:rFonts w:ascii="Verdana" w:hAnsi="Verdana"/>
          <w:sz w:val="22"/>
          <w:szCs w:val="22"/>
        </w:rPr>
        <w:t>del</w:t>
      </w:r>
      <w:r w:rsidRPr="00CC638C">
        <w:rPr>
          <w:rFonts w:ascii="Verdana" w:hAnsi="Verdana"/>
          <w:sz w:val="22"/>
          <w:szCs w:val="22"/>
        </w:rPr>
        <w:t xml:space="preserve"> contrato vigente hasta el 30 de setiembre de 2014 </w:t>
      </w:r>
      <w:r w:rsidR="00F4372C">
        <w:rPr>
          <w:rFonts w:ascii="Verdana" w:hAnsi="Verdana"/>
          <w:sz w:val="22"/>
          <w:szCs w:val="22"/>
        </w:rPr>
        <w:t>y la necesidad manifiesta de la Defensoría de solicitar la suspensión de la</w:t>
      </w:r>
      <w:r w:rsidRPr="00CC638C">
        <w:rPr>
          <w:rFonts w:ascii="Verdana" w:hAnsi="Verdana"/>
          <w:sz w:val="22"/>
          <w:szCs w:val="22"/>
        </w:rPr>
        <w:t xml:space="preserve"> renovación de las concesiones, sustentado en actos de ejecución personalísima que se quieren hacer trascender a la generalidad de las empresas.</w:t>
      </w:r>
    </w:p>
    <w:p w:rsidR="00287CDC" w:rsidRDefault="00287CDC"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m).-En julio de 2013 en la Sesión Ordinaria 44-2013 la </w:t>
      </w:r>
      <w:r w:rsidR="004074ED" w:rsidRPr="00CC638C">
        <w:rPr>
          <w:rFonts w:ascii="Verdana" w:hAnsi="Verdana"/>
          <w:sz w:val="22"/>
          <w:szCs w:val="22"/>
        </w:rPr>
        <w:t>Junta Directiva del CTP</w:t>
      </w:r>
      <w:r w:rsidRPr="00CC638C">
        <w:rPr>
          <w:rFonts w:ascii="Verdana" w:hAnsi="Verdana"/>
          <w:sz w:val="22"/>
          <w:szCs w:val="22"/>
        </w:rPr>
        <w:t xml:space="preserve"> aprobó la Matriz de verificación </w:t>
      </w:r>
      <w:r w:rsidR="00FD2782" w:rsidRPr="00CC638C">
        <w:rPr>
          <w:rFonts w:ascii="Verdana" w:hAnsi="Verdana"/>
          <w:sz w:val="22"/>
          <w:szCs w:val="22"/>
        </w:rPr>
        <w:t>del</w:t>
      </w:r>
      <w:r w:rsidRPr="00CC638C">
        <w:rPr>
          <w:rFonts w:ascii="Verdana" w:hAnsi="Verdana"/>
          <w:sz w:val="22"/>
          <w:szCs w:val="22"/>
        </w:rPr>
        <w:t xml:space="preserve"> cumplimiento de las obligaciones de las concesiones </w:t>
      </w:r>
      <w:r w:rsidR="00FD2782" w:rsidRPr="00CC638C">
        <w:rPr>
          <w:rFonts w:ascii="Verdana" w:hAnsi="Verdana"/>
          <w:sz w:val="22"/>
          <w:szCs w:val="22"/>
        </w:rPr>
        <w:t>del</w:t>
      </w:r>
      <w:r w:rsidRPr="00CC638C">
        <w:rPr>
          <w:rFonts w:ascii="Verdana" w:hAnsi="Verdana"/>
          <w:sz w:val="22"/>
          <w:szCs w:val="22"/>
        </w:rPr>
        <w:t xml:space="preserve"> periodo 2007-2014, como instrumento para la verificación de los compromisos contractuales </w:t>
      </w:r>
      <w:r w:rsidR="00FD2782" w:rsidRPr="00CC638C">
        <w:rPr>
          <w:rFonts w:ascii="Verdana" w:hAnsi="Verdana"/>
          <w:sz w:val="22"/>
          <w:szCs w:val="22"/>
        </w:rPr>
        <w:t>del</w:t>
      </w:r>
      <w:r w:rsidRPr="00CC638C">
        <w:rPr>
          <w:rFonts w:ascii="Verdana" w:hAnsi="Verdana"/>
          <w:sz w:val="22"/>
          <w:szCs w:val="22"/>
        </w:rPr>
        <w:t xml:space="preserve"> contrato de concesión de aquellos concesionarios a los que se les prorrogó la concesión </w:t>
      </w:r>
      <w:r w:rsidR="00F4372C">
        <w:rPr>
          <w:rFonts w:ascii="Verdana" w:hAnsi="Verdana"/>
          <w:sz w:val="22"/>
          <w:szCs w:val="22"/>
        </w:rPr>
        <w:t>en el periodo 2007- 2014  y</w:t>
      </w:r>
      <w:r w:rsidRPr="00CC638C">
        <w:rPr>
          <w:rFonts w:ascii="Verdana" w:hAnsi="Verdana"/>
          <w:sz w:val="22"/>
          <w:szCs w:val="22"/>
        </w:rPr>
        <w:t xml:space="preserve"> se advierte que el cumplimento de la misma no constituye un derecho para que se les renueve el contrato de concesión 2014-2021; cumplieron a cabalidad los extremos contenidos en dicha Matriz, no correspondiendo a la parte empresarial el ir más allá de lo que establece el ente rector por lo que cualquier interpretación que vaya más allá deviene en arbitraria e ilegítima, más aún cuando suspende el ejercicio de sus derechos.</w:t>
      </w:r>
    </w:p>
    <w:p w:rsidR="00287CDC" w:rsidRDefault="00287CDC"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n).-No es cierto  que el proceso de evaluación de la concesión vigente se llevara a cabo únicamente a través de dos inspecciones a realizar mediante una comunicación previa a las empresas operadoras </w:t>
      </w:r>
      <w:r w:rsidR="00FD2782" w:rsidRPr="00CC638C">
        <w:rPr>
          <w:rFonts w:ascii="Verdana" w:hAnsi="Verdana"/>
          <w:sz w:val="22"/>
          <w:szCs w:val="22"/>
        </w:rPr>
        <w:t>del</w:t>
      </w:r>
      <w:r w:rsidRPr="00CC638C">
        <w:rPr>
          <w:rFonts w:ascii="Verdana" w:hAnsi="Verdana"/>
          <w:sz w:val="22"/>
          <w:szCs w:val="22"/>
        </w:rPr>
        <w:t xml:space="preserve"> servicio público, desconociendo lo ocurrido en todo el plazo anterior de la operación, pues durante el periodo concesionado han sido objeto de múltiples evaluaciones y </w:t>
      </w:r>
      <w:r w:rsidR="002A4453">
        <w:rPr>
          <w:rFonts w:ascii="Verdana" w:hAnsi="Verdana"/>
          <w:sz w:val="22"/>
          <w:szCs w:val="22"/>
        </w:rPr>
        <w:t>visitas de parte del ente rector, especialmente del Departamento</w:t>
      </w:r>
      <w:r w:rsidRPr="00CC638C">
        <w:rPr>
          <w:rFonts w:ascii="Verdana" w:hAnsi="Verdana"/>
          <w:sz w:val="22"/>
          <w:szCs w:val="22"/>
        </w:rPr>
        <w:t xml:space="preserve"> de Inspección y control, no obstante lo dicho indica que para optar por la renovación </w:t>
      </w:r>
      <w:r w:rsidR="00FD2782" w:rsidRPr="00CC638C">
        <w:rPr>
          <w:rFonts w:ascii="Verdana" w:hAnsi="Verdana"/>
          <w:sz w:val="22"/>
          <w:szCs w:val="22"/>
        </w:rPr>
        <w:t>del</w:t>
      </w:r>
      <w:r w:rsidRPr="00CC638C">
        <w:rPr>
          <w:rFonts w:ascii="Verdana" w:hAnsi="Verdana"/>
          <w:sz w:val="22"/>
          <w:szCs w:val="22"/>
        </w:rPr>
        <w:t xml:space="preserve"> contrato de concesión para el periodo 2014-2021, lo fundamental es aceptar las condiciones operativas, administrativas, tecnológicas y legales que determine el CTP en concordancia con la legislación y normativa vigente a la fecha, toda esta actividad ordinaria de la Administración se regula en el contrato de concesión y los reglamentos que se emitan como potestad </w:t>
      </w:r>
      <w:r w:rsidR="00FD2782" w:rsidRPr="00CC638C">
        <w:rPr>
          <w:rFonts w:ascii="Verdana" w:hAnsi="Verdana"/>
          <w:sz w:val="22"/>
          <w:szCs w:val="22"/>
        </w:rPr>
        <w:t>del</w:t>
      </w:r>
      <w:r w:rsidRPr="00CC638C">
        <w:rPr>
          <w:rFonts w:ascii="Verdana" w:hAnsi="Verdana"/>
          <w:sz w:val="22"/>
          <w:szCs w:val="22"/>
        </w:rPr>
        <w:t xml:space="preserve"> ente rector.</w:t>
      </w:r>
    </w:p>
    <w:p w:rsidR="00287CDC" w:rsidRDefault="00287CDC" w:rsidP="00CC638C">
      <w:pPr>
        <w:tabs>
          <w:tab w:val="left" w:pos="851"/>
        </w:tabs>
        <w:jc w:val="both"/>
        <w:rPr>
          <w:rFonts w:ascii="Verdana" w:hAnsi="Verdana"/>
          <w:sz w:val="22"/>
          <w:szCs w:val="22"/>
        </w:rPr>
      </w:pPr>
    </w:p>
    <w:p w:rsidR="002308CB" w:rsidRPr="00CC638C" w:rsidRDefault="00DE4573" w:rsidP="00CC638C">
      <w:pPr>
        <w:tabs>
          <w:tab w:val="left" w:pos="851"/>
        </w:tabs>
        <w:jc w:val="both"/>
        <w:rPr>
          <w:rFonts w:ascii="Verdana" w:hAnsi="Verdana"/>
          <w:sz w:val="22"/>
          <w:szCs w:val="22"/>
        </w:rPr>
      </w:pPr>
      <w:r>
        <w:rPr>
          <w:rFonts w:ascii="Verdana" w:hAnsi="Verdana"/>
          <w:sz w:val="22"/>
          <w:szCs w:val="22"/>
        </w:rPr>
        <w:t xml:space="preserve">ñ).- Solicita se </w:t>
      </w:r>
      <w:r w:rsidR="002308CB" w:rsidRPr="00CC638C">
        <w:rPr>
          <w:rFonts w:ascii="Verdana" w:hAnsi="Verdana"/>
          <w:sz w:val="22"/>
          <w:szCs w:val="22"/>
        </w:rPr>
        <w:t xml:space="preserve">revoque la medida cautelar de suspensión de las firmas de los contratos y en caso que considerar mantener las medidas se modulen éstas a través de una medida cautelar atípica que sustituya la suspensión </w:t>
      </w:r>
      <w:r w:rsidR="00FD2782" w:rsidRPr="00CC638C">
        <w:rPr>
          <w:rFonts w:ascii="Verdana" w:hAnsi="Verdana"/>
          <w:sz w:val="22"/>
          <w:szCs w:val="22"/>
        </w:rPr>
        <w:t>del</w:t>
      </w:r>
      <w:r w:rsidR="002308CB" w:rsidRPr="00CC638C">
        <w:rPr>
          <w:rFonts w:ascii="Verdana" w:hAnsi="Verdana"/>
          <w:sz w:val="22"/>
          <w:szCs w:val="22"/>
        </w:rPr>
        <w:t xml:space="preserve"> acto.</w:t>
      </w:r>
    </w:p>
    <w:p w:rsidR="003B0E6B" w:rsidRPr="00CC638C" w:rsidRDefault="003B0E6B" w:rsidP="00CC638C">
      <w:pPr>
        <w:tabs>
          <w:tab w:val="left" w:pos="851"/>
        </w:tabs>
        <w:jc w:val="both"/>
        <w:rPr>
          <w:rFonts w:ascii="Verdana" w:hAnsi="Verdana"/>
          <w:b/>
          <w:sz w:val="22"/>
          <w:szCs w:val="22"/>
        </w:rPr>
      </w:pPr>
    </w:p>
    <w:p w:rsidR="002308CB" w:rsidRPr="00CC638C" w:rsidRDefault="003B0E6B" w:rsidP="00CC638C">
      <w:pPr>
        <w:tabs>
          <w:tab w:val="left" w:pos="851"/>
        </w:tabs>
        <w:jc w:val="both"/>
        <w:rPr>
          <w:rFonts w:ascii="Verdana" w:hAnsi="Verdana"/>
          <w:sz w:val="22"/>
          <w:szCs w:val="22"/>
        </w:rPr>
      </w:pPr>
      <w:r w:rsidRPr="00CC638C">
        <w:rPr>
          <w:rFonts w:ascii="Verdana" w:hAnsi="Verdana"/>
          <w:b/>
          <w:sz w:val="22"/>
          <w:szCs w:val="22"/>
        </w:rPr>
        <w:t>QUINCUAGÉSIMO OCTAVO:</w:t>
      </w:r>
      <w:r w:rsidR="00DE4573">
        <w:rPr>
          <w:rFonts w:ascii="Verdana" w:hAnsi="Verdana"/>
          <w:b/>
          <w:sz w:val="22"/>
          <w:szCs w:val="22"/>
        </w:rPr>
        <w:t xml:space="preserve"> </w:t>
      </w:r>
      <w:r w:rsidR="002308CB" w:rsidRPr="00CC638C">
        <w:rPr>
          <w:rFonts w:ascii="Verdana" w:hAnsi="Verdana"/>
          <w:sz w:val="22"/>
          <w:szCs w:val="22"/>
        </w:rPr>
        <w:t xml:space="preserve">El Señor </w:t>
      </w:r>
      <w:r w:rsidR="002308CB" w:rsidRPr="00CC638C">
        <w:rPr>
          <w:rFonts w:ascii="Verdana" w:hAnsi="Verdana"/>
          <w:b/>
          <w:sz w:val="22"/>
          <w:szCs w:val="22"/>
        </w:rPr>
        <w:t>A</w:t>
      </w:r>
      <w:r w:rsidR="00630927">
        <w:rPr>
          <w:rFonts w:ascii="Verdana" w:hAnsi="Verdana"/>
          <w:b/>
          <w:sz w:val="22"/>
          <w:szCs w:val="22"/>
        </w:rPr>
        <w:t>.</w:t>
      </w:r>
      <w:r w:rsidR="002308CB" w:rsidRPr="00CC638C">
        <w:rPr>
          <w:rFonts w:ascii="Verdana" w:hAnsi="Verdana"/>
          <w:b/>
          <w:sz w:val="22"/>
          <w:szCs w:val="22"/>
        </w:rPr>
        <w:t>M</w:t>
      </w:r>
      <w:r w:rsidR="00630927">
        <w:rPr>
          <w:rFonts w:ascii="Verdana" w:hAnsi="Verdana"/>
          <w:b/>
          <w:sz w:val="22"/>
          <w:szCs w:val="22"/>
        </w:rPr>
        <w:t>.</w:t>
      </w:r>
      <w:r w:rsidR="002308CB" w:rsidRPr="00CC638C">
        <w:rPr>
          <w:rFonts w:ascii="Verdana" w:hAnsi="Verdana"/>
          <w:b/>
          <w:sz w:val="22"/>
          <w:szCs w:val="22"/>
        </w:rPr>
        <w:t>V</w:t>
      </w:r>
      <w:r w:rsidR="00630927">
        <w:rPr>
          <w:rFonts w:ascii="Verdana" w:hAnsi="Verdana"/>
          <w:b/>
          <w:sz w:val="22"/>
          <w:szCs w:val="22"/>
        </w:rPr>
        <w:t>.</w:t>
      </w:r>
      <w:r w:rsidR="002308CB" w:rsidRPr="00CC638C">
        <w:rPr>
          <w:rFonts w:ascii="Verdana" w:hAnsi="Verdana"/>
          <w:b/>
          <w:sz w:val="22"/>
          <w:szCs w:val="22"/>
        </w:rPr>
        <w:t>P</w:t>
      </w:r>
      <w:r w:rsidR="00630927">
        <w:rPr>
          <w:rFonts w:ascii="Verdana" w:hAnsi="Verdana"/>
          <w:b/>
          <w:sz w:val="22"/>
          <w:szCs w:val="22"/>
        </w:rPr>
        <w:t>.</w:t>
      </w:r>
      <w:r w:rsidR="002308CB" w:rsidRPr="00CC638C">
        <w:rPr>
          <w:rFonts w:ascii="Verdana" w:hAnsi="Verdana"/>
          <w:sz w:val="22"/>
          <w:szCs w:val="22"/>
        </w:rPr>
        <w:t xml:space="preserve"> cédula de identidad número </w:t>
      </w:r>
      <w:r w:rsidR="00630927">
        <w:rPr>
          <w:rFonts w:ascii="Verdana" w:hAnsi="Verdana"/>
          <w:sz w:val="22"/>
          <w:szCs w:val="22"/>
        </w:rPr>
        <w:t>…</w:t>
      </w:r>
      <w:r w:rsidR="002308CB" w:rsidRPr="00CC638C">
        <w:rPr>
          <w:rFonts w:ascii="Verdana" w:hAnsi="Verdana"/>
          <w:sz w:val="22"/>
          <w:szCs w:val="22"/>
        </w:rPr>
        <w:t xml:space="preserve">, en su condición de representante de la empresa </w:t>
      </w:r>
      <w:r w:rsidR="002308CB" w:rsidRPr="00CC638C">
        <w:rPr>
          <w:rFonts w:ascii="Verdana" w:hAnsi="Verdana"/>
          <w:b/>
          <w:sz w:val="22"/>
          <w:szCs w:val="22"/>
        </w:rPr>
        <w:t>C</w:t>
      </w:r>
      <w:r w:rsidR="00630927">
        <w:rPr>
          <w:rFonts w:ascii="Verdana" w:hAnsi="Verdana"/>
          <w:b/>
          <w:sz w:val="22"/>
          <w:szCs w:val="22"/>
        </w:rPr>
        <w:t>.</w:t>
      </w:r>
      <w:r w:rsidR="002308CB" w:rsidRPr="00CC638C">
        <w:rPr>
          <w:rFonts w:ascii="Verdana" w:hAnsi="Verdana"/>
          <w:b/>
          <w:sz w:val="22"/>
          <w:szCs w:val="22"/>
        </w:rPr>
        <w:t>D</w:t>
      </w:r>
      <w:r w:rsidR="00630927">
        <w:rPr>
          <w:rFonts w:ascii="Verdana" w:hAnsi="Verdana"/>
          <w:b/>
          <w:sz w:val="22"/>
          <w:szCs w:val="22"/>
        </w:rPr>
        <w:t>.T.C.</w:t>
      </w:r>
      <w:r w:rsidR="002308CB" w:rsidRPr="00CC638C">
        <w:rPr>
          <w:rFonts w:ascii="Verdana" w:hAnsi="Verdana"/>
          <w:b/>
          <w:sz w:val="22"/>
          <w:szCs w:val="22"/>
        </w:rPr>
        <w:t>M</w:t>
      </w:r>
      <w:r w:rsidR="00630927">
        <w:rPr>
          <w:rFonts w:ascii="Verdana" w:hAnsi="Verdana"/>
          <w:b/>
          <w:sz w:val="22"/>
          <w:szCs w:val="22"/>
        </w:rPr>
        <w:t>.</w:t>
      </w:r>
      <w:r w:rsidR="002308CB" w:rsidRPr="00CC638C">
        <w:rPr>
          <w:rFonts w:ascii="Verdana" w:hAnsi="Verdana"/>
          <w:b/>
          <w:sz w:val="22"/>
          <w:szCs w:val="22"/>
        </w:rPr>
        <w:t xml:space="preserve">R.L., </w:t>
      </w:r>
      <w:r w:rsidR="002308CB" w:rsidRPr="00CC638C">
        <w:rPr>
          <w:rFonts w:ascii="Verdana" w:hAnsi="Verdana"/>
          <w:sz w:val="22"/>
          <w:szCs w:val="22"/>
        </w:rPr>
        <w:t xml:space="preserve">cédula Jurídica número </w:t>
      </w:r>
      <w:r w:rsidR="00630927">
        <w:rPr>
          <w:rFonts w:ascii="Verdana" w:hAnsi="Verdana"/>
          <w:sz w:val="22"/>
          <w:szCs w:val="22"/>
        </w:rPr>
        <w:t>…</w:t>
      </w:r>
      <w:r w:rsidR="002308CB"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2308CB"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2308CB" w:rsidRPr="00CC638C">
        <w:rPr>
          <w:rFonts w:ascii="Verdana" w:hAnsi="Verdana"/>
          <w:sz w:val="22"/>
          <w:szCs w:val="22"/>
        </w:rPr>
        <w:t xml:space="preserve">: (Léanse folios </w:t>
      </w:r>
      <w:r w:rsidR="00FD2782" w:rsidRPr="00CC638C">
        <w:rPr>
          <w:rFonts w:ascii="Verdana" w:hAnsi="Verdana"/>
          <w:sz w:val="22"/>
          <w:szCs w:val="22"/>
        </w:rPr>
        <w:t>del</w:t>
      </w:r>
      <w:r w:rsidR="002308CB" w:rsidRPr="00CC638C">
        <w:rPr>
          <w:rFonts w:ascii="Verdana" w:hAnsi="Verdana"/>
          <w:sz w:val="22"/>
          <w:szCs w:val="22"/>
        </w:rPr>
        <w:t xml:space="preserve"> 2807 al  2869 </w:t>
      </w:r>
      <w:r w:rsidR="00FD2782" w:rsidRPr="00CC638C">
        <w:rPr>
          <w:rFonts w:ascii="Verdana" w:hAnsi="Verdana"/>
          <w:sz w:val="22"/>
          <w:szCs w:val="22"/>
        </w:rPr>
        <w:t>del</w:t>
      </w:r>
      <w:r w:rsidR="002308CB" w:rsidRPr="00CC638C">
        <w:rPr>
          <w:rFonts w:ascii="Verdana" w:hAnsi="Verdana"/>
          <w:sz w:val="22"/>
          <w:szCs w:val="22"/>
        </w:rPr>
        <w:t xml:space="preserve"> expediente administrativo)</w:t>
      </w:r>
    </w:p>
    <w:p w:rsidR="002308CB" w:rsidRPr="00CC638C" w:rsidRDefault="002308CB"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a).- Presenta oposición formal a la medida cautelar ante </w:t>
      </w:r>
      <w:proofErr w:type="spellStart"/>
      <w:r w:rsidRPr="00CC638C">
        <w:rPr>
          <w:rFonts w:ascii="Verdana" w:hAnsi="Verdana"/>
          <w:sz w:val="22"/>
          <w:szCs w:val="22"/>
        </w:rPr>
        <w:t>causam</w:t>
      </w:r>
      <w:proofErr w:type="spellEnd"/>
      <w:r w:rsidRPr="00CC638C">
        <w:rPr>
          <w:rFonts w:ascii="Verdana" w:hAnsi="Verdana"/>
          <w:sz w:val="22"/>
          <w:szCs w:val="22"/>
        </w:rPr>
        <w:t xml:space="preserve"> adoptada por el Tribunal Administrativo de Transporte, presenta además en el apersonamiento incidente previo de nulidad absoluta </w:t>
      </w:r>
      <w:r w:rsidR="00FD2782" w:rsidRPr="00CC638C">
        <w:rPr>
          <w:rFonts w:ascii="Verdana" w:hAnsi="Verdana"/>
          <w:sz w:val="22"/>
          <w:szCs w:val="22"/>
        </w:rPr>
        <w:t>del</w:t>
      </w:r>
      <w:r w:rsidRPr="00CC638C">
        <w:rPr>
          <w:rFonts w:ascii="Verdana" w:hAnsi="Verdana"/>
          <w:sz w:val="22"/>
          <w:szCs w:val="22"/>
        </w:rPr>
        <w:t xml:space="preserve"> proceso en contra de la resolución </w:t>
      </w:r>
      <w:r w:rsidR="00FD2782" w:rsidRPr="00CC638C">
        <w:rPr>
          <w:rFonts w:ascii="Verdana" w:hAnsi="Verdana"/>
          <w:sz w:val="22"/>
          <w:szCs w:val="22"/>
        </w:rPr>
        <w:t>del</w:t>
      </w:r>
      <w:r w:rsidRPr="00CC638C">
        <w:rPr>
          <w:rFonts w:ascii="Verdana" w:hAnsi="Verdana"/>
          <w:sz w:val="22"/>
          <w:szCs w:val="22"/>
        </w:rPr>
        <w:t xml:space="preserve"> Tribunal 2263-2014 de las 12 horas </w:t>
      </w:r>
      <w:r w:rsidR="00FD2782" w:rsidRPr="00CC638C">
        <w:rPr>
          <w:rFonts w:ascii="Verdana" w:hAnsi="Verdana"/>
          <w:sz w:val="22"/>
          <w:szCs w:val="22"/>
        </w:rPr>
        <w:t>del</w:t>
      </w:r>
      <w:r w:rsidRPr="00CC638C">
        <w:rPr>
          <w:rFonts w:ascii="Verdana" w:hAnsi="Verdana"/>
          <w:sz w:val="22"/>
          <w:szCs w:val="22"/>
        </w:rPr>
        <w:t xml:space="preserve"> 12 de junio de 2014.</w:t>
      </w:r>
    </w:p>
    <w:p w:rsidR="00DE4573" w:rsidRDefault="00DE4573"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b).- Cuenta con la Legitimación necesaria y suficiente, para apersonarse a este proceso, dada la condición de concesionaria que ostenta su representada y estar incluida dentro de lo dispuesto por el Consejo de Transporte Público en la </w:t>
      </w:r>
      <w:r w:rsidR="00F219EA" w:rsidRPr="00CC638C">
        <w:rPr>
          <w:rFonts w:ascii="Verdana" w:hAnsi="Verdana"/>
          <w:sz w:val="22"/>
          <w:szCs w:val="22"/>
        </w:rPr>
        <w:t>Sesión Ordinaria  N°25-2014</w:t>
      </w:r>
      <w:r w:rsidRPr="00CC638C">
        <w:rPr>
          <w:rFonts w:ascii="Verdana" w:hAnsi="Verdana"/>
          <w:sz w:val="22"/>
          <w:szCs w:val="22"/>
        </w:rPr>
        <w:t xml:space="preserve"> de 3 de abril de 2014.</w:t>
      </w:r>
    </w:p>
    <w:p w:rsidR="00DE4573" w:rsidRDefault="00DE4573"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c).- Solicita se declare con lugar el incidente de nulidad absoluta de todo lo actuado y de forma concomitante la resolución 2263-2014 de las 12 horas </w:t>
      </w:r>
      <w:r w:rsidR="00FD2782" w:rsidRPr="00CC638C">
        <w:rPr>
          <w:rFonts w:ascii="Verdana" w:hAnsi="Verdana"/>
          <w:sz w:val="22"/>
          <w:szCs w:val="22"/>
        </w:rPr>
        <w:t>del</w:t>
      </w:r>
      <w:r w:rsidRPr="00CC638C">
        <w:rPr>
          <w:rFonts w:ascii="Verdana" w:hAnsi="Verdana"/>
          <w:sz w:val="22"/>
          <w:szCs w:val="22"/>
        </w:rPr>
        <w:t xml:space="preserve"> 12 de junio de 2014 por violación flagrante a los principios </w:t>
      </w:r>
      <w:r w:rsidR="00FD2782" w:rsidRPr="00CC638C">
        <w:rPr>
          <w:rFonts w:ascii="Verdana" w:hAnsi="Verdana"/>
          <w:sz w:val="22"/>
          <w:szCs w:val="22"/>
        </w:rPr>
        <w:t>del</w:t>
      </w:r>
      <w:r w:rsidRPr="00CC638C">
        <w:rPr>
          <w:rFonts w:ascii="Verdana" w:hAnsi="Verdana"/>
          <w:sz w:val="22"/>
          <w:szCs w:val="22"/>
        </w:rPr>
        <w:t xml:space="preserve"> Debido Proceso y los sub-principios que de él se derivan, pues se ha vulnerado el principio de intimación, el de Audiencia y Defensa.  Lo anterior dado que nunca se le puso desde un inicio en conocimiento </w:t>
      </w:r>
      <w:r w:rsidR="00FD2782" w:rsidRPr="00CC638C">
        <w:rPr>
          <w:rFonts w:ascii="Verdana" w:hAnsi="Verdana"/>
          <w:sz w:val="22"/>
          <w:szCs w:val="22"/>
        </w:rPr>
        <w:t>del</w:t>
      </w:r>
      <w:r w:rsidRPr="00CC638C">
        <w:rPr>
          <w:rFonts w:ascii="Verdana" w:hAnsi="Verdana"/>
          <w:sz w:val="22"/>
          <w:szCs w:val="22"/>
        </w:rPr>
        <w:t xml:space="preserve"> caso y se da cuenta con la resolución de las 10 horas </w:t>
      </w:r>
      <w:r w:rsidR="00FD2782" w:rsidRPr="00CC638C">
        <w:rPr>
          <w:rFonts w:ascii="Verdana" w:hAnsi="Verdana"/>
          <w:sz w:val="22"/>
          <w:szCs w:val="22"/>
        </w:rPr>
        <w:t>del</w:t>
      </w:r>
      <w:r w:rsidRPr="00CC638C">
        <w:rPr>
          <w:rFonts w:ascii="Verdana" w:hAnsi="Verdana"/>
          <w:sz w:val="22"/>
          <w:szCs w:val="22"/>
        </w:rPr>
        <w:t xml:space="preserve"> 13 de junio de 2014, en la que se le pone en conocimiento de la Apelación presentada por la Defensoría y de la resolución </w:t>
      </w:r>
      <w:r w:rsidR="00FD2782" w:rsidRPr="00CC638C">
        <w:rPr>
          <w:rFonts w:ascii="Verdana" w:hAnsi="Verdana"/>
          <w:sz w:val="22"/>
          <w:szCs w:val="22"/>
        </w:rPr>
        <w:t>del</w:t>
      </w:r>
      <w:r w:rsidRPr="00CC638C">
        <w:rPr>
          <w:rFonts w:ascii="Verdana" w:hAnsi="Verdana"/>
          <w:sz w:val="22"/>
          <w:szCs w:val="22"/>
        </w:rPr>
        <w:t xml:space="preserve"> Tribunal que acoge la medida cautelar.  Tal situación contraviene la misma jurisprudencia </w:t>
      </w:r>
      <w:r w:rsidR="00FD2782" w:rsidRPr="00CC638C">
        <w:rPr>
          <w:rFonts w:ascii="Verdana" w:hAnsi="Verdana"/>
          <w:sz w:val="22"/>
          <w:szCs w:val="22"/>
        </w:rPr>
        <w:t>del</w:t>
      </w:r>
      <w:r w:rsidRPr="00CC638C">
        <w:rPr>
          <w:rFonts w:ascii="Verdana" w:hAnsi="Verdana"/>
          <w:sz w:val="22"/>
          <w:szCs w:val="22"/>
        </w:rPr>
        <w:t xml:space="preserve"> Tribunal Administrativo quien su resolución TAT-2173-2013 la cual en su resultando noveno, desarrolla el punto que aquí se alega, determina la obligatoriedad de dar audiencia en resguardo de los principios de justicia, Legalidad, Verdad Real, Defensa y Debido Proceso.  Indica que las partes son la Administración, los usuarios representados por la Defensoría de los Habitantes y las concesionarias a las cuales se les ha otorgado Derechos Legítimos que deben ser tutelados y a </w:t>
      </w:r>
      <w:r w:rsidR="00DE4573">
        <w:rPr>
          <w:rFonts w:ascii="Verdana" w:hAnsi="Verdana"/>
          <w:sz w:val="22"/>
          <w:szCs w:val="22"/>
        </w:rPr>
        <w:t xml:space="preserve">las que nunca se les participó otorgándoles la audiencia </w:t>
      </w:r>
      <w:r w:rsidRPr="00CC638C">
        <w:rPr>
          <w:rFonts w:ascii="Verdana" w:hAnsi="Verdana"/>
          <w:sz w:val="22"/>
          <w:szCs w:val="22"/>
        </w:rPr>
        <w:t>pertinente, para que debatieran los argumentos que indilga la Defensoría y que de manera inadecuada se generalizan a todos los concesionarios, por lo que en atención a la jurisprudencia de la Sala Constitucional y a lo argumentado existe una clara nulidad y así debe declararse.</w:t>
      </w:r>
    </w:p>
    <w:p w:rsidR="00DE4573" w:rsidRDefault="00DE4573"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d).- </w:t>
      </w:r>
      <w:r w:rsidR="008370AA">
        <w:rPr>
          <w:rFonts w:ascii="Verdana" w:hAnsi="Verdana"/>
          <w:sz w:val="22"/>
          <w:szCs w:val="22"/>
        </w:rPr>
        <w:t xml:space="preserve"> </w:t>
      </w:r>
      <w:r w:rsidR="00DE4573">
        <w:rPr>
          <w:rFonts w:ascii="Verdana" w:hAnsi="Verdana"/>
          <w:sz w:val="22"/>
          <w:szCs w:val="22"/>
        </w:rPr>
        <w:t>La recurrente eventualmente da su aceptación tácita</w:t>
      </w:r>
      <w:r w:rsidRPr="00CC638C">
        <w:rPr>
          <w:rFonts w:ascii="Verdana" w:hAnsi="Verdana"/>
          <w:sz w:val="22"/>
          <w:szCs w:val="22"/>
        </w:rPr>
        <w:t xml:space="preserve">, de los efectos y contenidos </w:t>
      </w:r>
      <w:r w:rsidR="00FD2782" w:rsidRPr="00CC638C">
        <w:rPr>
          <w:rFonts w:ascii="Verdana" w:hAnsi="Verdana"/>
          <w:sz w:val="22"/>
          <w:szCs w:val="22"/>
        </w:rPr>
        <w:t>del</w:t>
      </w:r>
      <w:r w:rsidRPr="00CC638C">
        <w:rPr>
          <w:rFonts w:ascii="Verdana" w:hAnsi="Verdana"/>
          <w:sz w:val="22"/>
          <w:szCs w:val="22"/>
        </w:rPr>
        <w:t xml:space="preserve"> artículo 5.3 de la Sesión Ordinaria N° 83-2013 en relación con la publicación final </w:t>
      </w:r>
      <w:r w:rsidR="00FD2782" w:rsidRPr="00CC638C">
        <w:rPr>
          <w:rFonts w:ascii="Verdana" w:hAnsi="Verdana"/>
          <w:sz w:val="22"/>
          <w:szCs w:val="22"/>
        </w:rPr>
        <w:t>del</w:t>
      </w:r>
      <w:r w:rsidRPr="00CC638C">
        <w:rPr>
          <w:rFonts w:ascii="Verdana" w:hAnsi="Verdana"/>
          <w:sz w:val="22"/>
          <w:szCs w:val="22"/>
        </w:rPr>
        <w:t xml:space="preserve"> artículo 7.1 de la Sesión Ordinaria N° 78-2013 que aprueba la Matriz finalmente aplicada en el proceso de renovación. Según se desprende de la lectura integral </w:t>
      </w:r>
      <w:r w:rsidR="00FD2782" w:rsidRPr="00CC638C">
        <w:rPr>
          <w:rFonts w:ascii="Verdana" w:hAnsi="Verdana"/>
          <w:sz w:val="22"/>
          <w:szCs w:val="22"/>
        </w:rPr>
        <w:t>del</w:t>
      </w:r>
      <w:r w:rsidRPr="00CC638C">
        <w:rPr>
          <w:rFonts w:ascii="Verdana" w:hAnsi="Verdana"/>
          <w:sz w:val="22"/>
          <w:szCs w:val="22"/>
        </w:rPr>
        <w:t xml:space="preserve"> recurso incoado por la Defensoría. La Matriz de Calificación, fue publicada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como acto de carácter general por lo que es a partir de esa fecha que corrió el plazo de Ley para presentar las acciones recursivas que se consideraran pertinentes y la Defensoría no ha acreditado en autos la apelación </w:t>
      </w:r>
      <w:r w:rsidR="00FD2782" w:rsidRPr="00CC638C">
        <w:rPr>
          <w:rFonts w:ascii="Verdana" w:hAnsi="Verdana"/>
          <w:sz w:val="22"/>
          <w:szCs w:val="22"/>
        </w:rPr>
        <w:t>del</w:t>
      </w:r>
      <w:r w:rsidRPr="00CC638C">
        <w:rPr>
          <w:rFonts w:ascii="Verdana" w:hAnsi="Verdana"/>
          <w:sz w:val="22"/>
          <w:szCs w:val="22"/>
        </w:rPr>
        <w:t xml:space="preserve"> acto que estableció la MATRIZ DE EVALUACIÓN,  bajo la cual precisamente fueron evaluados, por lo que al no recurrirse las bases </w:t>
      </w:r>
      <w:r w:rsidR="00FD2782" w:rsidRPr="00CC638C">
        <w:rPr>
          <w:rFonts w:ascii="Verdana" w:hAnsi="Verdana"/>
          <w:sz w:val="22"/>
          <w:szCs w:val="22"/>
        </w:rPr>
        <w:t>del</w:t>
      </w:r>
      <w:r w:rsidRPr="00CC638C">
        <w:rPr>
          <w:rFonts w:ascii="Verdana" w:hAnsi="Verdana"/>
          <w:sz w:val="22"/>
          <w:szCs w:val="22"/>
        </w:rPr>
        <w:t xml:space="preserve"> proceso permanecen incólumes los alcances  de aquel acto y por lo tanto el sustento técnico </w:t>
      </w:r>
      <w:r w:rsidR="00FD2782" w:rsidRPr="00CC638C">
        <w:rPr>
          <w:rFonts w:ascii="Verdana" w:hAnsi="Verdana"/>
          <w:sz w:val="22"/>
          <w:szCs w:val="22"/>
        </w:rPr>
        <w:t>del</w:t>
      </w:r>
      <w:r w:rsidRPr="00CC638C">
        <w:rPr>
          <w:rFonts w:ascii="Verdana" w:hAnsi="Verdana"/>
          <w:sz w:val="22"/>
          <w:szCs w:val="22"/>
        </w:rPr>
        <w:t xml:space="preserve"> acto impugnado es válido.</w:t>
      </w:r>
    </w:p>
    <w:p w:rsidR="00DE4573" w:rsidRDefault="00DE4573"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e).- Las empresas fueron evaluados de acuerdo con un instrumento técnico y profesional y en su caso presentaron evaluación de las variables económicas referentes a la organización empresarial, calificación de flota </w:t>
      </w:r>
      <w:r w:rsidR="00FD2782" w:rsidRPr="00CC638C">
        <w:rPr>
          <w:rFonts w:ascii="Verdana" w:hAnsi="Verdana"/>
          <w:sz w:val="22"/>
          <w:szCs w:val="22"/>
        </w:rPr>
        <w:t>del</w:t>
      </w:r>
      <w:r w:rsidRPr="00CC638C">
        <w:rPr>
          <w:rFonts w:ascii="Verdana" w:hAnsi="Verdana"/>
          <w:sz w:val="22"/>
          <w:szCs w:val="22"/>
        </w:rPr>
        <w:t xml:space="preserve"> servicio y estudio técnico y financiero y el argumento </w:t>
      </w:r>
      <w:r w:rsidR="00FD2782" w:rsidRPr="00CC638C">
        <w:rPr>
          <w:rFonts w:ascii="Verdana" w:hAnsi="Verdana"/>
          <w:sz w:val="22"/>
          <w:szCs w:val="22"/>
        </w:rPr>
        <w:t>d</w:t>
      </w:r>
      <w:r w:rsidR="008370AA">
        <w:rPr>
          <w:rFonts w:ascii="Verdana" w:hAnsi="Verdana"/>
          <w:sz w:val="22"/>
          <w:szCs w:val="22"/>
        </w:rPr>
        <w:t xml:space="preserve"> la recurrente </w:t>
      </w:r>
      <w:r w:rsidRPr="00CC638C">
        <w:rPr>
          <w:rFonts w:ascii="Verdana" w:hAnsi="Verdana"/>
          <w:sz w:val="22"/>
          <w:szCs w:val="22"/>
        </w:rPr>
        <w:t xml:space="preserve">en el sentido de que el </w:t>
      </w:r>
      <w:r w:rsidR="00AB2C6F">
        <w:rPr>
          <w:rFonts w:ascii="Verdana" w:hAnsi="Verdana"/>
          <w:sz w:val="22"/>
          <w:szCs w:val="22"/>
        </w:rPr>
        <w:t xml:space="preserve">acto es nulo por qué no </w:t>
      </w:r>
      <w:r w:rsidRPr="00CC638C">
        <w:rPr>
          <w:rFonts w:ascii="Verdana" w:hAnsi="Verdana"/>
          <w:sz w:val="22"/>
          <w:szCs w:val="22"/>
        </w:rPr>
        <w:t xml:space="preserve">se midió la satisfacción </w:t>
      </w:r>
      <w:r w:rsidR="00FD2782" w:rsidRPr="00CC638C">
        <w:rPr>
          <w:rFonts w:ascii="Verdana" w:hAnsi="Verdana"/>
          <w:sz w:val="22"/>
          <w:szCs w:val="22"/>
        </w:rPr>
        <w:t>del</w:t>
      </w:r>
      <w:r w:rsidRPr="00CC638C">
        <w:rPr>
          <w:rFonts w:ascii="Verdana" w:hAnsi="Verdana"/>
          <w:sz w:val="22"/>
          <w:szCs w:val="22"/>
        </w:rPr>
        <w:t xml:space="preserve"> usuario, </w:t>
      </w:r>
      <w:r w:rsidR="00F4372C">
        <w:rPr>
          <w:rFonts w:ascii="Verdana" w:hAnsi="Verdana"/>
          <w:sz w:val="22"/>
          <w:szCs w:val="22"/>
        </w:rPr>
        <w:t xml:space="preserve">no es procedente por cuanto  existen procedimientos </w:t>
      </w:r>
      <w:r w:rsidRPr="00CC638C">
        <w:rPr>
          <w:rFonts w:ascii="Verdana" w:hAnsi="Verdana"/>
          <w:sz w:val="22"/>
          <w:szCs w:val="22"/>
        </w:rPr>
        <w:t xml:space="preserve">de atención de los usuarios donde estos plantean sus opiniones respecto </w:t>
      </w:r>
      <w:r w:rsidR="00FD2782" w:rsidRPr="00CC638C">
        <w:rPr>
          <w:rFonts w:ascii="Verdana" w:hAnsi="Verdana"/>
          <w:sz w:val="22"/>
          <w:szCs w:val="22"/>
        </w:rPr>
        <w:t>del</w:t>
      </w:r>
      <w:r w:rsidRPr="00CC638C">
        <w:rPr>
          <w:rFonts w:ascii="Verdana" w:hAnsi="Verdana"/>
          <w:sz w:val="22"/>
          <w:szCs w:val="22"/>
        </w:rPr>
        <w:t xml:space="preserve"> servicio, además de varias oficinas en distintas instancias encargadas de velar por los derechos de los usuarios.  Lo anterior lo que demuestra es la falta de articulación institucional pero que a la postre no puede endilgársele a los concesionarios.</w:t>
      </w:r>
    </w:p>
    <w:p w:rsidR="00DE4573" w:rsidRDefault="00DE4573"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f).-La recurrente parte </w:t>
      </w:r>
      <w:r w:rsidR="00FD2782" w:rsidRPr="00CC638C">
        <w:rPr>
          <w:rFonts w:ascii="Verdana" w:hAnsi="Verdana"/>
          <w:sz w:val="22"/>
          <w:szCs w:val="22"/>
        </w:rPr>
        <w:t>del</w:t>
      </w:r>
      <w:r w:rsidRPr="00CC638C">
        <w:rPr>
          <w:rFonts w:ascii="Verdana" w:hAnsi="Verdana"/>
          <w:sz w:val="22"/>
          <w:szCs w:val="22"/>
        </w:rPr>
        <w:t xml:space="preserve"> presupuesto de que la omisión de los requisitos contenidos en los artículos 25 y 26 </w:t>
      </w:r>
      <w:r w:rsidR="00FD2782" w:rsidRPr="00CC638C">
        <w:rPr>
          <w:rFonts w:ascii="Verdana" w:hAnsi="Verdana"/>
          <w:sz w:val="22"/>
          <w:szCs w:val="22"/>
        </w:rPr>
        <w:t>del</w:t>
      </w:r>
      <w:r w:rsidRPr="00CC638C">
        <w:rPr>
          <w:rFonts w:ascii="Verdana" w:hAnsi="Verdana"/>
          <w:sz w:val="22"/>
          <w:szCs w:val="22"/>
        </w:rPr>
        <w:t xml:space="preserve"> Reglamento para la Evaluación y Calificación de la Calidad </w:t>
      </w:r>
      <w:r w:rsidR="00FD2782" w:rsidRPr="00CC638C">
        <w:rPr>
          <w:rFonts w:ascii="Verdana" w:hAnsi="Verdana"/>
          <w:sz w:val="22"/>
          <w:szCs w:val="22"/>
        </w:rPr>
        <w:t>del</w:t>
      </w:r>
      <w:r w:rsidRPr="00CC638C">
        <w:rPr>
          <w:rFonts w:ascii="Verdana" w:hAnsi="Verdana"/>
          <w:sz w:val="22"/>
          <w:szCs w:val="22"/>
        </w:rPr>
        <w:t xml:space="preserve"> Servicio, que consiste en la evaluación anual, en el mes de octubre a las empresas es sinónimo de vulneración de dicho principio, pero lo que omite la recurrente indicar es que </w:t>
      </w:r>
      <w:r w:rsidR="007E25C3" w:rsidRPr="00CC638C">
        <w:rPr>
          <w:rFonts w:ascii="Verdana" w:hAnsi="Verdana"/>
          <w:sz w:val="22"/>
          <w:szCs w:val="22"/>
        </w:rPr>
        <w:t>en La Gaceta N° 220</w:t>
      </w:r>
      <w:r w:rsidRPr="00CC638C">
        <w:rPr>
          <w:rFonts w:ascii="Verdana" w:hAnsi="Verdana"/>
          <w:sz w:val="22"/>
          <w:szCs w:val="22"/>
        </w:rPr>
        <w:t xml:space="preserve"> </w:t>
      </w:r>
      <w:r w:rsidR="00FD2782" w:rsidRPr="00CC638C">
        <w:rPr>
          <w:rFonts w:ascii="Verdana" w:hAnsi="Verdana"/>
          <w:sz w:val="22"/>
          <w:szCs w:val="22"/>
        </w:rPr>
        <w:t>del</w:t>
      </w:r>
      <w:r w:rsidRPr="00CC638C">
        <w:rPr>
          <w:rFonts w:ascii="Verdana" w:hAnsi="Verdana"/>
          <w:sz w:val="22"/>
          <w:szCs w:val="22"/>
        </w:rPr>
        <w:t xml:space="preserve"> 14 de noviembre de 2013 fue publicada la MATRIZ DE EVALUACIÓN PARA EL OTORGAMIENTO </w:t>
      </w:r>
      <w:r w:rsidR="00FD2782" w:rsidRPr="00CC638C">
        <w:rPr>
          <w:rFonts w:ascii="Verdana" w:hAnsi="Verdana"/>
          <w:sz w:val="22"/>
          <w:szCs w:val="22"/>
        </w:rPr>
        <w:t>DEL</w:t>
      </w:r>
      <w:r w:rsidRPr="00CC638C">
        <w:rPr>
          <w:rFonts w:ascii="Verdana" w:hAnsi="Verdana"/>
          <w:sz w:val="22"/>
          <w:szCs w:val="22"/>
        </w:rPr>
        <w:t xml:space="preserve"> NUEVO PERIODO DE CONCESIÓN, y si la recurrente no mostró su disconformidad en el momento procesal consintió en tal proceder.</w:t>
      </w:r>
    </w:p>
    <w:p w:rsidR="00DE4573" w:rsidRDefault="00DE4573"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g).- Conceder la suspensión </w:t>
      </w:r>
      <w:r w:rsidR="00FD2782" w:rsidRPr="00CC638C">
        <w:rPr>
          <w:rFonts w:ascii="Verdana" w:hAnsi="Verdana"/>
          <w:sz w:val="22"/>
          <w:szCs w:val="22"/>
        </w:rPr>
        <w:t>del</w:t>
      </w:r>
      <w:r w:rsidRPr="00CC638C">
        <w:rPr>
          <w:rFonts w:ascii="Verdana" w:hAnsi="Verdana"/>
          <w:sz w:val="22"/>
          <w:szCs w:val="22"/>
        </w:rPr>
        <w:t xml:space="preserve"> acto mediante el cual se les otorga la renovación de sus concesiones bajo la tesitura esgrimida por la recurrente, pone en juego el patrimonio empresarial afectando directamente el principio de intangibilidad patrimonial y el equilibrio financiero </w:t>
      </w:r>
      <w:r w:rsidR="00FD2782" w:rsidRPr="00CC638C">
        <w:rPr>
          <w:rFonts w:ascii="Verdana" w:hAnsi="Verdana"/>
          <w:sz w:val="22"/>
          <w:szCs w:val="22"/>
        </w:rPr>
        <w:t>del</w:t>
      </w:r>
      <w:r w:rsidRPr="00CC638C">
        <w:rPr>
          <w:rFonts w:ascii="Verdana" w:hAnsi="Verdana"/>
          <w:sz w:val="22"/>
          <w:szCs w:val="22"/>
        </w:rPr>
        <w:t xml:space="preserve"> contrato, al ponérseles en condición precaria como permisionarios.</w:t>
      </w:r>
    </w:p>
    <w:p w:rsidR="00DE4573" w:rsidRDefault="00DE4573"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h).- </w:t>
      </w:r>
      <w:r w:rsidR="00FD2782" w:rsidRPr="00CC638C">
        <w:rPr>
          <w:rFonts w:ascii="Verdana" w:hAnsi="Verdana"/>
          <w:sz w:val="22"/>
          <w:szCs w:val="22"/>
        </w:rPr>
        <w:t>Del</w:t>
      </w:r>
      <w:r w:rsidRPr="00CC638C">
        <w:rPr>
          <w:rFonts w:ascii="Verdana" w:hAnsi="Verdana"/>
          <w:sz w:val="22"/>
          <w:szCs w:val="22"/>
        </w:rPr>
        <w:t xml:space="preserve"> quebrando al principio de Interdicción de la Arbitrariedad, tal hecho no se da pues pueden asegurar para el caso </w:t>
      </w:r>
      <w:r w:rsidR="00FD2782" w:rsidRPr="00CC638C">
        <w:rPr>
          <w:rFonts w:ascii="Verdana" w:hAnsi="Verdana"/>
          <w:sz w:val="22"/>
          <w:szCs w:val="22"/>
        </w:rPr>
        <w:t>del</w:t>
      </w:r>
      <w:r w:rsidRPr="00CC638C">
        <w:rPr>
          <w:rFonts w:ascii="Verdana" w:hAnsi="Verdana"/>
          <w:sz w:val="22"/>
          <w:szCs w:val="22"/>
        </w:rPr>
        <w:t xml:space="preserve"> CTP que se han cumplido con una serie controles entre otros en los Planteles terminales, en carretera y han otorgado el debido proceso legal en ocasión de denuncias y su actuación en el acuerdo impugnado, se basó en una matriz aprobada mediante acto que como se dijo nunca fue impugnado, por el recurrente.</w:t>
      </w:r>
    </w:p>
    <w:p w:rsidR="00DE4573" w:rsidRDefault="00DE4573"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i).- Debe rechazarse por improcedente la solicitud de nulidad de la renovación de las concesiones solicitadas, dado que es desproporcionada e irracional, ya que las exigencias para las concesiones </w:t>
      </w:r>
      <w:r w:rsidR="00FD2782" w:rsidRPr="00CC638C">
        <w:rPr>
          <w:rFonts w:ascii="Verdana" w:hAnsi="Verdana"/>
          <w:sz w:val="22"/>
          <w:szCs w:val="22"/>
        </w:rPr>
        <w:t>del</w:t>
      </w:r>
      <w:r w:rsidRPr="00CC638C">
        <w:rPr>
          <w:rFonts w:ascii="Verdana" w:hAnsi="Verdana"/>
          <w:sz w:val="22"/>
          <w:szCs w:val="22"/>
        </w:rPr>
        <w:t xml:space="preserve"> periodo 2007 al 2014 ya han sido cumplidas en más de un 90%. Y al concurrir intereses comunes a todas las partes </w:t>
      </w:r>
      <w:r w:rsidR="00FD2782" w:rsidRPr="00CC638C">
        <w:rPr>
          <w:rFonts w:ascii="Verdana" w:hAnsi="Verdana"/>
          <w:sz w:val="22"/>
          <w:szCs w:val="22"/>
        </w:rPr>
        <w:t>del</w:t>
      </w:r>
      <w:r w:rsidRPr="00CC638C">
        <w:rPr>
          <w:rFonts w:ascii="Verdana" w:hAnsi="Verdana"/>
          <w:sz w:val="22"/>
          <w:szCs w:val="22"/>
        </w:rPr>
        <w:t xml:space="preserve"> proceso debe buscarse las medidas alternas para evitar un eventual caos. Además no encuentra asidero legal en que sin prueba directa de incumplimientos de las empresas y basado solo en el hecho de que la Administración fue omisa en los reglamentos aplicados tenga que suspenderse la firma de cualquier contrato.</w:t>
      </w:r>
    </w:p>
    <w:p w:rsidR="00DE4573" w:rsidRDefault="00DE4573"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j).- </w:t>
      </w:r>
      <w:r w:rsidR="00F24DCD">
        <w:rPr>
          <w:rFonts w:ascii="Verdana" w:hAnsi="Verdana"/>
          <w:sz w:val="22"/>
          <w:szCs w:val="22"/>
        </w:rPr>
        <w:t xml:space="preserve">En la adopción de la medida cautelar  el Tribunal obvió </w:t>
      </w:r>
      <w:r w:rsidRPr="00CC638C">
        <w:rPr>
          <w:rFonts w:ascii="Verdana" w:hAnsi="Verdana"/>
          <w:sz w:val="22"/>
          <w:szCs w:val="22"/>
        </w:rPr>
        <w:t xml:space="preserve">la observancia de los principios que rigen tal instituto como el de congruencia, ponderación de los intereses en juego, proporcionalidad entre otros. No se cumple con los presupuestos jurídicos para la adopción de una medida cautelar como son el peligro en la mora no existe un daño actual o potencial y menos grave de tal presupuesto el Juez no hace una valoración adecuada.  En cuanto a la apariencia de buen derecho si bien a pesar de su oposición la demanda se muestra pertinente y procedente al no existir el peligro en la mora carece de relevancia.  En cuanto </w:t>
      </w:r>
      <w:r w:rsidR="00502864">
        <w:rPr>
          <w:rFonts w:ascii="Verdana" w:hAnsi="Verdana"/>
          <w:sz w:val="22"/>
          <w:szCs w:val="22"/>
        </w:rPr>
        <w:t xml:space="preserve">al equilibrio de intereses  en juego el juez nunca </w:t>
      </w:r>
      <w:r w:rsidRPr="00CC638C">
        <w:rPr>
          <w:rFonts w:ascii="Verdana" w:hAnsi="Verdana"/>
          <w:sz w:val="22"/>
          <w:szCs w:val="22"/>
        </w:rPr>
        <w:t xml:space="preserve">realizó una valoración adecuada de sus elementos. Por otro lado considera se da una ausencia en el cumplimiento de la finalidad de la medida cautelar, la cual estriba en la pervivencia objeto </w:t>
      </w:r>
      <w:r w:rsidR="00FD2782" w:rsidRPr="00CC638C">
        <w:rPr>
          <w:rFonts w:ascii="Verdana" w:hAnsi="Verdana"/>
          <w:sz w:val="22"/>
          <w:szCs w:val="22"/>
        </w:rPr>
        <w:t>del</w:t>
      </w:r>
      <w:r w:rsidRPr="00CC638C">
        <w:rPr>
          <w:rFonts w:ascii="Verdana" w:hAnsi="Verdana"/>
          <w:sz w:val="22"/>
          <w:szCs w:val="22"/>
        </w:rPr>
        <w:t xml:space="preserve"> proceso y la efectividad de la sentencia estimatoria, aspectos que el </w:t>
      </w:r>
      <w:r w:rsidR="00F4372C">
        <w:rPr>
          <w:rFonts w:ascii="Verdana" w:hAnsi="Verdana"/>
          <w:sz w:val="22"/>
          <w:szCs w:val="22"/>
        </w:rPr>
        <w:t>juez no valoró adecuadamente</w:t>
      </w:r>
      <w:r w:rsidRPr="00CC638C">
        <w:rPr>
          <w:rFonts w:ascii="Verdana" w:hAnsi="Verdana"/>
          <w:sz w:val="22"/>
          <w:szCs w:val="22"/>
        </w:rPr>
        <w:t>.</w:t>
      </w:r>
    </w:p>
    <w:p w:rsidR="00DE4573" w:rsidRDefault="00DE4573"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k).- En cuanto a la violación flagrante al principio constitucional de irretroactividad de la Ley, se tiene que  </w:t>
      </w:r>
      <w:proofErr w:type="spellStart"/>
      <w:r w:rsidRPr="00CC638C">
        <w:rPr>
          <w:rFonts w:ascii="Verdana" w:hAnsi="Verdana"/>
          <w:sz w:val="22"/>
          <w:szCs w:val="22"/>
        </w:rPr>
        <w:t>se</w:t>
      </w:r>
      <w:proofErr w:type="spellEnd"/>
      <w:r w:rsidRPr="00CC638C">
        <w:rPr>
          <w:rFonts w:ascii="Verdana" w:hAnsi="Verdana"/>
          <w:sz w:val="22"/>
          <w:szCs w:val="22"/>
        </w:rPr>
        <w:t xml:space="preserve"> supeditan los motivos de inconformidad a la falta de aplicación </w:t>
      </w:r>
      <w:r w:rsidR="00FD2782" w:rsidRPr="00CC638C">
        <w:rPr>
          <w:rFonts w:ascii="Verdana" w:hAnsi="Verdana"/>
          <w:sz w:val="22"/>
          <w:szCs w:val="22"/>
        </w:rPr>
        <w:t>del</w:t>
      </w:r>
      <w:r w:rsidRPr="00CC638C">
        <w:rPr>
          <w:rFonts w:ascii="Verdana" w:hAnsi="Verdana"/>
          <w:sz w:val="22"/>
          <w:szCs w:val="22"/>
        </w:rPr>
        <w:t xml:space="preserve"> Reglamento sobre evaluación de la calidad </w:t>
      </w:r>
      <w:r w:rsidR="00FD2782" w:rsidRPr="00CC638C">
        <w:rPr>
          <w:rFonts w:ascii="Verdana" w:hAnsi="Verdana"/>
          <w:sz w:val="22"/>
          <w:szCs w:val="22"/>
        </w:rPr>
        <w:t>del</w:t>
      </w:r>
      <w:r w:rsidRPr="00CC638C">
        <w:rPr>
          <w:rFonts w:ascii="Verdana" w:hAnsi="Verdana"/>
          <w:sz w:val="22"/>
          <w:szCs w:val="22"/>
        </w:rPr>
        <w:t xml:space="preserve"> servicio, vigente desde el 18 de agosto </w:t>
      </w:r>
      <w:r w:rsidR="00FD2782" w:rsidRPr="00CC638C">
        <w:rPr>
          <w:rFonts w:ascii="Verdana" w:hAnsi="Verdana"/>
          <w:sz w:val="22"/>
          <w:szCs w:val="22"/>
        </w:rPr>
        <w:t>del</w:t>
      </w:r>
      <w:r w:rsidRPr="00CC638C">
        <w:rPr>
          <w:rFonts w:ascii="Verdana" w:hAnsi="Verdana"/>
          <w:sz w:val="22"/>
          <w:szCs w:val="22"/>
        </w:rPr>
        <w:t xml:space="preserve"> año 2000, cuando lo cierto es que el reglamento supedita la entrada en vigencia </w:t>
      </w:r>
      <w:r w:rsidR="00FD2782" w:rsidRPr="00CC638C">
        <w:rPr>
          <w:rFonts w:ascii="Verdana" w:hAnsi="Verdana"/>
          <w:sz w:val="22"/>
          <w:szCs w:val="22"/>
        </w:rPr>
        <w:t>del</w:t>
      </w:r>
      <w:r w:rsidRPr="00CC638C">
        <w:rPr>
          <w:rFonts w:ascii="Verdana" w:hAnsi="Verdana"/>
          <w:sz w:val="22"/>
          <w:szCs w:val="22"/>
        </w:rPr>
        <w:t xml:space="preserve"> mismo a la promulgación de un manual, mismo que fue aprobado por el artículo 3.1 de la Sesión Ordinaria 31-2014 </w:t>
      </w:r>
      <w:r w:rsidR="00FD2782" w:rsidRPr="00CC638C">
        <w:rPr>
          <w:rFonts w:ascii="Verdana" w:hAnsi="Verdana"/>
          <w:sz w:val="22"/>
          <w:szCs w:val="22"/>
        </w:rPr>
        <w:t>del</w:t>
      </w:r>
      <w:r w:rsidRPr="00CC638C">
        <w:rPr>
          <w:rFonts w:ascii="Verdana" w:hAnsi="Verdana"/>
          <w:sz w:val="22"/>
          <w:szCs w:val="22"/>
        </w:rPr>
        <w:t xml:space="preserve"> Consejo de Transporte Público de fecha 24 de abril de 2014 es decir con posterioridad a la emisión </w:t>
      </w:r>
      <w:r w:rsidR="00FD2782" w:rsidRPr="00CC638C">
        <w:rPr>
          <w:rFonts w:ascii="Verdana" w:hAnsi="Verdana"/>
          <w:sz w:val="22"/>
          <w:szCs w:val="22"/>
        </w:rPr>
        <w:t>del</w:t>
      </w:r>
      <w:r w:rsidRPr="00CC638C">
        <w:rPr>
          <w:rFonts w:ascii="Verdana" w:hAnsi="Verdana"/>
          <w:sz w:val="22"/>
          <w:szCs w:val="22"/>
        </w:rPr>
        <w:t xml:space="preserve"> acuerdo de renovación de las concesiones que fue emitido el 3 de abril de 2014, el manual de Evaluación de calidad, sustento </w:t>
      </w:r>
      <w:r w:rsidR="00FD2782" w:rsidRPr="00CC638C">
        <w:rPr>
          <w:rFonts w:ascii="Verdana" w:hAnsi="Verdana"/>
          <w:sz w:val="22"/>
          <w:szCs w:val="22"/>
        </w:rPr>
        <w:t>del</w:t>
      </w:r>
      <w:r w:rsidRPr="00CC638C">
        <w:rPr>
          <w:rFonts w:ascii="Verdana" w:hAnsi="Verdana"/>
          <w:sz w:val="22"/>
          <w:szCs w:val="22"/>
        </w:rPr>
        <w:t xml:space="preserve"> reclamo de la Defensoría no era un instrumento autorizado a la fecha en que se les renovó el derecho de concesión.</w:t>
      </w:r>
    </w:p>
    <w:p w:rsidR="00DE4573" w:rsidRDefault="00DE4573"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l).- Considera que existe una eventual satisfacción extraprocesal derivada de las actuaciones de procedimiento, en las que se evidencia que la mayoría de los requerimientos de la Defensoría ya fueron </w:t>
      </w:r>
      <w:r w:rsidR="00502864">
        <w:rPr>
          <w:rFonts w:ascii="Verdana" w:hAnsi="Verdana"/>
          <w:sz w:val="22"/>
          <w:szCs w:val="22"/>
        </w:rPr>
        <w:t>cumplidas y las que no dependen de los actos administrativos que pueda emitir</w:t>
      </w:r>
      <w:r w:rsidRPr="00CC638C">
        <w:rPr>
          <w:rFonts w:ascii="Verdana" w:hAnsi="Verdana"/>
          <w:sz w:val="22"/>
          <w:szCs w:val="22"/>
        </w:rPr>
        <w:t xml:space="preserve"> el Consejo de Transporte Público en atención al requerimiento de la apelante por lo que solicita se medie entre ambas autoridades y el sector empresarial a efecto de procurar la revisión </w:t>
      </w:r>
      <w:r w:rsidR="00FD2782" w:rsidRPr="00CC638C">
        <w:rPr>
          <w:rFonts w:ascii="Verdana" w:hAnsi="Verdana"/>
          <w:sz w:val="22"/>
          <w:szCs w:val="22"/>
        </w:rPr>
        <w:t>del</w:t>
      </w:r>
      <w:r w:rsidRPr="00CC638C">
        <w:rPr>
          <w:rFonts w:ascii="Verdana" w:hAnsi="Verdana"/>
          <w:sz w:val="22"/>
          <w:szCs w:val="22"/>
        </w:rPr>
        <w:t xml:space="preserve"> contrato machote, de manera que se verifique la introducción de las clausulas o condiciones que procedan, evitando mayores perjuicios a su representada.</w:t>
      </w:r>
    </w:p>
    <w:p w:rsidR="00DE4573" w:rsidRDefault="00DE4573"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proofErr w:type="gramStart"/>
      <w:r w:rsidRPr="00CC638C">
        <w:rPr>
          <w:rFonts w:ascii="Verdana" w:hAnsi="Verdana"/>
          <w:sz w:val="22"/>
          <w:szCs w:val="22"/>
        </w:rPr>
        <w:t>ll</w:t>
      </w:r>
      <w:proofErr w:type="gramEnd"/>
      <w:r w:rsidRPr="00CC638C">
        <w:rPr>
          <w:rFonts w:ascii="Verdana" w:hAnsi="Verdana"/>
          <w:sz w:val="22"/>
          <w:szCs w:val="22"/>
        </w:rPr>
        <w:t xml:space="preserve">).- No encuentra nexo causal entre el servicio satisfactorio brindado por la mayoría de los concesionarios en el ejercicio </w:t>
      </w:r>
      <w:r w:rsidR="00FD2782" w:rsidRPr="00CC638C">
        <w:rPr>
          <w:rFonts w:ascii="Verdana" w:hAnsi="Verdana"/>
          <w:sz w:val="22"/>
          <w:szCs w:val="22"/>
        </w:rPr>
        <w:t>del</w:t>
      </w:r>
      <w:r w:rsidRPr="00CC638C">
        <w:rPr>
          <w:rFonts w:ascii="Verdana" w:hAnsi="Verdana"/>
          <w:sz w:val="22"/>
          <w:szCs w:val="22"/>
        </w:rPr>
        <w:t xml:space="preserve"> contrato vigente hasta el 30 de setiembre de 2014 </w:t>
      </w:r>
      <w:r w:rsidR="00F4372C">
        <w:rPr>
          <w:rFonts w:ascii="Verdana" w:hAnsi="Verdana"/>
          <w:sz w:val="22"/>
          <w:szCs w:val="22"/>
        </w:rPr>
        <w:t>y la necesidad manifiesta de la Defensoría de solicitar la suspensión de la</w:t>
      </w:r>
      <w:r w:rsidRPr="00CC638C">
        <w:rPr>
          <w:rFonts w:ascii="Verdana" w:hAnsi="Verdana"/>
          <w:sz w:val="22"/>
          <w:szCs w:val="22"/>
        </w:rPr>
        <w:t xml:space="preserve"> renovación de las concesiones, sustentado en actos de ejecución personalísima que se quieren hacer trascender a la generalidad de las empresas.</w:t>
      </w:r>
    </w:p>
    <w:p w:rsidR="00DE4573" w:rsidRDefault="00DE4573"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m).-En julio de 2013 en la Sesión Ordinaria 44-2013 la </w:t>
      </w:r>
      <w:r w:rsidR="004074ED" w:rsidRPr="00CC638C">
        <w:rPr>
          <w:rFonts w:ascii="Verdana" w:hAnsi="Verdana"/>
          <w:sz w:val="22"/>
          <w:szCs w:val="22"/>
        </w:rPr>
        <w:t>Junta Directiva del CTP</w:t>
      </w:r>
      <w:r w:rsidRPr="00CC638C">
        <w:rPr>
          <w:rFonts w:ascii="Verdana" w:hAnsi="Verdana"/>
          <w:sz w:val="22"/>
          <w:szCs w:val="22"/>
        </w:rPr>
        <w:t xml:space="preserve"> aprobó la Matriz de verificación </w:t>
      </w:r>
      <w:r w:rsidR="00FD2782" w:rsidRPr="00CC638C">
        <w:rPr>
          <w:rFonts w:ascii="Verdana" w:hAnsi="Verdana"/>
          <w:sz w:val="22"/>
          <w:szCs w:val="22"/>
        </w:rPr>
        <w:t>del</w:t>
      </w:r>
      <w:r w:rsidRPr="00CC638C">
        <w:rPr>
          <w:rFonts w:ascii="Verdana" w:hAnsi="Verdana"/>
          <w:sz w:val="22"/>
          <w:szCs w:val="22"/>
        </w:rPr>
        <w:t xml:space="preserve"> cumplimiento de las obligaciones de las concesiones </w:t>
      </w:r>
      <w:r w:rsidR="00FD2782" w:rsidRPr="00CC638C">
        <w:rPr>
          <w:rFonts w:ascii="Verdana" w:hAnsi="Verdana"/>
          <w:sz w:val="22"/>
          <w:szCs w:val="22"/>
        </w:rPr>
        <w:t>del</w:t>
      </w:r>
      <w:r w:rsidRPr="00CC638C">
        <w:rPr>
          <w:rFonts w:ascii="Verdana" w:hAnsi="Verdana"/>
          <w:sz w:val="22"/>
          <w:szCs w:val="22"/>
        </w:rPr>
        <w:t xml:space="preserve"> periodo 2007-2014, como instrumento para la verificación de los compromisos contractuales </w:t>
      </w:r>
      <w:r w:rsidR="00FD2782" w:rsidRPr="00CC638C">
        <w:rPr>
          <w:rFonts w:ascii="Verdana" w:hAnsi="Verdana"/>
          <w:sz w:val="22"/>
          <w:szCs w:val="22"/>
        </w:rPr>
        <w:t>del</w:t>
      </w:r>
      <w:r w:rsidRPr="00CC638C">
        <w:rPr>
          <w:rFonts w:ascii="Verdana" w:hAnsi="Verdana"/>
          <w:sz w:val="22"/>
          <w:szCs w:val="22"/>
        </w:rPr>
        <w:t xml:space="preserve"> contrato de concesión de aquellos concesionarios a los que se les prorrogó la concesión </w:t>
      </w:r>
      <w:r w:rsidR="00F4372C">
        <w:rPr>
          <w:rFonts w:ascii="Verdana" w:hAnsi="Verdana"/>
          <w:sz w:val="22"/>
          <w:szCs w:val="22"/>
        </w:rPr>
        <w:t>en el periodo 2007- 2014  y</w:t>
      </w:r>
      <w:r w:rsidRPr="00CC638C">
        <w:rPr>
          <w:rFonts w:ascii="Verdana" w:hAnsi="Verdana"/>
          <w:sz w:val="22"/>
          <w:szCs w:val="22"/>
        </w:rPr>
        <w:t xml:space="preserve"> se advierte que el cumplimento de la misma no constituye un derecho para que se les renueve el contrato de concesión 2014-2021; cumplieron a cabalidad los extremos contenidos en dicha Matriz, no correspondiendo a la parte empresarial el ir más allá de lo que establece el ente rector por lo que cualquier interpretación que vaya más allá deviene en arbitraria e ilegítima, más aún cuando suspende el ejercicio de sus derechos.</w:t>
      </w:r>
    </w:p>
    <w:p w:rsidR="00DE4573" w:rsidRDefault="00DE4573"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n).-No es cierto  que el proceso de evaluación de la concesión vigente se llevara a cabo únicamente a través de dos inspecciones a realizar mediante una comunicación previa a las empresas operadoras </w:t>
      </w:r>
      <w:r w:rsidR="00FD2782" w:rsidRPr="00CC638C">
        <w:rPr>
          <w:rFonts w:ascii="Verdana" w:hAnsi="Verdana"/>
          <w:sz w:val="22"/>
          <w:szCs w:val="22"/>
        </w:rPr>
        <w:t>del</w:t>
      </w:r>
      <w:r w:rsidRPr="00CC638C">
        <w:rPr>
          <w:rFonts w:ascii="Verdana" w:hAnsi="Verdana"/>
          <w:sz w:val="22"/>
          <w:szCs w:val="22"/>
        </w:rPr>
        <w:t xml:space="preserve"> servicio público, desconociendo lo ocurrido en todo el plazo anterior de la operación, pues durante el periodo concesionado han sido objeto de múltiples evaluaciones y </w:t>
      </w:r>
      <w:r w:rsidR="002A4453">
        <w:rPr>
          <w:rFonts w:ascii="Verdana" w:hAnsi="Verdana"/>
          <w:sz w:val="22"/>
          <w:szCs w:val="22"/>
        </w:rPr>
        <w:t>visitas de parte del ente rector, especialmente del Departamento</w:t>
      </w:r>
      <w:r w:rsidRPr="00CC638C">
        <w:rPr>
          <w:rFonts w:ascii="Verdana" w:hAnsi="Verdana"/>
          <w:sz w:val="22"/>
          <w:szCs w:val="22"/>
        </w:rPr>
        <w:t xml:space="preserve"> de Inspección y control, no obstante lo dicho indica que para optar por la renovación </w:t>
      </w:r>
      <w:r w:rsidR="00FD2782" w:rsidRPr="00CC638C">
        <w:rPr>
          <w:rFonts w:ascii="Verdana" w:hAnsi="Verdana"/>
          <w:sz w:val="22"/>
          <w:szCs w:val="22"/>
        </w:rPr>
        <w:t>del</w:t>
      </w:r>
      <w:r w:rsidRPr="00CC638C">
        <w:rPr>
          <w:rFonts w:ascii="Verdana" w:hAnsi="Verdana"/>
          <w:sz w:val="22"/>
          <w:szCs w:val="22"/>
        </w:rPr>
        <w:t xml:space="preserve"> contrato de concesión para el periodo 2014-2021, lo fundamental es aceptar las condiciones operativas, administrativas, tecnológicas y legales que determine el CTP en concordancia con la legislación y normativa vigente a la fecha, toda esta actividad ordinaria de la Administración se regula en el contrato de concesión y los reglamentos que se emitan como potestad </w:t>
      </w:r>
      <w:r w:rsidR="00FD2782" w:rsidRPr="00CC638C">
        <w:rPr>
          <w:rFonts w:ascii="Verdana" w:hAnsi="Verdana"/>
          <w:sz w:val="22"/>
          <w:szCs w:val="22"/>
        </w:rPr>
        <w:t>del</w:t>
      </w:r>
      <w:r w:rsidRPr="00CC638C">
        <w:rPr>
          <w:rFonts w:ascii="Verdana" w:hAnsi="Verdana"/>
          <w:sz w:val="22"/>
          <w:szCs w:val="22"/>
        </w:rPr>
        <w:t xml:space="preserve"> ente rector.</w:t>
      </w:r>
    </w:p>
    <w:p w:rsidR="00DE4573" w:rsidRDefault="00DE4573" w:rsidP="00CC638C">
      <w:pPr>
        <w:tabs>
          <w:tab w:val="left" w:pos="851"/>
        </w:tabs>
        <w:jc w:val="both"/>
        <w:rPr>
          <w:rFonts w:ascii="Verdana" w:hAnsi="Verdana"/>
          <w:sz w:val="22"/>
          <w:szCs w:val="22"/>
        </w:rPr>
      </w:pPr>
    </w:p>
    <w:p w:rsidR="002308CB" w:rsidRPr="00CC638C" w:rsidRDefault="00DE4573" w:rsidP="00CC638C">
      <w:pPr>
        <w:tabs>
          <w:tab w:val="left" w:pos="851"/>
        </w:tabs>
        <w:jc w:val="both"/>
        <w:rPr>
          <w:rFonts w:ascii="Verdana" w:hAnsi="Verdana"/>
          <w:sz w:val="22"/>
          <w:szCs w:val="22"/>
        </w:rPr>
      </w:pPr>
      <w:r>
        <w:rPr>
          <w:rFonts w:ascii="Verdana" w:hAnsi="Verdana"/>
          <w:sz w:val="22"/>
          <w:szCs w:val="22"/>
        </w:rPr>
        <w:t xml:space="preserve">ñ).- Solicita se </w:t>
      </w:r>
      <w:r w:rsidR="002308CB" w:rsidRPr="00CC638C">
        <w:rPr>
          <w:rFonts w:ascii="Verdana" w:hAnsi="Verdana"/>
          <w:sz w:val="22"/>
          <w:szCs w:val="22"/>
        </w:rPr>
        <w:t xml:space="preserve">revoque la medida cautelar de suspensión de las firmas de los contratos y en caso que considerar mantener las medidas se modulen éstas a través de una medida cautelar atípica que sustituya la suspensión </w:t>
      </w:r>
      <w:r w:rsidR="00FD2782" w:rsidRPr="00CC638C">
        <w:rPr>
          <w:rFonts w:ascii="Verdana" w:hAnsi="Verdana"/>
          <w:sz w:val="22"/>
          <w:szCs w:val="22"/>
        </w:rPr>
        <w:t>del</w:t>
      </w:r>
      <w:r w:rsidR="002308CB" w:rsidRPr="00CC638C">
        <w:rPr>
          <w:rFonts w:ascii="Verdana" w:hAnsi="Verdana"/>
          <w:sz w:val="22"/>
          <w:szCs w:val="22"/>
        </w:rPr>
        <w:t xml:space="preserve"> acto.</w:t>
      </w:r>
    </w:p>
    <w:p w:rsidR="003B0E6B" w:rsidRPr="00CC638C" w:rsidRDefault="003B0E6B" w:rsidP="00CC638C">
      <w:pPr>
        <w:tabs>
          <w:tab w:val="left" w:pos="851"/>
        </w:tabs>
        <w:jc w:val="both"/>
        <w:rPr>
          <w:rFonts w:ascii="Verdana" w:hAnsi="Verdana"/>
          <w:b/>
          <w:sz w:val="22"/>
          <w:szCs w:val="22"/>
        </w:rPr>
      </w:pPr>
    </w:p>
    <w:p w:rsidR="002308CB" w:rsidRPr="00CC638C" w:rsidRDefault="003B0E6B" w:rsidP="00CC638C">
      <w:pPr>
        <w:tabs>
          <w:tab w:val="left" w:pos="851"/>
        </w:tabs>
        <w:jc w:val="both"/>
        <w:rPr>
          <w:rFonts w:ascii="Verdana" w:hAnsi="Verdana"/>
          <w:sz w:val="22"/>
          <w:szCs w:val="22"/>
        </w:rPr>
      </w:pPr>
      <w:r w:rsidRPr="00CC638C">
        <w:rPr>
          <w:rFonts w:ascii="Verdana" w:hAnsi="Verdana"/>
          <w:b/>
          <w:sz w:val="22"/>
          <w:szCs w:val="22"/>
        </w:rPr>
        <w:t>QUINCUAGÉSIMO NOVENO:</w:t>
      </w:r>
      <w:r w:rsidR="002308CB" w:rsidRPr="00CC638C">
        <w:rPr>
          <w:rFonts w:ascii="Verdana" w:hAnsi="Verdana"/>
          <w:sz w:val="22"/>
          <w:szCs w:val="22"/>
        </w:rPr>
        <w:t xml:space="preserve"> El Señor  </w:t>
      </w:r>
      <w:r w:rsidR="002308CB" w:rsidRPr="00CC638C">
        <w:rPr>
          <w:rFonts w:ascii="Verdana" w:hAnsi="Verdana"/>
          <w:b/>
          <w:sz w:val="22"/>
          <w:szCs w:val="22"/>
        </w:rPr>
        <w:t>C</w:t>
      </w:r>
      <w:r w:rsidR="00630927">
        <w:rPr>
          <w:rFonts w:ascii="Verdana" w:hAnsi="Verdana"/>
          <w:b/>
          <w:sz w:val="22"/>
          <w:szCs w:val="22"/>
        </w:rPr>
        <w:t>.</w:t>
      </w:r>
      <w:r w:rsidR="002308CB" w:rsidRPr="00CC638C">
        <w:rPr>
          <w:rFonts w:ascii="Verdana" w:hAnsi="Verdana"/>
          <w:b/>
          <w:sz w:val="22"/>
          <w:szCs w:val="22"/>
        </w:rPr>
        <w:t>M</w:t>
      </w:r>
      <w:r w:rsidR="00630927">
        <w:rPr>
          <w:rFonts w:ascii="Verdana" w:hAnsi="Verdana"/>
          <w:b/>
          <w:sz w:val="22"/>
          <w:szCs w:val="22"/>
        </w:rPr>
        <w:t>.</w:t>
      </w:r>
      <w:r w:rsidR="002308CB" w:rsidRPr="00CC638C">
        <w:rPr>
          <w:rFonts w:ascii="Verdana" w:hAnsi="Verdana"/>
          <w:b/>
          <w:sz w:val="22"/>
          <w:szCs w:val="22"/>
        </w:rPr>
        <w:t>P</w:t>
      </w:r>
      <w:r w:rsidR="00630927">
        <w:rPr>
          <w:rFonts w:ascii="Verdana" w:hAnsi="Verdana"/>
          <w:b/>
          <w:sz w:val="22"/>
          <w:szCs w:val="22"/>
        </w:rPr>
        <w:t xml:space="preserve">. </w:t>
      </w:r>
      <w:r w:rsidR="002308CB" w:rsidRPr="00CC638C">
        <w:rPr>
          <w:rFonts w:ascii="Verdana" w:hAnsi="Verdana"/>
          <w:sz w:val="22"/>
          <w:szCs w:val="22"/>
        </w:rPr>
        <w:t xml:space="preserve">cédula de identidad número </w:t>
      </w:r>
      <w:r w:rsidR="00630927">
        <w:rPr>
          <w:rFonts w:ascii="Verdana" w:hAnsi="Verdana"/>
          <w:sz w:val="22"/>
          <w:szCs w:val="22"/>
        </w:rPr>
        <w:t>…</w:t>
      </w:r>
      <w:r w:rsidR="002308CB" w:rsidRPr="00CC638C">
        <w:rPr>
          <w:rFonts w:ascii="Verdana" w:hAnsi="Verdana"/>
          <w:sz w:val="22"/>
          <w:szCs w:val="22"/>
        </w:rPr>
        <w:t xml:space="preserve">, en su condición de representante de la </w:t>
      </w:r>
      <w:r w:rsidR="002308CB" w:rsidRPr="00CC638C">
        <w:rPr>
          <w:rFonts w:ascii="Verdana" w:hAnsi="Verdana"/>
          <w:b/>
          <w:sz w:val="22"/>
          <w:szCs w:val="22"/>
        </w:rPr>
        <w:t>E</w:t>
      </w:r>
      <w:r w:rsidR="00630927">
        <w:rPr>
          <w:rFonts w:ascii="Verdana" w:hAnsi="Verdana"/>
          <w:b/>
          <w:sz w:val="22"/>
          <w:szCs w:val="22"/>
        </w:rPr>
        <w:t>.</w:t>
      </w:r>
      <w:r w:rsidR="002308CB" w:rsidRPr="00CC638C">
        <w:rPr>
          <w:rFonts w:ascii="Verdana" w:hAnsi="Verdana"/>
          <w:b/>
          <w:sz w:val="22"/>
          <w:szCs w:val="22"/>
        </w:rPr>
        <w:t>D</w:t>
      </w:r>
      <w:r w:rsidR="00630927">
        <w:rPr>
          <w:rFonts w:ascii="Verdana" w:hAnsi="Verdana"/>
          <w:b/>
          <w:sz w:val="22"/>
          <w:szCs w:val="22"/>
        </w:rPr>
        <w:t>.</w:t>
      </w:r>
      <w:r w:rsidR="002308CB" w:rsidRPr="00CC638C">
        <w:rPr>
          <w:rFonts w:ascii="Verdana" w:hAnsi="Verdana"/>
          <w:b/>
          <w:sz w:val="22"/>
          <w:szCs w:val="22"/>
        </w:rPr>
        <w:t>T</w:t>
      </w:r>
      <w:r w:rsidR="00630927">
        <w:rPr>
          <w:rFonts w:ascii="Verdana" w:hAnsi="Verdana"/>
          <w:b/>
          <w:sz w:val="22"/>
          <w:szCs w:val="22"/>
        </w:rPr>
        <w:t>.</w:t>
      </w:r>
      <w:r w:rsidR="002308CB" w:rsidRPr="00CC638C">
        <w:rPr>
          <w:rFonts w:ascii="Verdana" w:hAnsi="Verdana"/>
          <w:b/>
          <w:sz w:val="22"/>
          <w:szCs w:val="22"/>
        </w:rPr>
        <w:t>U</w:t>
      </w:r>
      <w:r w:rsidR="00630927">
        <w:rPr>
          <w:rFonts w:ascii="Verdana" w:hAnsi="Verdana"/>
          <w:b/>
          <w:sz w:val="22"/>
          <w:szCs w:val="22"/>
        </w:rPr>
        <w:t>.</w:t>
      </w:r>
      <w:r w:rsidR="002308CB" w:rsidRPr="00CC638C">
        <w:rPr>
          <w:rFonts w:ascii="Verdana" w:hAnsi="Verdana"/>
          <w:b/>
          <w:sz w:val="22"/>
          <w:szCs w:val="22"/>
        </w:rPr>
        <w:t>S</w:t>
      </w:r>
      <w:r w:rsidR="00630927">
        <w:rPr>
          <w:rFonts w:ascii="Verdana" w:hAnsi="Verdana"/>
          <w:b/>
          <w:sz w:val="22"/>
          <w:szCs w:val="22"/>
        </w:rPr>
        <w:t>.A.</w:t>
      </w:r>
      <w:r w:rsidR="002308CB" w:rsidRPr="00CC638C">
        <w:rPr>
          <w:rFonts w:ascii="Verdana" w:hAnsi="Verdana"/>
          <w:b/>
          <w:sz w:val="22"/>
          <w:szCs w:val="22"/>
        </w:rPr>
        <w:t xml:space="preserve">S.A., </w:t>
      </w:r>
      <w:r w:rsidR="002308CB" w:rsidRPr="00CC638C">
        <w:rPr>
          <w:rFonts w:ascii="Verdana" w:hAnsi="Verdana"/>
          <w:sz w:val="22"/>
          <w:szCs w:val="22"/>
        </w:rPr>
        <w:t xml:space="preserve">cédula Jurídica número </w:t>
      </w:r>
      <w:r w:rsidR="00630927">
        <w:rPr>
          <w:rFonts w:ascii="Verdana" w:hAnsi="Verdana"/>
          <w:sz w:val="22"/>
          <w:szCs w:val="22"/>
        </w:rPr>
        <w:t>…</w:t>
      </w:r>
      <w:r w:rsidR="002308CB"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2308CB"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2308CB" w:rsidRPr="00CC638C">
        <w:rPr>
          <w:rFonts w:ascii="Verdana" w:hAnsi="Verdana"/>
          <w:sz w:val="22"/>
          <w:szCs w:val="22"/>
        </w:rPr>
        <w:t xml:space="preserve">: (Léanse folios </w:t>
      </w:r>
      <w:r w:rsidR="00FD2782" w:rsidRPr="00CC638C">
        <w:rPr>
          <w:rFonts w:ascii="Verdana" w:hAnsi="Verdana"/>
          <w:sz w:val="22"/>
          <w:szCs w:val="22"/>
        </w:rPr>
        <w:t>del</w:t>
      </w:r>
      <w:r w:rsidR="002308CB" w:rsidRPr="00CC638C">
        <w:rPr>
          <w:rFonts w:ascii="Verdana" w:hAnsi="Verdana"/>
          <w:sz w:val="22"/>
          <w:szCs w:val="22"/>
        </w:rPr>
        <w:t xml:space="preserve"> </w:t>
      </w:r>
      <w:r w:rsidR="00C8034D" w:rsidRPr="00CC638C">
        <w:rPr>
          <w:rFonts w:ascii="Verdana" w:hAnsi="Verdana"/>
          <w:sz w:val="22"/>
          <w:szCs w:val="22"/>
        </w:rPr>
        <w:t>2873</w:t>
      </w:r>
      <w:r w:rsidR="002308CB" w:rsidRPr="00CC638C">
        <w:rPr>
          <w:rFonts w:ascii="Verdana" w:hAnsi="Verdana"/>
          <w:sz w:val="22"/>
          <w:szCs w:val="22"/>
        </w:rPr>
        <w:t xml:space="preserve"> al  </w:t>
      </w:r>
      <w:r w:rsidR="00C8034D" w:rsidRPr="00CC638C">
        <w:rPr>
          <w:rFonts w:ascii="Verdana" w:hAnsi="Verdana"/>
          <w:sz w:val="22"/>
          <w:szCs w:val="22"/>
        </w:rPr>
        <w:t>2935</w:t>
      </w:r>
      <w:r w:rsidR="002308CB" w:rsidRPr="00CC638C">
        <w:rPr>
          <w:rFonts w:ascii="Verdana" w:hAnsi="Verdana"/>
          <w:sz w:val="22"/>
          <w:szCs w:val="22"/>
        </w:rPr>
        <w:t xml:space="preserve"> </w:t>
      </w:r>
      <w:r w:rsidR="00FD2782" w:rsidRPr="00CC638C">
        <w:rPr>
          <w:rFonts w:ascii="Verdana" w:hAnsi="Verdana"/>
          <w:sz w:val="22"/>
          <w:szCs w:val="22"/>
        </w:rPr>
        <w:t>del</w:t>
      </w:r>
      <w:r w:rsidR="002308CB" w:rsidRPr="00CC638C">
        <w:rPr>
          <w:rFonts w:ascii="Verdana" w:hAnsi="Verdana"/>
          <w:sz w:val="22"/>
          <w:szCs w:val="22"/>
        </w:rPr>
        <w:t xml:space="preserve"> expediente administrativo)</w:t>
      </w:r>
    </w:p>
    <w:p w:rsidR="002308CB" w:rsidRPr="00CC638C" w:rsidRDefault="002308CB"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a).- Presenta oposición formal a la medida cautelar ante </w:t>
      </w:r>
      <w:proofErr w:type="spellStart"/>
      <w:r w:rsidRPr="00CC638C">
        <w:rPr>
          <w:rFonts w:ascii="Verdana" w:hAnsi="Verdana"/>
          <w:sz w:val="22"/>
          <w:szCs w:val="22"/>
        </w:rPr>
        <w:t>causam</w:t>
      </w:r>
      <w:proofErr w:type="spellEnd"/>
      <w:r w:rsidRPr="00CC638C">
        <w:rPr>
          <w:rFonts w:ascii="Verdana" w:hAnsi="Verdana"/>
          <w:sz w:val="22"/>
          <w:szCs w:val="22"/>
        </w:rPr>
        <w:t xml:space="preserve"> adoptada por el Tribunal Administrativo de Transporte, presenta además en el apersonamiento incidente previo de nulidad absoluta </w:t>
      </w:r>
      <w:r w:rsidR="00FD2782" w:rsidRPr="00CC638C">
        <w:rPr>
          <w:rFonts w:ascii="Verdana" w:hAnsi="Verdana"/>
          <w:sz w:val="22"/>
          <w:szCs w:val="22"/>
        </w:rPr>
        <w:t>del</w:t>
      </w:r>
      <w:r w:rsidRPr="00CC638C">
        <w:rPr>
          <w:rFonts w:ascii="Verdana" w:hAnsi="Verdana"/>
          <w:sz w:val="22"/>
          <w:szCs w:val="22"/>
        </w:rPr>
        <w:t xml:space="preserve"> proceso en contra de la resolución </w:t>
      </w:r>
      <w:r w:rsidR="00FD2782" w:rsidRPr="00CC638C">
        <w:rPr>
          <w:rFonts w:ascii="Verdana" w:hAnsi="Verdana"/>
          <w:sz w:val="22"/>
          <w:szCs w:val="22"/>
        </w:rPr>
        <w:t>del</w:t>
      </w:r>
      <w:r w:rsidRPr="00CC638C">
        <w:rPr>
          <w:rFonts w:ascii="Verdana" w:hAnsi="Verdana"/>
          <w:sz w:val="22"/>
          <w:szCs w:val="22"/>
        </w:rPr>
        <w:t xml:space="preserve"> Tribunal 2263-2014 de las 12 horas </w:t>
      </w:r>
      <w:r w:rsidR="00FD2782" w:rsidRPr="00CC638C">
        <w:rPr>
          <w:rFonts w:ascii="Verdana" w:hAnsi="Verdana"/>
          <w:sz w:val="22"/>
          <w:szCs w:val="22"/>
        </w:rPr>
        <w:t>del</w:t>
      </w:r>
      <w:r w:rsidRPr="00CC638C">
        <w:rPr>
          <w:rFonts w:ascii="Verdana" w:hAnsi="Verdana"/>
          <w:sz w:val="22"/>
          <w:szCs w:val="22"/>
        </w:rPr>
        <w:t xml:space="preserve"> 12 de junio de 2014.</w:t>
      </w:r>
    </w:p>
    <w:p w:rsidR="00DE4573" w:rsidRDefault="00DE4573"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b).- Cuenta con la Legitimación necesaria y suficiente, para apersonarse a este proceso, dada la condición de concesionaria que ostenta su representada y estar incluida dentro de lo dispuesto por el Consejo de Transporte Público en la </w:t>
      </w:r>
      <w:r w:rsidR="00F219EA" w:rsidRPr="00CC638C">
        <w:rPr>
          <w:rFonts w:ascii="Verdana" w:hAnsi="Verdana"/>
          <w:sz w:val="22"/>
          <w:szCs w:val="22"/>
        </w:rPr>
        <w:t>Sesión Ordinaria  N°25-2014</w:t>
      </w:r>
      <w:r w:rsidRPr="00CC638C">
        <w:rPr>
          <w:rFonts w:ascii="Verdana" w:hAnsi="Verdana"/>
          <w:sz w:val="22"/>
          <w:szCs w:val="22"/>
        </w:rPr>
        <w:t xml:space="preserve"> de 3 de abril de 2014.</w:t>
      </w:r>
    </w:p>
    <w:p w:rsidR="00DE4573" w:rsidRDefault="00DE4573"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c).- Solicita se declare con lugar el incidente de nulidad absoluta de todo lo actuado y de forma concomitante la resolución 2263-2014 de las 12 horas </w:t>
      </w:r>
      <w:r w:rsidR="00FD2782" w:rsidRPr="00CC638C">
        <w:rPr>
          <w:rFonts w:ascii="Verdana" w:hAnsi="Verdana"/>
          <w:sz w:val="22"/>
          <w:szCs w:val="22"/>
        </w:rPr>
        <w:t>del</w:t>
      </w:r>
      <w:r w:rsidRPr="00CC638C">
        <w:rPr>
          <w:rFonts w:ascii="Verdana" w:hAnsi="Verdana"/>
          <w:sz w:val="22"/>
          <w:szCs w:val="22"/>
        </w:rPr>
        <w:t xml:space="preserve"> 12 de junio de 2014 por violación flagrante a los principios </w:t>
      </w:r>
      <w:r w:rsidR="00FD2782" w:rsidRPr="00CC638C">
        <w:rPr>
          <w:rFonts w:ascii="Verdana" w:hAnsi="Verdana"/>
          <w:sz w:val="22"/>
          <w:szCs w:val="22"/>
        </w:rPr>
        <w:t>del</w:t>
      </w:r>
      <w:r w:rsidRPr="00CC638C">
        <w:rPr>
          <w:rFonts w:ascii="Verdana" w:hAnsi="Verdana"/>
          <w:sz w:val="22"/>
          <w:szCs w:val="22"/>
        </w:rPr>
        <w:t xml:space="preserve"> Debido Proceso y los sub-principios que de él se derivan, pues se ha vulnerado el principio de intimación, el de Audiencia y Defensa.  Lo anterior dado que nunca se le puso desde un inicio en conocimiento </w:t>
      </w:r>
      <w:r w:rsidR="00FD2782" w:rsidRPr="00CC638C">
        <w:rPr>
          <w:rFonts w:ascii="Verdana" w:hAnsi="Verdana"/>
          <w:sz w:val="22"/>
          <w:szCs w:val="22"/>
        </w:rPr>
        <w:t>del</w:t>
      </w:r>
      <w:r w:rsidRPr="00CC638C">
        <w:rPr>
          <w:rFonts w:ascii="Verdana" w:hAnsi="Verdana"/>
          <w:sz w:val="22"/>
          <w:szCs w:val="22"/>
        </w:rPr>
        <w:t xml:space="preserve"> caso y se da cuenta con la resolución de las 10 horas </w:t>
      </w:r>
      <w:r w:rsidR="00FD2782" w:rsidRPr="00CC638C">
        <w:rPr>
          <w:rFonts w:ascii="Verdana" w:hAnsi="Verdana"/>
          <w:sz w:val="22"/>
          <w:szCs w:val="22"/>
        </w:rPr>
        <w:t>del</w:t>
      </w:r>
      <w:r w:rsidRPr="00CC638C">
        <w:rPr>
          <w:rFonts w:ascii="Verdana" w:hAnsi="Verdana"/>
          <w:sz w:val="22"/>
          <w:szCs w:val="22"/>
        </w:rPr>
        <w:t xml:space="preserve"> 13 de junio de 2014, en la que se le pone en conocimiento de la Apelación presentada por la Defensoría y de la resolución </w:t>
      </w:r>
      <w:r w:rsidR="00FD2782" w:rsidRPr="00CC638C">
        <w:rPr>
          <w:rFonts w:ascii="Verdana" w:hAnsi="Verdana"/>
          <w:sz w:val="22"/>
          <w:szCs w:val="22"/>
        </w:rPr>
        <w:t>del</w:t>
      </w:r>
      <w:r w:rsidRPr="00CC638C">
        <w:rPr>
          <w:rFonts w:ascii="Verdana" w:hAnsi="Verdana"/>
          <w:sz w:val="22"/>
          <w:szCs w:val="22"/>
        </w:rPr>
        <w:t xml:space="preserve"> Tribunal que acoge la medida cautelar.  Tal situación contraviene la misma jurisprudencia </w:t>
      </w:r>
      <w:r w:rsidR="00FD2782" w:rsidRPr="00CC638C">
        <w:rPr>
          <w:rFonts w:ascii="Verdana" w:hAnsi="Verdana"/>
          <w:sz w:val="22"/>
          <w:szCs w:val="22"/>
        </w:rPr>
        <w:t>del</w:t>
      </w:r>
      <w:r w:rsidRPr="00CC638C">
        <w:rPr>
          <w:rFonts w:ascii="Verdana" w:hAnsi="Verdana"/>
          <w:sz w:val="22"/>
          <w:szCs w:val="22"/>
        </w:rPr>
        <w:t xml:space="preserve"> Tribunal Administrativo quien su resolución TAT-2173-2013 la cual en su resultando noveno, desarrolla el punto que aquí se alega, determina la obligatoriedad de dar audiencia en resguardo de los principios de justicia, Legalidad, Verdad Real, Defensa y Debido Proceso.  Indica que las partes son la Administración, los usuarios representados por la Defensoría de los Habitantes y las concesionarias a las cuales se les ha otorgado Derechos Legítimos que deben ser tutelados y a </w:t>
      </w:r>
      <w:r w:rsidR="00DE4573">
        <w:rPr>
          <w:rFonts w:ascii="Verdana" w:hAnsi="Verdana"/>
          <w:sz w:val="22"/>
          <w:szCs w:val="22"/>
        </w:rPr>
        <w:t xml:space="preserve">las que nunca se les participó otorgándoles la audiencia </w:t>
      </w:r>
      <w:r w:rsidRPr="00CC638C">
        <w:rPr>
          <w:rFonts w:ascii="Verdana" w:hAnsi="Verdana"/>
          <w:sz w:val="22"/>
          <w:szCs w:val="22"/>
        </w:rPr>
        <w:t>pertinente, para que debatieran los argumentos que indilga la Defensoría y que de manera inadecuada se generalizan a todos los concesionarios, por lo que en atención a la jurisprudencia de la Sala Constitucional y a lo argumentado existe una clara nulidad y así debe declararse.</w:t>
      </w:r>
    </w:p>
    <w:p w:rsidR="00DE4573" w:rsidRDefault="00DE4573"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d).- </w:t>
      </w:r>
      <w:r w:rsidR="008370AA">
        <w:rPr>
          <w:rFonts w:ascii="Verdana" w:hAnsi="Verdana"/>
          <w:sz w:val="22"/>
          <w:szCs w:val="22"/>
        </w:rPr>
        <w:t xml:space="preserve"> </w:t>
      </w:r>
      <w:r w:rsidR="00DE4573">
        <w:rPr>
          <w:rFonts w:ascii="Verdana" w:hAnsi="Verdana"/>
          <w:sz w:val="22"/>
          <w:szCs w:val="22"/>
        </w:rPr>
        <w:t>La recurrente eventualmente da su aceptación tácita</w:t>
      </w:r>
      <w:r w:rsidRPr="00CC638C">
        <w:rPr>
          <w:rFonts w:ascii="Verdana" w:hAnsi="Verdana"/>
          <w:sz w:val="22"/>
          <w:szCs w:val="22"/>
        </w:rPr>
        <w:t xml:space="preserve">, de los efectos y contenidos </w:t>
      </w:r>
      <w:r w:rsidR="00FD2782" w:rsidRPr="00CC638C">
        <w:rPr>
          <w:rFonts w:ascii="Verdana" w:hAnsi="Verdana"/>
          <w:sz w:val="22"/>
          <w:szCs w:val="22"/>
        </w:rPr>
        <w:t>del</w:t>
      </w:r>
      <w:r w:rsidRPr="00CC638C">
        <w:rPr>
          <w:rFonts w:ascii="Verdana" w:hAnsi="Verdana"/>
          <w:sz w:val="22"/>
          <w:szCs w:val="22"/>
        </w:rPr>
        <w:t xml:space="preserve"> artículo 5.3 de la Sesión Ordinaria N° 83-2013 en relación con la publicación final </w:t>
      </w:r>
      <w:r w:rsidR="00FD2782" w:rsidRPr="00CC638C">
        <w:rPr>
          <w:rFonts w:ascii="Verdana" w:hAnsi="Verdana"/>
          <w:sz w:val="22"/>
          <w:szCs w:val="22"/>
        </w:rPr>
        <w:t>del</w:t>
      </w:r>
      <w:r w:rsidRPr="00CC638C">
        <w:rPr>
          <w:rFonts w:ascii="Verdana" w:hAnsi="Verdana"/>
          <w:sz w:val="22"/>
          <w:szCs w:val="22"/>
        </w:rPr>
        <w:t xml:space="preserve"> artículo 7.1 de la Sesión Ordinaria N° 78-2013 que aprueba la Matriz finalmente aplicada en el proceso de renovación. Según se desprende de la lectura integral </w:t>
      </w:r>
      <w:r w:rsidR="00FD2782" w:rsidRPr="00CC638C">
        <w:rPr>
          <w:rFonts w:ascii="Verdana" w:hAnsi="Verdana"/>
          <w:sz w:val="22"/>
          <w:szCs w:val="22"/>
        </w:rPr>
        <w:t>del</w:t>
      </w:r>
      <w:r w:rsidRPr="00CC638C">
        <w:rPr>
          <w:rFonts w:ascii="Verdana" w:hAnsi="Verdana"/>
          <w:sz w:val="22"/>
          <w:szCs w:val="22"/>
        </w:rPr>
        <w:t xml:space="preserve"> recurso incoado por la Defensoría. La Matriz de Calificación, fue publicada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como acto de carácter general por lo que es a partir de esa fecha que corrió el plazo de Ley para presentar las acciones recursivas que se consideraran pertinentes y la Defensoría no ha acreditado en autos la apelación </w:t>
      </w:r>
      <w:r w:rsidR="00FD2782" w:rsidRPr="00CC638C">
        <w:rPr>
          <w:rFonts w:ascii="Verdana" w:hAnsi="Verdana"/>
          <w:sz w:val="22"/>
          <w:szCs w:val="22"/>
        </w:rPr>
        <w:t>del</w:t>
      </w:r>
      <w:r w:rsidRPr="00CC638C">
        <w:rPr>
          <w:rFonts w:ascii="Verdana" w:hAnsi="Verdana"/>
          <w:sz w:val="22"/>
          <w:szCs w:val="22"/>
        </w:rPr>
        <w:t xml:space="preserve"> acto que estableció la MATRIZ DE EVALUACIÓN,  bajo la cual precisamente fueron evaluados, por lo que al no recurrirse las bases </w:t>
      </w:r>
      <w:r w:rsidR="00FD2782" w:rsidRPr="00CC638C">
        <w:rPr>
          <w:rFonts w:ascii="Verdana" w:hAnsi="Verdana"/>
          <w:sz w:val="22"/>
          <w:szCs w:val="22"/>
        </w:rPr>
        <w:t>del</w:t>
      </w:r>
      <w:r w:rsidRPr="00CC638C">
        <w:rPr>
          <w:rFonts w:ascii="Verdana" w:hAnsi="Verdana"/>
          <w:sz w:val="22"/>
          <w:szCs w:val="22"/>
        </w:rPr>
        <w:t xml:space="preserve"> proceso permanecen incólumes los alcances  de aquel acto y por lo tanto el sustento técnico </w:t>
      </w:r>
      <w:r w:rsidR="00FD2782" w:rsidRPr="00CC638C">
        <w:rPr>
          <w:rFonts w:ascii="Verdana" w:hAnsi="Verdana"/>
          <w:sz w:val="22"/>
          <w:szCs w:val="22"/>
        </w:rPr>
        <w:t>del</w:t>
      </w:r>
      <w:r w:rsidRPr="00CC638C">
        <w:rPr>
          <w:rFonts w:ascii="Verdana" w:hAnsi="Verdana"/>
          <w:sz w:val="22"/>
          <w:szCs w:val="22"/>
        </w:rPr>
        <w:t xml:space="preserve"> acto impugnado es válido.</w:t>
      </w:r>
    </w:p>
    <w:p w:rsidR="00DE4573" w:rsidRDefault="00DE4573"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e).- Las empresas fueron evaluados de acuerdo con un instrumento técnico y profesional y en su caso presentaron evaluación de las variables económicas referentes a la organización empresarial, calificación de flota </w:t>
      </w:r>
      <w:r w:rsidR="00FD2782" w:rsidRPr="00CC638C">
        <w:rPr>
          <w:rFonts w:ascii="Verdana" w:hAnsi="Verdana"/>
          <w:sz w:val="22"/>
          <w:szCs w:val="22"/>
        </w:rPr>
        <w:t>del</w:t>
      </w:r>
      <w:r w:rsidRPr="00CC638C">
        <w:rPr>
          <w:rFonts w:ascii="Verdana" w:hAnsi="Verdana"/>
          <w:sz w:val="22"/>
          <w:szCs w:val="22"/>
        </w:rPr>
        <w:t xml:space="preserve"> servicio y estudio técnico y financiero y el argumento </w:t>
      </w:r>
      <w:r w:rsidR="00FD2782" w:rsidRPr="00CC638C">
        <w:rPr>
          <w:rFonts w:ascii="Verdana" w:hAnsi="Verdana"/>
          <w:sz w:val="22"/>
          <w:szCs w:val="22"/>
        </w:rPr>
        <w:t>d</w:t>
      </w:r>
      <w:r w:rsidR="008370AA">
        <w:rPr>
          <w:rFonts w:ascii="Verdana" w:hAnsi="Verdana"/>
          <w:sz w:val="22"/>
          <w:szCs w:val="22"/>
        </w:rPr>
        <w:t xml:space="preserve"> la recurrente </w:t>
      </w:r>
      <w:r w:rsidRPr="00CC638C">
        <w:rPr>
          <w:rFonts w:ascii="Verdana" w:hAnsi="Verdana"/>
          <w:sz w:val="22"/>
          <w:szCs w:val="22"/>
        </w:rPr>
        <w:t xml:space="preserve">en el sentido de que el </w:t>
      </w:r>
      <w:r w:rsidR="00AB2C6F">
        <w:rPr>
          <w:rFonts w:ascii="Verdana" w:hAnsi="Verdana"/>
          <w:sz w:val="22"/>
          <w:szCs w:val="22"/>
        </w:rPr>
        <w:t xml:space="preserve">acto es nulo por qué no </w:t>
      </w:r>
      <w:r w:rsidRPr="00CC638C">
        <w:rPr>
          <w:rFonts w:ascii="Verdana" w:hAnsi="Verdana"/>
          <w:sz w:val="22"/>
          <w:szCs w:val="22"/>
        </w:rPr>
        <w:t xml:space="preserve">se midió la satisfacción </w:t>
      </w:r>
      <w:r w:rsidR="00FD2782" w:rsidRPr="00CC638C">
        <w:rPr>
          <w:rFonts w:ascii="Verdana" w:hAnsi="Verdana"/>
          <w:sz w:val="22"/>
          <w:szCs w:val="22"/>
        </w:rPr>
        <w:t>del</w:t>
      </w:r>
      <w:r w:rsidRPr="00CC638C">
        <w:rPr>
          <w:rFonts w:ascii="Verdana" w:hAnsi="Verdana"/>
          <w:sz w:val="22"/>
          <w:szCs w:val="22"/>
        </w:rPr>
        <w:t xml:space="preserve"> usuario, </w:t>
      </w:r>
      <w:r w:rsidR="00F4372C">
        <w:rPr>
          <w:rFonts w:ascii="Verdana" w:hAnsi="Verdana"/>
          <w:sz w:val="22"/>
          <w:szCs w:val="22"/>
        </w:rPr>
        <w:t xml:space="preserve">no es procedente por cuanto  existen procedimientos </w:t>
      </w:r>
      <w:r w:rsidRPr="00CC638C">
        <w:rPr>
          <w:rFonts w:ascii="Verdana" w:hAnsi="Verdana"/>
          <w:sz w:val="22"/>
          <w:szCs w:val="22"/>
        </w:rPr>
        <w:t xml:space="preserve">de atención de los usuarios donde estos plantean sus opiniones respecto </w:t>
      </w:r>
      <w:r w:rsidR="00FD2782" w:rsidRPr="00CC638C">
        <w:rPr>
          <w:rFonts w:ascii="Verdana" w:hAnsi="Verdana"/>
          <w:sz w:val="22"/>
          <w:szCs w:val="22"/>
        </w:rPr>
        <w:t>del</w:t>
      </w:r>
      <w:r w:rsidRPr="00CC638C">
        <w:rPr>
          <w:rFonts w:ascii="Verdana" w:hAnsi="Verdana"/>
          <w:sz w:val="22"/>
          <w:szCs w:val="22"/>
        </w:rPr>
        <w:t xml:space="preserve"> servicio, además de varias oficinas en distintas instancias encargadas de velar por los derechos de los usuarios.  Lo anterior lo que demuestra es la falta de articulación institucional pero que a la postre no puede endilgársele a los concesionarios.</w:t>
      </w:r>
    </w:p>
    <w:p w:rsidR="00DE4573" w:rsidRDefault="00DE4573"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f).-La recurrente parte </w:t>
      </w:r>
      <w:r w:rsidR="00FD2782" w:rsidRPr="00CC638C">
        <w:rPr>
          <w:rFonts w:ascii="Verdana" w:hAnsi="Verdana"/>
          <w:sz w:val="22"/>
          <w:szCs w:val="22"/>
        </w:rPr>
        <w:t>del</w:t>
      </w:r>
      <w:r w:rsidRPr="00CC638C">
        <w:rPr>
          <w:rFonts w:ascii="Verdana" w:hAnsi="Verdana"/>
          <w:sz w:val="22"/>
          <w:szCs w:val="22"/>
        </w:rPr>
        <w:t xml:space="preserve"> presupuesto de que la omisión de los requisitos contenidos en los artículos 25 y 26 </w:t>
      </w:r>
      <w:r w:rsidR="00FD2782" w:rsidRPr="00CC638C">
        <w:rPr>
          <w:rFonts w:ascii="Verdana" w:hAnsi="Verdana"/>
          <w:sz w:val="22"/>
          <w:szCs w:val="22"/>
        </w:rPr>
        <w:t>del</w:t>
      </w:r>
      <w:r w:rsidRPr="00CC638C">
        <w:rPr>
          <w:rFonts w:ascii="Verdana" w:hAnsi="Verdana"/>
          <w:sz w:val="22"/>
          <w:szCs w:val="22"/>
        </w:rPr>
        <w:t xml:space="preserve"> Reglamento para la Evaluación y Calificación de la Calidad </w:t>
      </w:r>
      <w:r w:rsidR="00FD2782" w:rsidRPr="00CC638C">
        <w:rPr>
          <w:rFonts w:ascii="Verdana" w:hAnsi="Verdana"/>
          <w:sz w:val="22"/>
          <w:szCs w:val="22"/>
        </w:rPr>
        <w:t>del</w:t>
      </w:r>
      <w:r w:rsidRPr="00CC638C">
        <w:rPr>
          <w:rFonts w:ascii="Verdana" w:hAnsi="Verdana"/>
          <w:sz w:val="22"/>
          <w:szCs w:val="22"/>
        </w:rPr>
        <w:t xml:space="preserve"> Servicio, que consiste en la evaluación anual, en el mes de octubre a las empresas es sinónimo de vulneración de dicho principio, pero lo que omite la recurrente indicar es que </w:t>
      </w:r>
      <w:r w:rsidR="007E25C3" w:rsidRPr="00CC638C">
        <w:rPr>
          <w:rFonts w:ascii="Verdana" w:hAnsi="Verdana"/>
          <w:sz w:val="22"/>
          <w:szCs w:val="22"/>
        </w:rPr>
        <w:t>en La Gaceta N° 220</w:t>
      </w:r>
      <w:r w:rsidRPr="00CC638C">
        <w:rPr>
          <w:rFonts w:ascii="Verdana" w:hAnsi="Verdana"/>
          <w:sz w:val="22"/>
          <w:szCs w:val="22"/>
        </w:rPr>
        <w:t xml:space="preserve"> </w:t>
      </w:r>
      <w:r w:rsidR="00FD2782" w:rsidRPr="00CC638C">
        <w:rPr>
          <w:rFonts w:ascii="Verdana" w:hAnsi="Verdana"/>
          <w:sz w:val="22"/>
          <w:szCs w:val="22"/>
        </w:rPr>
        <w:t>del</w:t>
      </w:r>
      <w:r w:rsidRPr="00CC638C">
        <w:rPr>
          <w:rFonts w:ascii="Verdana" w:hAnsi="Verdana"/>
          <w:sz w:val="22"/>
          <w:szCs w:val="22"/>
        </w:rPr>
        <w:t xml:space="preserve"> 14 de noviembre de 2013 fue publicada la MATRIZ DE EVALUACIÓN PARA EL OTORGAMIENTO </w:t>
      </w:r>
      <w:r w:rsidR="00FD2782" w:rsidRPr="00CC638C">
        <w:rPr>
          <w:rFonts w:ascii="Verdana" w:hAnsi="Verdana"/>
          <w:sz w:val="22"/>
          <w:szCs w:val="22"/>
        </w:rPr>
        <w:t>DEL</w:t>
      </w:r>
      <w:r w:rsidRPr="00CC638C">
        <w:rPr>
          <w:rFonts w:ascii="Verdana" w:hAnsi="Verdana"/>
          <w:sz w:val="22"/>
          <w:szCs w:val="22"/>
        </w:rPr>
        <w:t xml:space="preserve"> NUEVO PERIODO DE CONCESIÓN, y si la recurrente no mostró su disconformidad en el momento procesal consintió en tal proceder.</w:t>
      </w:r>
    </w:p>
    <w:p w:rsidR="00DE4573" w:rsidRDefault="00DE4573"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g).- Conceder la suspensión </w:t>
      </w:r>
      <w:r w:rsidR="00FD2782" w:rsidRPr="00CC638C">
        <w:rPr>
          <w:rFonts w:ascii="Verdana" w:hAnsi="Verdana"/>
          <w:sz w:val="22"/>
          <w:szCs w:val="22"/>
        </w:rPr>
        <w:t>del</w:t>
      </w:r>
      <w:r w:rsidRPr="00CC638C">
        <w:rPr>
          <w:rFonts w:ascii="Verdana" w:hAnsi="Verdana"/>
          <w:sz w:val="22"/>
          <w:szCs w:val="22"/>
        </w:rPr>
        <w:t xml:space="preserve"> acto mediante el cual se les otorga la renovación de sus concesiones bajo la tesitura esgrimida por la recurrente, pone en juego el patrimonio empresarial afectando directamente el principio de intangibilidad patrimonial y el equilibrio financiero </w:t>
      </w:r>
      <w:r w:rsidR="00FD2782" w:rsidRPr="00CC638C">
        <w:rPr>
          <w:rFonts w:ascii="Verdana" w:hAnsi="Verdana"/>
          <w:sz w:val="22"/>
          <w:szCs w:val="22"/>
        </w:rPr>
        <w:t>del</w:t>
      </w:r>
      <w:r w:rsidRPr="00CC638C">
        <w:rPr>
          <w:rFonts w:ascii="Verdana" w:hAnsi="Verdana"/>
          <w:sz w:val="22"/>
          <w:szCs w:val="22"/>
        </w:rPr>
        <w:t xml:space="preserve"> contrato, al ponérseles en condición precaria como permisionarios.</w:t>
      </w:r>
    </w:p>
    <w:p w:rsidR="00DE4573" w:rsidRDefault="00DE4573"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h).- </w:t>
      </w:r>
      <w:r w:rsidR="00FD2782" w:rsidRPr="00CC638C">
        <w:rPr>
          <w:rFonts w:ascii="Verdana" w:hAnsi="Verdana"/>
          <w:sz w:val="22"/>
          <w:szCs w:val="22"/>
        </w:rPr>
        <w:t>Del</w:t>
      </w:r>
      <w:r w:rsidRPr="00CC638C">
        <w:rPr>
          <w:rFonts w:ascii="Verdana" w:hAnsi="Verdana"/>
          <w:sz w:val="22"/>
          <w:szCs w:val="22"/>
        </w:rPr>
        <w:t xml:space="preserve"> quebrando al principio de Interdicción de la Arbitrariedad, tal hecho no se da pues pueden asegurar para el caso </w:t>
      </w:r>
      <w:r w:rsidR="00FD2782" w:rsidRPr="00CC638C">
        <w:rPr>
          <w:rFonts w:ascii="Verdana" w:hAnsi="Verdana"/>
          <w:sz w:val="22"/>
          <w:szCs w:val="22"/>
        </w:rPr>
        <w:t>del</w:t>
      </w:r>
      <w:r w:rsidRPr="00CC638C">
        <w:rPr>
          <w:rFonts w:ascii="Verdana" w:hAnsi="Verdana"/>
          <w:sz w:val="22"/>
          <w:szCs w:val="22"/>
        </w:rPr>
        <w:t xml:space="preserve"> CTP que se han cumplido con una serie controles entre otros en los Planteles terminales, en carretera y han otorgado el debido proceso legal en ocasión de denuncias y su actuación en el acuerdo impugnado, se basó en una matriz aprobada mediante acto que como se dijo nunca fue impugnado, por el recurrente.</w:t>
      </w:r>
    </w:p>
    <w:p w:rsidR="007F0660" w:rsidRDefault="007F0660"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i).- Debe rechazarse por improcedente la solicitud de nulidad de la renovación de las concesiones solicitadas, dado que es desproporcionada e irracional, ya que las exigencias para las concesiones </w:t>
      </w:r>
      <w:r w:rsidR="00FD2782" w:rsidRPr="00CC638C">
        <w:rPr>
          <w:rFonts w:ascii="Verdana" w:hAnsi="Verdana"/>
          <w:sz w:val="22"/>
          <w:szCs w:val="22"/>
        </w:rPr>
        <w:t>del</w:t>
      </w:r>
      <w:r w:rsidRPr="00CC638C">
        <w:rPr>
          <w:rFonts w:ascii="Verdana" w:hAnsi="Verdana"/>
          <w:sz w:val="22"/>
          <w:szCs w:val="22"/>
        </w:rPr>
        <w:t xml:space="preserve"> periodo 2007 al 2014 ya han sido cumplidas en más de un 90%. Y al concurrir intereses comunes a todas las partes </w:t>
      </w:r>
      <w:r w:rsidR="00FD2782" w:rsidRPr="00CC638C">
        <w:rPr>
          <w:rFonts w:ascii="Verdana" w:hAnsi="Verdana"/>
          <w:sz w:val="22"/>
          <w:szCs w:val="22"/>
        </w:rPr>
        <w:t>del</w:t>
      </w:r>
      <w:r w:rsidRPr="00CC638C">
        <w:rPr>
          <w:rFonts w:ascii="Verdana" w:hAnsi="Verdana"/>
          <w:sz w:val="22"/>
          <w:szCs w:val="22"/>
        </w:rPr>
        <w:t xml:space="preserve"> proceso debe buscarse las medidas alternas para evitar un eventual caos. Además no encuentra asidero legal en que sin prueba directa de incumplimientos de las empresas y basado solo en el hecho de que la Administración fue omisa en los reglamentos aplicados tenga que suspenderse la firma de cualquier contrato.</w:t>
      </w:r>
    </w:p>
    <w:p w:rsidR="00DE4573" w:rsidRDefault="00DE4573"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j).- </w:t>
      </w:r>
      <w:r w:rsidR="00F24DCD">
        <w:rPr>
          <w:rFonts w:ascii="Verdana" w:hAnsi="Verdana"/>
          <w:sz w:val="22"/>
          <w:szCs w:val="22"/>
        </w:rPr>
        <w:t xml:space="preserve">En la adopción de la medida cautelar  el Tribunal obvió </w:t>
      </w:r>
      <w:r w:rsidRPr="00CC638C">
        <w:rPr>
          <w:rFonts w:ascii="Verdana" w:hAnsi="Verdana"/>
          <w:sz w:val="22"/>
          <w:szCs w:val="22"/>
        </w:rPr>
        <w:t xml:space="preserve">la observancia de los principios que rigen tal instituto como el de congruencia, ponderación de los intereses en juego, proporcionalidad entre otros. No se cumple con los presupuestos jurídicos para la adopción de una medida cautelar como son el peligro en la mora no existe un daño actual o potencial y menos grave de tal presupuesto el Juez no hace una valoración adecuada.  En cuanto a la apariencia de buen derecho si bien a pesar de su oposición la demanda se muestra pertinente y procedente al no existir el peligro en la mora carece de relevancia.  En cuanto </w:t>
      </w:r>
      <w:r w:rsidR="00502864">
        <w:rPr>
          <w:rFonts w:ascii="Verdana" w:hAnsi="Verdana"/>
          <w:sz w:val="22"/>
          <w:szCs w:val="22"/>
        </w:rPr>
        <w:t xml:space="preserve">al equilibrio de intereses  en juego el juez nunca </w:t>
      </w:r>
      <w:r w:rsidRPr="00CC638C">
        <w:rPr>
          <w:rFonts w:ascii="Verdana" w:hAnsi="Verdana"/>
          <w:sz w:val="22"/>
          <w:szCs w:val="22"/>
        </w:rPr>
        <w:t xml:space="preserve">realizó una valoración adecuada de sus elementos. Por otro lado considera se da una ausencia en el cumplimiento de la finalidad de la medida cautelar, la cual estriba en la pervivencia objeto </w:t>
      </w:r>
      <w:r w:rsidR="00FD2782" w:rsidRPr="00CC638C">
        <w:rPr>
          <w:rFonts w:ascii="Verdana" w:hAnsi="Verdana"/>
          <w:sz w:val="22"/>
          <w:szCs w:val="22"/>
        </w:rPr>
        <w:t>del</w:t>
      </w:r>
      <w:r w:rsidRPr="00CC638C">
        <w:rPr>
          <w:rFonts w:ascii="Verdana" w:hAnsi="Verdana"/>
          <w:sz w:val="22"/>
          <w:szCs w:val="22"/>
        </w:rPr>
        <w:t xml:space="preserve"> proceso y la efectividad de la sentencia estimatoria, aspectos que el </w:t>
      </w:r>
      <w:r w:rsidR="00F4372C">
        <w:rPr>
          <w:rFonts w:ascii="Verdana" w:hAnsi="Verdana"/>
          <w:sz w:val="22"/>
          <w:szCs w:val="22"/>
        </w:rPr>
        <w:t>juez no valoró adecuadamente</w:t>
      </w:r>
      <w:r w:rsidRPr="00CC638C">
        <w:rPr>
          <w:rFonts w:ascii="Verdana" w:hAnsi="Verdana"/>
          <w:sz w:val="22"/>
          <w:szCs w:val="22"/>
        </w:rPr>
        <w:t>.</w:t>
      </w:r>
    </w:p>
    <w:p w:rsidR="00DE4573" w:rsidRDefault="00DE4573"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k).- En cuanto a la violación flagrante al principio constitucional de irretroactividad de la Ley, se tiene que  </w:t>
      </w:r>
      <w:proofErr w:type="spellStart"/>
      <w:r w:rsidRPr="00CC638C">
        <w:rPr>
          <w:rFonts w:ascii="Verdana" w:hAnsi="Verdana"/>
          <w:sz w:val="22"/>
          <w:szCs w:val="22"/>
        </w:rPr>
        <w:t>se</w:t>
      </w:r>
      <w:proofErr w:type="spellEnd"/>
      <w:r w:rsidRPr="00CC638C">
        <w:rPr>
          <w:rFonts w:ascii="Verdana" w:hAnsi="Verdana"/>
          <w:sz w:val="22"/>
          <w:szCs w:val="22"/>
        </w:rPr>
        <w:t xml:space="preserve"> supeditan los motivos de inconformidad a la falta de aplicación </w:t>
      </w:r>
      <w:r w:rsidR="00FD2782" w:rsidRPr="00CC638C">
        <w:rPr>
          <w:rFonts w:ascii="Verdana" w:hAnsi="Verdana"/>
          <w:sz w:val="22"/>
          <w:szCs w:val="22"/>
        </w:rPr>
        <w:t>del</w:t>
      </w:r>
      <w:r w:rsidRPr="00CC638C">
        <w:rPr>
          <w:rFonts w:ascii="Verdana" w:hAnsi="Verdana"/>
          <w:sz w:val="22"/>
          <w:szCs w:val="22"/>
        </w:rPr>
        <w:t xml:space="preserve"> Reglamento sobre evaluación de la calidad </w:t>
      </w:r>
      <w:r w:rsidR="00FD2782" w:rsidRPr="00CC638C">
        <w:rPr>
          <w:rFonts w:ascii="Verdana" w:hAnsi="Verdana"/>
          <w:sz w:val="22"/>
          <w:szCs w:val="22"/>
        </w:rPr>
        <w:t>del</w:t>
      </w:r>
      <w:r w:rsidRPr="00CC638C">
        <w:rPr>
          <w:rFonts w:ascii="Verdana" w:hAnsi="Verdana"/>
          <w:sz w:val="22"/>
          <w:szCs w:val="22"/>
        </w:rPr>
        <w:t xml:space="preserve"> servicio, vigente desde el 18 de agosto </w:t>
      </w:r>
      <w:r w:rsidR="00FD2782" w:rsidRPr="00CC638C">
        <w:rPr>
          <w:rFonts w:ascii="Verdana" w:hAnsi="Verdana"/>
          <w:sz w:val="22"/>
          <w:szCs w:val="22"/>
        </w:rPr>
        <w:t>del</w:t>
      </w:r>
      <w:r w:rsidRPr="00CC638C">
        <w:rPr>
          <w:rFonts w:ascii="Verdana" w:hAnsi="Verdana"/>
          <w:sz w:val="22"/>
          <w:szCs w:val="22"/>
        </w:rPr>
        <w:t xml:space="preserve"> año 2000, cuando lo cierto es que el reglamento supedita la entrada en vigencia </w:t>
      </w:r>
      <w:r w:rsidR="00FD2782" w:rsidRPr="00CC638C">
        <w:rPr>
          <w:rFonts w:ascii="Verdana" w:hAnsi="Verdana"/>
          <w:sz w:val="22"/>
          <w:szCs w:val="22"/>
        </w:rPr>
        <w:t>del</w:t>
      </w:r>
      <w:r w:rsidRPr="00CC638C">
        <w:rPr>
          <w:rFonts w:ascii="Verdana" w:hAnsi="Verdana"/>
          <w:sz w:val="22"/>
          <w:szCs w:val="22"/>
        </w:rPr>
        <w:t xml:space="preserve"> mismo a la promulgación de un manual, mismo que fue aprobado por el artículo 3.1 de la Sesión Ordinaria 31-2014 </w:t>
      </w:r>
      <w:r w:rsidR="00FD2782" w:rsidRPr="00CC638C">
        <w:rPr>
          <w:rFonts w:ascii="Verdana" w:hAnsi="Verdana"/>
          <w:sz w:val="22"/>
          <w:szCs w:val="22"/>
        </w:rPr>
        <w:t>del</w:t>
      </w:r>
      <w:r w:rsidRPr="00CC638C">
        <w:rPr>
          <w:rFonts w:ascii="Verdana" w:hAnsi="Verdana"/>
          <w:sz w:val="22"/>
          <w:szCs w:val="22"/>
        </w:rPr>
        <w:t xml:space="preserve"> Consejo de Transporte Público de fecha 24 de abril de 2014 es decir con posterioridad a la emisión </w:t>
      </w:r>
      <w:r w:rsidR="00FD2782" w:rsidRPr="00CC638C">
        <w:rPr>
          <w:rFonts w:ascii="Verdana" w:hAnsi="Verdana"/>
          <w:sz w:val="22"/>
          <w:szCs w:val="22"/>
        </w:rPr>
        <w:t>del</w:t>
      </w:r>
      <w:r w:rsidRPr="00CC638C">
        <w:rPr>
          <w:rFonts w:ascii="Verdana" w:hAnsi="Verdana"/>
          <w:sz w:val="22"/>
          <w:szCs w:val="22"/>
        </w:rPr>
        <w:t xml:space="preserve"> acuerdo de renovación de las concesiones que fue emitido el 3 de abril de 2014, el manual de Evaluación de calidad, sustento </w:t>
      </w:r>
      <w:r w:rsidR="00FD2782" w:rsidRPr="00CC638C">
        <w:rPr>
          <w:rFonts w:ascii="Verdana" w:hAnsi="Verdana"/>
          <w:sz w:val="22"/>
          <w:szCs w:val="22"/>
        </w:rPr>
        <w:t>del</w:t>
      </w:r>
      <w:r w:rsidRPr="00CC638C">
        <w:rPr>
          <w:rFonts w:ascii="Verdana" w:hAnsi="Verdana"/>
          <w:sz w:val="22"/>
          <w:szCs w:val="22"/>
        </w:rPr>
        <w:t xml:space="preserve"> reclamo de la Defensoría no era un instrumento autorizado a la fecha en que se les renovó el derecho de concesión.</w:t>
      </w:r>
    </w:p>
    <w:p w:rsidR="00DE4573" w:rsidRDefault="00DE4573"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l).- Considera que existe una eventual satisfacción extraprocesal derivada de las actuaciones de procedimiento, en las que se evidencia que la mayoría de los requerimientos de la Defensoría ya fueron </w:t>
      </w:r>
      <w:r w:rsidR="00502864">
        <w:rPr>
          <w:rFonts w:ascii="Verdana" w:hAnsi="Verdana"/>
          <w:sz w:val="22"/>
          <w:szCs w:val="22"/>
        </w:rPr>
        <w:t>cumplidas y las que no dependen de los actos administrativos que pueda emitir</w:t>
      </w:r>
      <w:r w:rsidRPr="00CC638C">
        <w:rPr>
          <w:rFonts w:ascii="Verdana" w:hAnsi="Verdana"/>
          <w:sz w:val="22"/>
          <w:szCs w:val="22"/>
        </w:rPr>
        <w:t xml:space="preserve"> el Consejo de Transporte Público en atención al requerimiento de la apelante por lo que solicita se medie entre ambas autoridades y el sector empresarial a efecto de procurar la revisión </w:t>
      </w:r>
      <w:r w:rsidR="00FD2782" w:rsidRPr="00CC638C">
        <w:rPr>
          <w:rFonts w:ascii="Verdana" w:hAnsi="Verdana"/>
          <w:sz w:val="22"/>
          <w:szCs w:val="22"/>
        </w:rPr>
        <w:t>del</w:t>
      </w:r>
      <w:r w:rsidRPr="00CC638C">
        <w:rPr>
          <w:rFonts w:ascii="Verdana" w:hAnsi="Verdana"/>
          <w:sz w:val="22"/>
          <w:szCs w:val="22"/>
        </w:rPr>
        <w:t xml:space="preserve"> contrato machote, de manera que se verifique la introducción de las clausulas o condiciones que procedan, evitando mayores perjuicios a su representada.</w:t>
      </w:r>
    </w:p>
    <w:p w:rsidR="00DE4573" w:rsidRDefault="00DE4573"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proofErr w:type="gramStart"/>
      <w:r w:rsidRPr="00CC638C">
        <w:rPr>
          <w:rFonts w:ascii="Verdana" w:hAnsi="Verdana"/>
          <w:sz w:val="22"/>
          <w:szCs w:val="22"/>
        </w:rPr>
        <w:t>ll</w:t>
      </w:r>
      <w:proofErr w:type="gramEnd"/>
      <w:r w:rsidRPr="00CC638C">
        <w:rPr>
          <w:rFonts w:ascii="Verdana" w:hAnsi="Verdana"/>
          <w:sz w:val="22"/>
          <w:szCs w:val="22"/>
        </w:rPr>
        <w:t xml:space="preserve">).- No encuentra nexo causal entre el servicio satisfactorio brindado por la mayoría de los concesionarios en el ejercicio </w:t>
      </w:r>
      <w:r w:rsidR="00FD2782" w:rsidRPr="00CC638C">
        <w:rPr>
          <w:rFonts w:ascii="Verdana" w:hAnsi="Verdana"/>
          <w:sz w:val="22"/>
          <w:szCs w:val="22"/>
        </w:rPr>
        <w:t>del</w:t>
      </w:r>
      <w:r w:rsidRPr="00CC638C">
        <w:rPr>
          <w:rFonts w:ascii="Verdana" w:hAnsi="Verdana"/>
          <w:sz w:val="22"/>
          <w:szCs w:val="22"/>
        </w:rPr>
        <w:t xml:space="preserve"> contrato vigente hasta el 30 de setiembre de 2014 </w:t>
      </w:r>
      <w:r w:rsidR="00F4372C">
        <w:rPr>
          <w:rFonts w:ascii="Verdana" w:hAnsi="Verdana"/>
          <w:sz w:val="22"/>
          <w:szCs w:val="22"/>
        </w:rPr>
        <w:t>y la necesidad manifiesta de la Defensoría de solicitar la suspensión de la</w:t>
      </w:r>
      <w:r w:rsidRPr="00CC638C">
        <w:rPr>
          <w:rFonts w:ascii="Verdana" w:hAnsi="Verdana"/>
          <w:sz w:val="22"/>
          <w:szCs w:val="22"/>
        </w:rPr>
        <w:t xml:space="preserve"> renovación de las concesiones, sustentado en actos de ejecución personalísima que se quieren hacer trascender a la generalidad de las empresas.</w:t>
      </w:r>
    </w:p>
    <w:p w:rsidR="00DE4573" w:rsidRDefault="00DE4573"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m).-En julio de 2013 en la Sesión Ordinaria 44-2013 la </w:t>
      </w:r>
      <w:r w:rsidR="004074ED" w:rsidRPr="00CC638C">
        <w:rPr>
          <w:rFonts w:ascii="Verdana" w:hAnsi="Verdana"/>
          <w:sz w:val="22"/>
          <w:szCs w:val="22"/>
        </w:rPr>
        <w:t>Junta Directiva del CTP</w:t>
      </w:r>
      <w:r w:rsidRPr="00CC638C">
        <w:rPr>
          <w:rFonts w:ascii="Verdana" w:hAnsi="Verdana"/>
          <w:sz w:val="22"/>
          <w:szCs w:val="22"/>
        </w:rPr>
        <w:t xml:space="preserve"> aprobó la Matriz de verificación </w:t>
      </w:r>
      <w:r w:rsidR="00FD2782" w:rsidRPr="00CC638C">
        <w:rPr>
          <w:rFonts w:ascii="Verdana" w:hAnsi="Verdana"/>
          <w:sz w:val="22"/>
          <w:szCs w:val="22"/>
        </w:rPr>
        <w:t>del</w:t>
      </w:r>
      <w:r w:rsidRPr="00CC638C">
        <w:rPr>
          <w:rFonts w:ascii="Verdana" w:hAnsi="Verdana"/>
          <w:sz w:val="22"/>
          <w:szCs w:val="22"/>
        </w:rPr>
        <w:t xml:space="preserve"> cumplimiento de las obligaciones de las concesiones </w:t>
      </w:r>
      <w:r w:rsidR="00FD2782" w:rsidRPr="00CC638C">
        <w:rPr>
          <w:rFonts w:ascii="Verdana" w:hAnsi="Verdana"/>
          <w:sz w:val="22"/>
          <w:szCs w:val="22"/>
        </w:rPr>
        <w:t>del</w:t>
      </w:r>
      <w:r w:rsidRPr="00CC638C">
        <w:rPr>
          <w:rFonts w:ascii="Verdana" w:hAnsi="Verdana"/>
          <w:sz w:val="22"/>
          <w:szCs w:val="22"/>
        </w:rPr>
        <w:t xml:space="preserve"> periodo 2007-2014, como instrumento para la verificación de los compromisos contractuales </w:t>
      </w:r>
      <w:r w:rsidR="00FD2782" w:rsidRPr="00CC638C">
        <w:rPr>
          <w:rFonts w:ascii="Verdana" w:hAnsi="Verdana"/>
          <w:sz w:val="22"/>
          <w:szCs w:val="22"/>
        </w:rPr>
        <w:t>del</w:t>
      </w:r>
      <w:r w:rsidRPr="00CC638C">
        <w:rPr>
          <w:rFonts w:ascii="Verdana" w:hAnsi="Verdana"/>
          <w:sz w:val="22"/>
          <w:szCs w:val="22"/>
        </w:rPr>
        <w:t xml:space="preserve"> contrato de concesión de aquellos concesionarios a los que se les prorrogó la concesión </w:t>
      </w:r>
      <w:r w:rsidR="00F4372C">
        <w:rPr>
          <w:rFonts w:ascii="Verdana" w:hAnsi="Verdana"/>
          <w:sz w:val="22"/>
          <w:szCs w:val="22"/>
        </w:rPr>
        <w:t>en el periodo 2007- 2014  y</w:t>
      </w:r>
      <w:r w:rsidRPr="00CC638C">
        <w:rPr>
          <w:rFonts w:ascii="Verdana" w:hAnsi="Verdana"/>
          <w:sz w:val="22"/>
          <w:szCs w:val="22"/>
        </w:rPr>
        <w:t xml:space="preserve"> se advierte que el cumplimento de la misma no constituye un derecho para que se les renueve el contrato de concesión 2014-2021; cumplieron a cabalidad los extremos contenidos en dicha Matriz, no correspondiendo a la parte empresarial el ir más allá de lo que establece el ente rector por lo que cualquier interpretación que vaya más allá deviene en arbitraria e ilegítima, más aún cuando suspende el ejercicio de sus derechos.</w:t>
      </w:r>
    </w:p>
    <w:p w:rsidR="00DE4573" w:rsidRDefault="00DE4573" w:rsidP="00CC638C">
      <w:pPr>
        <w:tabs>
          <w:tab w:val="left" w:pos="851"/>
        </w:tabs>
        <w:jc w:val="both"/>
        <w:rPr>
          <w:rFonts w:ascii="Verdana" w:hAnsi="Verdana"/>
          <w:sz w:val="22"/>
          <w:szCs w:val="22"/>
        </w:rPr>
      </w:pPr>
    </w:p>
    <w:p w:rsidR="002308CB" w:rsidRPr="00CC638C" w:rsidRDefault="002308CB" w:rsidP="00CC638C">
      <w:pPr>
        <w:tabs>
          <w:tab w:val="left" w:pos="851"/>
        </w:tabs>
        <w:jc w:val="both"/>
        <w:rPr>
          <w:rFonts w:ascii="Verdana" w:hAnsi="Verdana"/>
          <w:sz w:val="22"/>
          <w:szCs w:val="22"/>
        </w:rPr>
      </w:pPr>
      <w:r w:rsidRPr="00CC638C">
        <w:rPr>
          <w:rFonts w:ascii="Verdana" w:hAnsi="Verdana"/>
          <w:sz w:val="22"/>
          <w:szCs w:val="22"/>
        </w:rPr>
        <w:t xml:space="preserve">n).-No es cierto  que el proceso de evaluación de la concesión vigente se llevara a cabo únicamente a través de dos inspecciones a realizar mediante una comunicación previa a las empresas operadoras </w:t>
      </w:r>
      <w:r w:rsidR="00FD2782" w:rsidRPr="00CC638C">
        <w:rPr>
          <w:rFonts w:ascii="Verdana" w:hAnsi="Verdana"/>
          <w:sz w:val="22"/>
          <w:szCs w:val="22"/>
        </w:rPr>
        <w:t>del</w:t>
      </w:r>
      <w:r w:rsidRPr="00CC638C">
        <w:rPr>
          <w:rFonts w:ascii="Verdana" w:hAnsi="Verdana"/>
          <w:sz w:val="22"/>
          <w:szCs w:val="22"/>
        </w:rPr>
        <w:t xml:space="preserve"> servicio público, desconociendo lo ocurrido en todo el plazo anterior de la operación, pues durante el periodo concesionado han sido objeto de múltiples evaluaciones y </w:t>
      </w:r>
      <w:r w:rsidR="002A4453">
        <w:rPr>
          <w:rFonts w:ascii="Verdana" w:hAnsi="Verdana"/>
          <w:sz w:val="22"/>
          <w:szCs w:val="22"/>
        </w:rPr>
        <w:t>visitas de parte del ente rector, especialmente del Departamento</w:t>
      </w:r>
      <w:r w:rsidRPr="00CC638C">
        <w:rPr>
          <w:rFonts w:ascii="Verdana" w:hAnsi="Verdana"/>
          <w:sz w:val="22"/>
          <w:szCs w:val="22"/>
        </w:rPr>
        <w:t xml:space="preserve"> de Inspección y control, no obstante lo dicho indica que para optar por la renovación </w:t>
      </w:r>
      <w:r w:rsidR="00FD2782" w:rsidRPr="00CC638C">
        <w:rPr>
          <w:rFonts w:ascii="Verdana" w:hAnsi="Verdana"/>
          <w:sz w:val="22"/>
          <w:szCs w:val="22"/>
        </w:rPr>
        <w:t>del</w:t>
      </w:r>
      <w:r w:rsidRPr="00CC638C">
        <w:rPr>
          <w:rFonts w:ascii="Verdana" w:hAnsi="Verdana"/>
          <w:sz w:val="22"/>
          <w:szCs w:val="22"/>
        </w:rPr>
        <w:t xml:space="preserve"> contrato de concesión para el periodo 2014-2021, lo fundamental es aceptar las condiciones operativas, administrativas, tecnológicas y legales que determine el CTP en concordancia con la legislación y normativa vigente a la fecha, toda esta actividad ordinaria de la Administración se regula en el contrato de concesión y los reglamentos que se emitan como potestad </w:t>
      </w:r>
      <w:r w:rsidR="00FD2782" w:rsidRPr="00CC638C">
        <w:rPr>
          <w:rFonts w:ascii="Verdana" w:hAnsi="Verdana"/>
          <w:sz w:val="22"/>
          <w:szCs w:val="22"/>
        </w:rPr>
        <w:t>del</w:t>
      </w:r>
      <w:r w:rsidRPr="00CC638C">
        <w:rPr>
          <w:rFonts w:ascii="Verdana" w:hAnsi="Verdana"/>
          <w:sz w:val="22"/>
          <w:szCs w:val="22"/>
        </w:rPr>
        <w:t xml:space="preserve"> ente rector.</w:t>
      </w:r>
    </w:p>
    <w:p w:rsidR="00DE4573" w:rsidRDefault="00DE4573" w:rsidP="00CC638C">
      <w:pPr>
        <w:tabs>
          <w:tab w:val="left" w:pos="851"/>
        </w:tabs>
        <w:jc w:val="both"/>
        <w:rPr>
          <w:rFonts w:ascii="Verdana" w:hAnsi="Verdana"/>
          <w:sz w:val="22"/>
          <w:szCs w:val="22"/>
        </w:rPr>
      </w:pPr>
    </w:p>
    <w:p w:rsidR="002308CB" w:rsidRPr="00CC638C" w:rsidRDefault="007F0660" w:rsidP="00CC638C">
      <w:pPr>
        <w:tabs>
          <w:tab w:val="left" w:pos="851"/>
        </w:tabs>
        <w:jc w:val="both"/>
        <w:rPr>
          <w:rFonts w:ascii="Verdana" w:hAnsi="Verdana"/>
          <w:sz w:val="22"/>
          <w:szCs w:val="22"/>
        </w:rPr>
      </w:pPr>
      <w:r>
        <w:rPr>
          <w:rFonts w:ascii="Verdana" w:hAnsi="Verdana"/>
          <w:sz w:val="22"/>
          <w:szCs w:val="22"/>
        </w:rPr>
        <w:t>ñ</w:t>
      </w:r>
      <w:r w:rsidR="00DE4573">
        <w:rPr>
          <w:rFonts w:ascii="Verdana" w:hAnsi="Verdana"/>
          <w:sz w:val="22"/>
          <w:szCs w:val="22"/>
        </w:rPr>
        <w:t xml:space="preserve">).- Solicita se </w:t>
      </w:r>
      <w:r w:rsidR="002308CB" w:rsidRPr="00CC638C">
        <w:rPr>
          <w:rFonts w:ascii="Verdana" w:hAnsi="Verdana"/>
          <w:sz w:val="22"/>
          <w:szCs w:val="22"/>
        </w:rPr>
        <w:t xml:space="preserve">revoque la medida cautelar de suspensión de las firmas de los contratos y en caso que considerar mantener las medidas se modulen éstas a través de una medida cautelar atípica que sustituya la suspensión </w:t>
      </w:r>
      <w:r w:rsidR="00FD2782" w:rsidRPr="00CC638C">
        <w:rPr>
          <w:rFonts w:ascii="Verdana" w:hAnsi="Verdana"/>
          <w:sz w:val="22"/>
          <w:szCs w:val="22"/>
        </w:rPr>
        <w:t>del</w:t>
      </w:r>
      <w:r w:rsidR="002308CB" w:rsidRPr="00CC638C">
        <w:rPr>
          <w:rFonts w:ascii="Verdana" w:hAnsi="Verdana"/>
          <w:sz w:val="22"/>
          <w:szCs w:val="22"/>
        </w:rPr>
        <w:t xml:space="preserve"> acto.</w:t>
      </w:r>
    </w:p>
    <w:p w:rsidR="003B0E6B" w:rsidRPr="00CC638C" w:rsidRDefault="003B0E6B" w:rsidP="00CC638C">
      <w:pPr>
        <w:tabs>
          <w:tab w:val="left" w:pos="851"/>
        </w:tabs>
        <w:jc w:val="both"/>
        <w:rPr>
          <w:rFonts w:ascii="Verdana" w:hAnsi="Verdana"/>
          <w:b/>
          <w:sz w:val="22"/>
          <w:szCs w:val="22"/>
        </w:rPr>
      </w:pPr>
    </w:p>
    <w:p w:rsidR="00C8034D" w:rsidRPr="00CC638C" w:rsidRDefault="00AD55D7" w:rsidP="00CC638C">
      <w:pPr>
        <w:tabs>
          <w:tab w:val="left" w:pos="851"/>
        </w:tabs>
        <w:jc w:val="both"/>
        <w:rPr>
          <w:rFonts w:ascii="Verdana" w:hAnsi="Verdana"/>
          <w:sz w:val="22"/>
          <w:szCs w:val="22"/>
        </w:rPr>
      </w:pPr>
      <w:r w:rsidRPr="00CC638C">
        <w:rPr>
          <w:rFonts w:ascii="Verdana" w:hAnsi="Verdana"/>
          <w:b/>
          <w:sz w:val="22"/>
          <w:szCs w:val="22"/>
        </w:rPr>
        <w:t>SEXAGÉSIMO:</w:t>
      </w:r>
      <w:r w:rsidR="00DE4573">
        <w:rPr>
          <w:rFonts w:ascii="Verdana" w:hAnsi="Verdana"/>
          <w:b/>
          <w:sz w:val="22"/>
          <w:szCs w:val="22"/>
        </w:rPr>
        <w:t xml:space="preserve"> </w:t>
      </w:r>
      <w:r w:rsidR="00C8034D" w:rsidRPr="00CC638C">
        <w:rPr>
          <w:rFonts w:ascii="Verdana" w:hAnsi="Verdana"/>
          <w:sz w:val="22"/>
          <w:szCs w:val="22"/>
        </w:rPr>
        <w:t xml:space="preserve">El Señor </w:t>
      </w:r>
      <w:r w:rsidR="00C8034D" w:rsidRPr="00CC638C">
        <w:rPr>
          <w:rFonts w:ascii="Verdana" w:hAnsi="Verdana"/>
          <w:b/>
          <w:sz w:val="22"/>
          <w:szCs w:val="22"/>
        </w:rPr>
        <w:t>A</w:t>
      </w:r>
      <w:r w:rsidR="00697A34">
        <w:rPr>
          <w:rFonts w:ascii="Verdana" w:hAnsi="Verdana"/>
          <w:b/>
          <w:sz w:val="22"/>
          <w:szCs w:val="22"/>
        </w:rPr>
        <w:t>.</w:t>
      </w:r>
      <w:r w:rsidR="00C8034D" w:rsidRPr="00CC638C">
        <w:rPr>
          <w:rFonts w:ascii="Verdana" w:hAnsi="Verdana"/>
          <w:b/>
          <w:sz w:val="22"/>
          <w:szCs w:val="22"/>
        </w:rPr>
        <w:t>C</w:t>
      </w:r>
      <w:r w:rsidR="00697A34">
        <w:rPr>
          <w:rFonts w:ascii="Verdana" w:hAnsi="Verdana"/>
          <w:b/>
          <w:sz w:val="22"/>
          <w:szCs w:val="22"/>
        </w:rPr>
        <w:t>.</w:t>
      </w:r>
      <w:r w:rsidR="00C8034D" w:rsidRPr="00CC638C">
        <w:rPr>
          <w:rFonts w:ascii="Verdana" w:hAnsi="Verdana"/>
          <w:b/>
          <w:sz w:val="22"/>
          <w:szCs w:val="22"/>
        </w:rPr>
        <w:t>C</w:t>
      </w:r>
      <w:r w:rsidR="00697A34">
        <w:rPr>
          <w:rFonts w:ascii="Verdana" w:hAnsi="Verdana"/>
          <w:b/>
          <w:sz w:val="22"/>
          <w:szCs w:val="22"/>
        </w:rPr>
        <w:t>.</w:t>
      </w:r>
      <w:r w:rsidR="00C8034D" w:rsidRPr="00CC638C">
        <w:rPr>
          <w:rFonts w:ascii="Verdana" w:hAnsi="Verdana"/>
          <w:sz w:val="22"/>
          <w:szCs w:val="22"/>
        </w:rPr>
        <w:t xml:space="preserve"> cédula de identidad número </w:t>
      </w:r>
      <w:r w:rsidR="00697A34">
        <w:rPr>
          <w:rFonts w:ascii="Verdana" w:hAnsi="Verdana"/>
          <w:sz w:val="22"/>
          <w:szCs w:val="22"/>
        </w:rPr>
        <w:t>…</w:t>
      </w:r>
      <w:r w:rsidR="00C8034D" w:rsidRPr="00CC638C">
        <w:rPr>
          <w:rFonts w:ascii="Verdana" w:hAnsi="Verdana"/>
          <w:sz w:val="22"/>
          <w:szCs w:val="22"/>
        </w:rPr>
        <w:t xml:space="preserve">, en su condición de representante de la empresa </w:t>
      </w:r>
      <w:r w:rsidR="00C8034D" w:rsidRPr="00CC638C">
        <w:rPr>
          <w:rFonts w:ascii="Verdana" w:hAnsi="Verdana"/>
          <w:b/>
          <w:sz w:val="22"/>
          <w:szCs w:val="22"/>
        </w:rPr>
        <w:t>A</w:t>
      </w:r>
      <w:r w:rsidR="00697A34">
        <w:rPr>
          <w:rFonts w:ascii="Verdana" w:hAnsi="Verdana"/>
          <w:b/>
          <w:sz w:val="22"/>
          <w:szCs w:val="22"/>
        </w:rPr>
        <w:t>.</w:t>
      </w:r>
      <w:r w:rsidR="00C8034D" w:rsidRPr="00CC638C">
        <w:rPr>
          <w:rFonts w:ascii="Verdana" w:hAnsi="Verdana"/>
          <w:b/>
          <w:sz w:val="22"/>
          <w:szCs w:val="22"/>
        </w:rPr>
        <w:t>C</w:t>
      </w:r>
      <w:r w:rsidR="00697A34">
        <w:rPr>
          <w:rFonts w:ascii="Verdana" w:hAnsi="Verdana"/>
          <w:b/>
          <w:sz w:val="22"/>
          <w:szCs w:val="22"/>
        </w:rPr>
        <w:t>.</w:t>
      </w:r>
      <w:r w:rsidR="00C8034D" w:rsidRPr="00CC638C">
        <w:rPr>
          <w:rFonts w:ascii="Verdana" w:hAnsi="Verdana"/>
          <w:b/>
          <w:sz w:val="22"/>
          <w:szCs w:val="22"/>
        </w:rPr>
        <w:t xml:space="preserve">S.A., </w:t>
      </w:r>
      <w:r w:rsidR="00C8034D" w:rsidRPr="00CC638C">
        <w:rPr>
          <w:rFonts w:ascii="Verdana" w:hAnsi="Verdana"/>
          <w:sz w:val="22"/>
          <w:szCs w:val="22"/>
        </w:rPr>
        <w:t xml:space="preserve">cédula Jurídica número </w:t>
      </w:r>
      <w:r w:rsidR="00697A34">
        <w:rPr>
          <w:rFonts w:ascii="Verdana" w:hAnsi="Verdana"/>
          <w:sz w:val="22"/>
          <w:szCs w:val="22"/>
        </w:rPr>
        <w:t>…</w:t>
      </w:r>
      <w:r w:rsidR="00C8034D"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C8034D"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C8034D" w:rsidRPr="00CC638C">
        <w:rPr>
          <w:rFonts w:ascii="Verdana" w:hAnsi="Verdana"/>
          <w:sz w:val="22"/>
          <w:szCs w:val="22"/>
        </w:rPr>
        <w:t xml:space="preserve">: (Léanse folios </w:t>
      </w:r>
      <w:r w:rsidR="00FD2782" w:rsidRPr="00CC638C">
        <w:rPr>
          <w:rFonts w:ascii="Verdana" w:hAnsi="Verdana"/>
          <w:sz w:val="22"/>
          <w:szCs w:val="22"/>
        </w:rPr>
        <w:t>del</w:t>
      </w:r>
      <w:r w:rsidR="00C8034D" w:rsidRPr="00CC638C">
        <w:rPr>
          <w:rFonts w:ascii="Verdana" w:hAnsi="Verdana"/>
          <w:sz w:val="22"/>
          <w:szCs w:val="22"/>
        </w:rPr>
        <w:t xml:space="preserve"> 2940 al  3002 </w:t>
      </w:r>
      <w:r w:rsidR="00FD2782" w:rsidRPr="00CC638C">
        <w:rPr>
          <w:rFonts w:ascii="Verdana" w:hAnsi="Verdana"/>
          <w:sz w:val="22"/>
          <w:szCs w:val="22"/>
        </w:rPr>
        <w:t>del</w:t>
      </w:r>
      <w:r w:rsidR="00C8034D" w:rsidRPr="00CC638C">
        <w:rPr>
          <w:rFonts w:ascii="Verdana" w:hAnsi="Verdana"/>
          <w:sz w:val="22"/>
          <w:szCs w:val="22"/>
        </w:rPr>
        <w:t xml:space="preserve"> expediente administrativo)</w:t>
      </w:r>
    </w:p>
    <w:p w:rsidR="00C8034D" w:rsidRPr="00CC638C" w:rsidRDefault="00C8034D"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a).- Presenta oposición formal a la medida cautelar ante </w:t>
      </w:r>
      <w:proofErr w:type="spellStart"/>
      <w:r w:rsidRPr="00CC638C">
        <w:rPr>
          <w:rFonts w:ascii="Verdana" w:hAnsi="Verdana"/>
          <w:sz w:val="22"/>
          <w:szCs w:val="22"/>
        </w:rPr>
        <w:t>causam</w:t>
      </w:r>
      <w:proofErr w:type="spellEnd"/>
      <w:r w:rsidRPr="00CC638C">
        <w:rPr>
          <w:rFonts w:ascii="Verdana" w:hAnsi="Verdana"/>
          <w:sz w:val="22"/>
          <w:szCs w:val="22"/>
        </w:rPr>
        <w:t xml:space="preserve"> adoptada por el Tribunal Administrativo de Transporte, presenta además en el apersonamiento incidente previo de nulidad absoluta </w:t>
      </w:r>
      <w:r w:rsidR="00FD2782" w:rsidRPr="00CC638C">
        <w:rPr>
          <w:rFonts w:ascii="Verdana" w:hAnsi="Verdana"/>
          <w:sz w:val="22"/>
          <w:szCs w:val="22"/>
        </w:rPr>
        <w:t>del</w:t>
      </w:r>
      <w:r w:rsidRPr="00CC638C">
        <w:rPr>
          <w:rFonts w:ascii="Verdana" w:hAnsi="Verdana"/>
          <w:sz w:val="22"/>
          <w:szCs w:val="22"/>
        </w:rPr>
        <w:t xml:space="preserve"> proceso en contra de la resolución </w:t>
      </w:r>
      <w:r w:rsidR="00FD2782" w:rsidRPr="00CC638C">
        <w:rPr>
          <w:rFonts w:ascii="Verdana" w:hAnsi="Verdana"/>
          <w:sz w:val="22"/>
          <w:szCs w:val="22"/>
        </w:rPr>
        <w:t>del</w:t>
      </w:r>
      <w:r w:rsidRPr="00CC638C">
        <w:rPr>
          <w:rFonts w:ascii="Verdana" w:hAnsi="Verdana"/>
          <w:sz w:val="22"/>
          <w:szCs w:val="22"/>
        </w:rPr>
        <w:t xml:space="preserve"> Tribunal 2263-2014 de las 12 horas </w:t>
      </w:r>
      <w:r w:rsidR="00FD2782" w:rsidRPr="00CC638C">
        <w:rPr>
          <w:rFonts w:ascii="Verdana" w:hAnsi="Verdana"/>
          <w:sz w:val="22"/>
          <w:szCs w:val="22"/>
        </w:rPr>
        <w:t>del</w:t>
      </w:r>
      <w:r w:rsidRPr="00CC638C">
        <w:rPr>
          <w:rFonts w:ascii="Verdana" w:hAnsi="Verdana"/>
          <w:sz w:val="22"/>
          <w:szCs w:val="22"/>
        </w:rPr>
        <w:t xml:space="preserve"> 12 de junio de 2014.</w:t>
      </w:r>
    </w:p>
    <w:p w:rsidR="00DE4573" w:rsidRDefault="00DE4573"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b).- Cuenta con la Legitimación necesaria y suficiente, para apersonarse a este proceso, dada la condición de concesionaria que ostenta su representada y estar incluida dentro de lo dispuesto por el Consejo de Transporte Público en la </w:t>
      </w:r>
      <w:r w:rsidR="00F219EA" w:rsidRPr="00CC638C">
        <w:rPr>
          <w:rFonts w:ascii="Verdana" w:hAnsi="Verdana"/>
          <w:sz w:val="22"/>
          <w:szCs w:val="22"/>
        </w:rPr>
        <w:t>Sesión Ordinaria  N°25-2014</w:t>
      </w:r>
      <w:r w:rsidRPr="00CC638C">
        <w:rPr>
          <w:rFonts w:ascii="Verdana" w:hAnsi="Verdana"/>
          <w:sz w:val="22"/>
          <w:szCs w:val="22"/>
        </w:rPr>
        <w:t xml:space="preserve"> de 3 de abril de 2014.</w:t>
      </w:r>
    </w:p>
    <w:p w:rsidR="00DE4573" w:rsidRDefault="00DE4573"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c).- Solicita se declare con lugar el incidente de nulidad absoluta de todo lo actuado y de forma concomitante la resolución 2263-2014 de las 12 horas </w:t>
      </w:r>
      <w:r w:rsidR="00FD2782" w:rsidRPr="00CC638C">
        <w:rPr>
          <w:rFonts w:ascii="Verdana" w:hAnsi="Verdana"/>
          <w:sz w:val="22"/>
          <w:szCs w:val="22"/>
        </w:rPr>
        <w:t>del</w:t>
      </w:r>
      <w:r w:rsidRPr="00CC638C">
        <w:rPr>
          <w:rFonts w:ascii="Verdana" w:hAnsi="Verdana"/>
          <w:sz w:val="22"/>
          <w:szCs w:val="22"/>
        </w:rPr>
        <w:t xml:space="preserve"> 12 de junio de 2014 por violación flagrante a los principios </w:t>
      </w:r>
      <w:r w:rsidR="00FD2782" w:rsidRPr="00CC638C">
        <w:rPr>
          <w:rFonts w:ascii="Verdana" w:hAnsi="Verdana"/>
          <w:sz w:val="22"/>
          <w:szCs w:val="22"/>
        </w:rPr>
        <w:t>del</w:t>
      </w:r>
      <w:r w:rsidRPr="00CC638C">
        <w:rPr>
          <w:rFonts w:ascii="Verdana" w:hAnsi="Verdana"/>
          <w:sz w:val="22"/>
          <w:szCs w:val="22"/>
        </w:rPr>
        <w:t xml:space="preserve"> Debido Proceso y los sub-principios que de él se derivan, pues se ha vulnerado el principio de intimación, el de Audiencia y Defensa.  Lo anterior dado que nunca se le puso desde un inicio en conocimiento </w:t>
      </w:r>
      <w:r w:rsidR="00FD2782" w:rsidRPr="00CC638C">
        <w:rPr>
          <w:rFonts w:ascii="Verdana" w:hAnsi="Verdana"/>
          <w:sz w:val="22"/>
          <w:szCs w:val="22"/>
        </w:rPr>
        <w:t>del</w:t>
      </w:r>
      <w:r w:rsidRPr="00CC638C">
        <w:rPr>
          <w:rFonts w:ascii="Verdana" w:hAnsi="Verdana"/>
          <w:sz w:val="22"/>
          <w:szCs w:val="22"/>
        </w:rPr>
        <w:t xml:space="preserve"> caso y se da cuenta con la resolución de las 10 horas </w:t>
      </w:r>
      <w:r w:rsidR="00FD2782" w:rsidRPr="00CC638C">
        <w:rPr>
          <w:rFonts w:ascii="Verdana" w:hAnsi="Verdana"/>
          <w:sz w:val="22"/>
          <w:szCs w:val="22"/>
        </w:rPr>
        <w:t>del</w:t>
      </w:r>
      <w:r w:rsidRPr="00CC638C">
        <w:rPr>
          <w:rFonts w:ascii="Verdana" w:hAnsi="Verdana"/>
          <w:sz w:val="22"/>
          <w:szCs w:val="22"/>
        </w:rPr>
        <w:t xml:space="preserve"> 13 de junio de 2014, en la que se le pone en conocimiento de la Apelación presentada por la Defensoría y de la resolución </w:t>
      </w:r>
      <w:r w:rsidR="00FD2782" w:rsidRPr="00CC638C">
        <w:rPr>
          <w:rFonts w:ascii="Verdana" w:hAnsi="Verdana"/>
          <w:sz w:val="22"/>
          <w:szCs w:val="22"/>
        </w:rPr>
        <w:t>del</w:t>
      </w:r>
      <w:r w:rsidRPr="00CC638C">
        <w:rPr>
          <w:rFonts w:ascii="Verdana" w:hAnsi="Verdana"/>
          <w:sz w:val="22"/>
          <w:szCs w:val="22"/>
        </w:rPr>
        <w:t xml:space="preserve"> Tribunal que acoge la medida cautelar.  Tal situación contraviene la misma jurisprudencia </w:t>
      </w:r>
      <w:r w:rsidR="00FD2782" w:rsidRPr="00CC638C">
        <w:rPr>
          <w:rFonts w:ascii="Verdana" w:hAnsi="Verdana"/>
          <w:sz w:val="22"/>
          <w:szCs w:val="22"/>
        </w:rPr>
        <w:t>del</w:t>
      </w:r>
      <w:r w:rsidRPr="00CC638C">
        <w:rPr>
          <w:rFonts w:ascii="Verdana" w:hAnsi="Verdana"/>
          <w:sz w:val="22"/>
          <w:szCs w:val="22"/>
        </w:rPr>
        <w:t xml:space="preserve"> Tribunal Administrativo quien su resolución TAT-2173-2013 la cual en su resultando noveno, desarrolla el punto que aquí se alega, determina la obligatoriedad de dar audiencia en resguardo de los principios de justicia, Legalidad, Verdad Real, Defensa y Debido Proceso.  Indica que las partes son la Administración, los usuarios representados por la Defensoría de los Habitantes y las concesionarias a las cuales se les ha otorgado Derechos Legítimos que deben ser tutelados y a </w:t>
      </w:r>
      <w:r w:rsidR="00DE4573">
        <w:rPr>
          <w:rFonts w:ascii="Verdana" w:hAnsi="Verdana"/>
          <w:sz w:val="22"/>
          <w:szCs w:val="22"/>
        </w:rPr>
        <w:t xml:space="preserve">las que nunca se les participó otorgándoles la audiencia </w:t>
      </w:r>
      <w:r w:rsidRPr="00CC638C">
        <w:rPr>
          <w:rFonts w:ascii="Verdana" w:hAnsi="Verdana"/>
          <w:sz w:val="22"/>
          <w:szCs w:val="22"/>
        </w:rPr>
        <w:t>pertinente, para que debatieran los argumentos que indilga la Defensoría y que de manera inadecuada se generalizan a todos los concesionarios, por lo que en atención a la jurisprudencia de la Sala Constitucional y a lo argumentado existe una clara nulidad y así debe declararse.</w:t>
      </w:r>
    </w:p>
    <w:p w:rsidR="00DE4573" w:rsidRDefault="00DE4573"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d).- </w:t>
      </w:r>
      <w:r w:rsidR="00DE4573">
        <w:rPr>
          <w:rFonts w:ascii="Verdana" w:hAnsi="Verdana"/>
          <w:sz w:val="22"/>
          <w:szCs w:val="22"/>
        </w:rPr>
        <w:t xml:space="preserve"> La recurrente eventualmente da su aceptación tácita</w:t>
      </w:r>
      <w:r w:rsidRPr="00CC638C">
        <w:rPr>
          <w:rFonts w:ascii="Verdana" w:hAnsi="Verdana"/>
          <w:sz w:val="22"/>
          <w:szCs w:val="22"/>
        </w:rPr>
        <w:t xml:space="preserve">, de los efectos y contenidos </w:t>
      </w:r>
      <w:r w:rsidR="00FD2782" w:rsidRPr="00CC638C">
        <w:rPr>
          <w:rFonts w:ascii="Verdana" w:hAnsi="Verdana"/>
          <w:sz w:val="22"/>
          <w:szCs w:val="22"/>
        </w:rPr>
        <w:t>del</w:t>
      </w:r>
      <w:r w:rsidRPr="00CC638C">
        <w:rPr>
          <w:rFonts w:ascii="Verdana" w:hAnsi="Verdana"/>
          <w:sz w:val="22"/>
          <w:szCs w:val="22"/>
        </w:rPr>
        <w:t xml:space="preserve"> artículo 5.3 de la Sesión Ordinaria N° 83-2013 en relación con la publicación final </w:t>
      </w:r>
      <w:r w:rsidR="00FD2782" w:rsidRPr="00CC638C">
        <w:rPr>
          <w:rFonts w:ascii="Verdana" w:hAnsi="Verdana"/>
          <w:sz w:val="22"/>
          <w:szCs w:val="22"/>
        </w:rPr>
        <w:t>del</w:t>
      </w:r>
      <w:r w:rsidRPr="00CC638C">
        <w:rPr>
          <w:rFonts w:ascii="Verdana" w:hAnsi="Verdana"/>
          <w:sz w:val="22"/>
          <w:szCs w:val="22"/>
        </w:rPr>
        <w:t xml:space="preserve"> artículo 7.1 de la Sesión Ordinaria N° 78-2013 que aprueba la Matriz finalmente aplicada en el proceso de renovación. Según se desprende de la lectura integral </w:t>
      </w:r>
      <w:r w:rsidR="00FD2782" w:rsidRPr="00CC638C">
        <w:rPr>
          <w:rFonts w:ascii="Verdana" w:hAnsi="Verdana"/>
          <w:sz w:val="22"/>
          <w:szCs w:val="22"/>
        </w:rPr>
        <w:t>del</w:t>
      </w:r>
      <w:r w:rsidRPr="00CC638C">
        <w:rPr>
          <w:rFonts w:ascii="Verdana" w:hAnsi="Verdana"/>
          <w:sz w:val="22"/>
          <w:szCs w:val="22"/>
        </w:rPr>
        <w:t xml:space="preserve"> recurso incoado por la Defensoría. La Matriz de Calificación, fue publicada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como acto de carácter general por lo que es a partir de esa fecha que corrió el plazo de Ley para presentar las acciones recursivas que se consideraran pertinentes y la Defensoría no ha acreditado en autos la apelación </w:t>
      </w:r>
      <w:r w:rsidR="00FD2782" w:rsidRPr="00CC638C">
        <w:rPr>
          <w:rFonts w:ascii="Verdana" w:hAnsi="Verdana"/>
          <w:sz w:val="22"/>
          <w:szCs w:val="22"/>
        </w:rPr>
        <w:t>del</w:t>
      </w:r>
      <w:r w:rsidRPr="00CC638C">
        <w:rPr>
          <w:rFonts w:ascii="Verdana" w:hAnsi="Verdana"/>
          <w:sz w:val="22"/>
          <w:szCs w:val="22"/>
        </w:rPr>
        <w:t xml:space="preserve"> acto que estableció la MATRIZ DE EVALUACIÓN,  bajo la cual precisamente fueron evaluados, por lo que al no recurrirse las bases </w:t>
      </w:r>
      <w:r w:rsidR="00FD2782" w:rsidRPr="00CC638C">
        <w:rPr>
          <w:rFonts w:ascii="Verdana" w:hAnsi="Verdana"/>
          <w:sz w:val="22"/>
          <w:szCs w:val="22"/>
        </w:rPr>
        <w:t>del</w:t>
      </w:r>
      <w:r w:rsidRPr="00CC638C">
        <w:rPr>
          <w:rFonts w:ascii="Verdana" w:hAnsi="Verdana"/>
          <w:sz w:val="22"/>
          <w:szCs w:val="22"/>
        </w:rPr>
        <w:t xml:space="preserve"> proceso permanecen incólumes los alcances  de aquel acto y por lo tanto el sustento técnico </w:t>
      </w:r>
      <w:r w:rsidR="00FD2782" w:rsidRPr="00CC638C">
        <w:rPr>
          <w:rFonts w:ascii="Verdana" w:hAnsi="Verdana"/>
          <w:sz w:val="22"/>
          <w:szCs w:val="22"/>
        </w:rPr>
        <w:t>del</w:t>
      </w:r>
      <w:r w:rsidRPr="00CC638C">
        <w:rPr>
          <w:rFonts w:ascii="Verdana" w:hAnsi="Verdana"/>
          <w:sz w:val="22"/>
          <w:szCs w:val="22"/>
        </w:rPr>
        <w:t xml:space="preserve"> acto impugnado es válido.</w:t>
      </w:r>
    </w:p>
    <w:p w:rsidR="00DE4573" w:rsidRDefault="00DE4573"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e).- Las empresas fueron evaluados de acuerdo con un instrumento técnico y profesional y en su caso presentaron evaluación de las variables económicas referentes a la organización empresarial, calificación de flota </w:t>
      </w:r>
      <w:r w:rsidR="00FD2782" w:rsidRPr="00CC638C">
        <w:rPr>
          <w:rFonts w:ascii="Verdana" w:hAnsi="Verdana"/>
          <w:sz w:val="22"/>
          <w:szCs w:val="22"/>
        </w:rPr>
        <w:t>del</w:t>
      </w:r>
      <w:r w:rsidRPr="00CC638C">
        <w:rPr>
          <w:rFonts w:ascii="Verdana" w:hAnsi="Verdana"/>
          <w:sz w:val="22"/>
          <w:szCs w:val="22"/>
        </w:rPr>
        <w:t xml:space="preserve"> servicio y estudio técnico y financiero y el argumento </w:t>
      </w:r>
      <w:r w:rsidR="00FD2782" w:rsidRPr="00CC638C">
        <w:rPr>
          <w:rFonts w:ascii="Verdana" w:hAnsi="Verdana"/>
          <w:sz w:val="22"/>
          <w:szCs w:val="22"/>
        </w:rPr>
        <w:t>d</w:t>
      </w:r>
      <w:r w:rsidR="008370AA">
        <w:rPr>
          <w:rFonts w:ascii="Verdana" w:hAnsi="Verdana"/>
          <w:sz w:val="22"/>
          <w:szCs w:val="22"/>
        </w:rPr>
        <w:t xml:space="preserve"> la recurrente </w:t>
      </w:r>
      <w:r w:rsidRPr="00CC638C">
        <w:rPr>
          <w:rFonts w:ascii="Verdana" w:hAnsi="Verdana"/>
          <w:sz w:val="22"/>
          <w:szCs w:val="22"/>
        </w:rPr>
        <w:t xml:space="preserve">en el sentido de que el </w:t>
      </w:r>
      <w:r w:rsidR="00AB2C6F">
        <w:rPr>
          <w:rFonts w:ascii="Verdana" w:hAnsi="Verdana"/>
          <w:sz w:val="22"/>
          <w:szCs w:val="22"/>
        </w:rPr>
        <w:t xml:space="preserve">acto es nulo por qué no </w:t>
      </w:r>
      <w:r w:rsidRPr="00CC638C">
        <w:rPr>
          <w:rFonts w:ascii="Verdana" w:hAnsi="Verdana"/>
          <w:sz w:val="22"/>
          <w:szCs w:val="22"/>
        </w:rPr>
        <w:t xml:space="preserve">se midió la satisfacción </w:t>
      </w:r>
      <w:r w:rsidR="00FD2782" w:rsidRPr="00CC638C">
        <w:rPr>
          <w:rFonts w:ascii="Verdana" w:hAnsi="Verdana"/>
          <w:sz w:val="22"/>
          <w:szCs w:val="22"/>
        </w:rPr>
        <w:t>del</w:t>
      </w:r>
      <w:r w:rsidRPr="00CC638C">
        <w:rPr>
          <w:rFonts w:ascii="Verdana" w:hAnsi="Verdana"/>
          <w:sz w:val="22"/>
          <w:szCs w:val="22"/>
        </w:rPr>
        <w:t xml:space="preserve"> usuario, </w:t>
      </w:r>
      <w:r w:rsidR="00F4372C">
        <w:rPr>
          <w:rFonts w:ascii="Verdana" w:hAnsi="Verdana"/>
          <w:sz w:val="22"/>
          <w:szCs w:val="22"/>
        </w:rPr>
        <w:t xml:space="preserve">no es procedente por cuanto  existen procedimientos </w:t>
      </w:r>
      <w:r w:rsidRPr="00CC638C">
        <w:rPr>
          <w:rFonts w:ascii="Verdana" w:hAnsi="Verdana"/>
          <w:sz w:val="22"/>
          <w:szCs w:val="22"/>
        </w:rPr>
        <w:t xml:space="preserve">de atención de los usuarios donde estos plantean sus opiniones respecto </w:t>
      </w:r>
      <w:r w:rsidR="00FD2782" w:rsidRPr="00CC638C">
        <w:rPr>
          <w:rFonts w:ascii="Verdana" w:hAnsi="Verdana"/>
          <w:sz w:val="22"/>
          <w:szCs w:val="22"/>
        </w:rPr>
        <w:t>del</w:t>
      </w:r>
      <w:r w:rsidRPr="00CC638C">
        <w:rPr>
          <w:rFonts w:ascii="Verdana" w:hAnsi="Verdana"/>
          <w:sz w:val="22"/>
          <w:szCs w:val="22"/>
        </w:rPr>
        <w:t xml:space="preserve"> servicio, además de varias oficinas en distintas instancias encargadas de velar por los derechos de los usuarios.  Lo anterior lo que demuestra es la falta de articulación institucional pero que a la postre no puede endilgársele a los concesionarios.</w:t>
      </w:r>
    </w:p>
    <w:p w:rsidR="00DE4573" w:rsidRDefault="00DE4573"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f).-La recurrente parte </w:t>
      </w:r>
      <w:r w:rsidR="00FD2782" w:rsidRPr="00CC638C">
        <w:rPr>
          <w:rFonts w:ascii="Verdana" w:hAnsi="Verdana"/>
          <w:sz w:val="22"/>
          <w:szCs w:val="22"/>
        </w:rPr>
        <w:t>del</w:t>
      </w:r>
      <w:r w:rsidRPr="00CC638C">
        <w:rPr>
          <w:rFonts w:ascii="Verdana" w:hAnsi="Verdana"/>
          <w:sz w:val="22"/>
          <w:szCs w:val="22"/>
        </w:rPr>
        <w:t xml:space="preserve"> presupuesto de que la omisión de los requisitos contenidos en los artículos 25 y 26 </w:t>
      </w:r>
      <w:r w:rsidR="00FD2782" w:rsidRPr="00CC638C">
        <w:rPr>
          <w:rFonts w:ascii="Verdana" w:hAnsi="Verdana"/>
          <w:sz w:val="22"/>
          <w:szCs w:val="22"/>
        </w:rPr>
        <w:t>del</w:t>
      </w:r>
      <w:r w:rsidRPr="00CC638C">
        <w:rPr>
          <w:rFonts w:ascii="Verdana" w:hAnsi="Verdana"/>
          <w:sz w:val="22"/>
          <w:szCs w:val="22"/>
        </w:rPr>
        <w:t xml:space="preserve"> Reglamento para la Evaluación y Calificación de la Calidad </w:t>
      </w:r>
      <w:r w:rsidR="00FD2782" w:rsidRPr="00CC638C">
        <w:rPr>
          <w:rFonts w:ascii="Verdana" w:hAnsi="Verdana"/>
          <w:sz w:val="22"/>
          <w:szCs w:val="22"/>
        </w:rPr>
        <w:t>del</w:t>
      </w:r>
      <w:r w:rsidRPr="00CC638C">
        <w:rPr>
          <w:rFonts w:ascii="Verdana" w:hAnsi="Verdana"/>
          <w:sz w:val="22"/>
          <w:szCs w:val="22"/>
        </w:rPr>
        <w:t xml:space="preserve"> Servicio, que consiste en la evaluación anual, en el mes de octubre a las empresas es sinónimo de vulneración de dicho principio, pero lo que omite la recurrente indicar es que </w:t>
      </w:r>
      <w:r w:rsidR="007E25C3" w:rsidRPr="00CC638C">
        <w:rPr>
          <w:rFonts w:ascii="Verdana" w:hAnsi="Verdana"/>
          <w:sz w:val="22"/>
          <w:szCs w:val="22"/>
        </w:rPr>
        <w:t>en La Gaceta N° 220</w:t>
      </w:r>
      <w:r w:rsidRPr="00CC638C">
        <w:rPr>
          <w:rFonts w:ascii="Verdana" w:hAnsi="Verdana"/>
          <w:sz w:val="22"/>
          <w:szCs w:val="22"/>
        </w:rPr>
        <w:t xml:space="preserve"> </w:t>
      </w:r>
      <w:r w:rsidR="00FD2782" w:rsidRPr="00CC638C">
        <w:rPr>
          <w:rFonts w:ascii="Verdana" w:hAnsi="Verdana"/>
          <w:sz w:val="22"/>
          <w:szCs w:val="22"/>
        </w:rPr>
        <w:t>del</w:t>
      </w:r>
      <w:r w:rsidRPr="00CC638C">
        <w:rPr>
          <w:rFonts w:ascii="Verdana" w:hAnsi="Verdana"/>
          <w:sz w:val="22"/>
          <w:szCs w:val="22"/>
        </w:rPr>
        <w:t xml:space="preserve"> 14 de noviembre de 2013 fue publicada la MATRIZ DE EVALUACIÓN PARA EL OTORGAMIENTO </w:t>
      </w:r>
      <w:r w:rsidR="00FD2782" w:rsidRPr="00CC638C">
        <w:rPr>
          <w:rFonts w:ascii="Verdana" w:hAnsi="Verdana"/>
          <w:sz w:val="22"/>
          <w:szCs w:val="22"/>
        </w:rPr>
        <w:t>DEL</w:t>
      </w:r>
      <w:r w:rsidRPr="00CC638C">
        <w:rPr>
          <w:rFonts w:ascii="Verdana" w:hAnsi="Verdana"/>
          <w:sz w:val="22"/>
          <w:szCs w:val="22"/>
        </w:rPr>
        <w:t xml:space="preserve"> NUEVO PERIODO DE CONCESIÓN, y si la recurrente no mostró su disconformidad en el momento procesal consintió en tal proceder.</w:t>
      </w:r>
    </w:p>
    <w:p w:rsidR="00DE4573" w:rsidRDefault="00DE4573"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g).- Conceder la suspensión </w:t>
      </w:r>
      <w:r w:rsidR="00FD2782" w:rsidRPr="00CC638C">
        <w:rPr>
          <w:rFonts w:ascii="Verdana" w:hAnsi="Verdana"/>
          <w:sz w:val="22"/>
          <w:szCs w:val="22"/>
        </w:rPr>
        <w:t>del</w:t>
      </w:r>
      <w:r w:rsidRPr="00CC638C">
        <w:rPr>
          <w:rFonts w:ascii="Verdana" w:hAnsi="Verdana"/>
          <w:sz w:val="22"/>
          <w:szCs w:val="22"/>
        </w:rPr>
        <w:t xml:space="preserve"> acto mediante el cual se les otorga la renovación de sus concesiones bajo la tesitura esgrimida por la recurrente, pone en juego el patrimonio empresarial afectando directamente el principio de intangibilidad patrimonial y el equilibrio financiero </w:t>
      </w:r>
      <w:r w:rsidR="00FD2782" w:rsidRPr="00CC638C">
        <w:rPr>
          <w:rFonts w:ascii="Verdana" w:hAnsi="Verdana"/>
          <w:sz w:val="22"/>
          <w:szCs w:val="22"/>
        </w:rPr>
        <w:t>del</w:t>
      </w:r>
      <w:r w:rsidRPr="00CC638C">
        <w:rPr>
          <w:rFonts w:ascii="Verdana" w:hAnsi="Verdana"/>
          <w:sz w:val="22"/>
          <w:szCs w:val="22"/>
        </w:rPr>
        <w:t xml:space="preserve"> contrato, al ponérseles en condición precaria como permisionarios.</w:t>
      </w:r>
    </w:p>
    <w:p w:rsidR="00DE4573" w:rsidRDefault="00DE4573"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h).- </w:t>
      </w:r>
      <w:r w:rsidR="00FD2782" w:rsidRPr="00CC638C">
        <w:rPr>
          <w:rFonts w:ascii="Verdana" w:hAnsi="Verdana"/>
          <w:sz w:val="22"/>
          <w:szCs w:val="22"/>
        </w:rPr>
        <w:t>Del</w:t>
      </w:r>
      <w:r w:rsidRPr="00CC638C">
        <w:rPr>
          <w:rFonts w:ascii="Verdana" w:hAnsi="Verdana"/>
          <w:sz w:val="22"/>
          <w:szCs w:val="22"/>
        </w:rPr>
        <w:t xml:space="preserve"> quebrando al principio de Interdicción de la Arbitrariedad, tal hecho no se da pues pueden asegurar para el caso </w:t>
      </w:r>
      <w:r w:rsidR="00FD2782" w:rsidRPr="00CC638C">
        <w:rPr>
          <w:rFonts w:ascii="Verdana" w:hAnsi="Verdana"/>
          <w:sz w:val="22"/>
          <w:szCs w:val="22"/>
        </w:rPr>
        <w:t>del</w:t>
      </w:r>
      <w:r w:rsidRPr="00CC638C">
        <w:rPr>
          <w:rFonts w:ascii="Verdana" w:hAnsi="Verdana"/>
          <w:sz w:val="22"/>
          <w:szCs w:val="22"/>
        </w:rPr>
        <w:t xml:space="preserve"> CTP que se han cumplido con una serie controles entre otros en los Planteles terminales, en carretera y han otorgado el debido proceso legal en ocasión de denuncias y su actuación en el acuerdo impugnado, se basó en una matriz aprobada mediante acto que como se dijo nunca fue impugnado, por el recurrente.</w:t>
      </w:r>
    </w:p>
    <w:p w:rsidR="00DE4573" w:rsidRDefault="00DE4573"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i).- Debe rechazarse por improcedente la solicitud de nulidad de la renovación de las concesiones solicitadas, dado que es desproporcionada e irracional, ya que las exigencias para las concesiones </w:t>
      </w:r>
      <w:r w:rsidR="00FD2782" w:rsidRPr="00CC638C">
        <w:rPr>
          <w:rFonts w:ascii="Verdana" w:hAnsi="Verdana"/>
          <w:sz w:val="22"/>
          <w:szCs w:val="22"/>
        </w:rPr>
        <w:t>del</w:t>
      </w:r>
      <w:r w:rsidRPr="00CC638C">
        <w:rPr>
          <w:rFonts w:ascii="Verdana" w:hAnsi="Verdana"/>
          <w:sz w:val="22"/>
          <w:szCs w:val="22"/>
        </w:rPr>
        <w:t xml:space="preserve"> periodo 2007 al 2014 ya han sido cumplidas en más de un 90%. Y al concurrir intereses comunes a todas las partes </w:t>
      </w:r>
      <w:r w:rsidR="00FD2782" w:rsidRPr="00CC638C">
        <w:rPr>
          <w:rFonts w:ascii="Verdana" w:hAnsi="Verdana"/>
          <w:sz w:val="22"/>
          <w:szCs w:val="22"/>
        </w:rPr>
        <w:t>del</w:t>
      </w:r>
      <w:r w:rsidRPr="00CC638C">
        <w:rPr>
          <w:rFonts w:ascii="Verdana" w:hAnsi="Verdana"/>
          <w:sz w:val="22"/>
          <w:szCs w:val="22"/>
        </w:rPr>
        <w:t xml:space="preserve"> proceso debe buscarse las medidas alternas para evitar un eventual caos. Además no encuentra asidero legal en que sin prueba directa de incumplimientos de las empresas y basado solo en el hecho de que la Administración fue omisa en los reglamentos aplicados tenga que suspenderse la firma de cualquier contrato.</w:t>
      </w:r>
    </w:p>
    <w:p w:rsidR="00DE4573" w:rsidRDefault="00DE4573"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j).- </w:t>
      </w:r>
      <w:r w:rsidR="00F24DCD">
        <w:rPr>
          <w:rFonts w:ascii="Verdana" w:hAnsi="Verdana"/>
          <w:sz w:val="22"/>
          <w:szCs w:val="22"/>
        </w:rPr>
        <w:t xml:space="preserve">En la adopción de la medida cautelar  el Tribunal obvió </w:t>
      </w:r>
      <w:r w:rsidRPr="00CC638C">
        <w:rPr>
          <w:rFonts w:ascii="Verdana" w:hAnsi="Verdana"/>
          <w:sz w:val="22"/>
          <w:szCs w:val="22"/>
        </w:rPr>
        <w:t xml:space="preserve">la observancia de los principios que rigen tal instituto como el de congruencia, ponderación de los intereses en juego, proporcionalidad entre otros. No se cumple con los presupuestos jurídicos para la adopción de una medida cautelar como son el peligro en la mora no existe un daño actual o potencial y menos grave de tal presupuesto el Juez no hace una valoración adecuada.  En cuanto a la apariencia de buen derecho si bien a pesar de su oposición la demanda se muestra pertinente y procedente al no existir el peligro en la mora carece de relevancia.  En cuanto </w:t>
      </w:r>
      <w:r w:rsidR="00502864">
        <w:rPr>
          <w:rFonts w:ascii="Verdana" w:hAnsi="Verdana"/>
          <w:sz w:val="22"/>
          <w:szCs w:val="22"/>
        </w:rPr>
        <w:t xml:space="preserve">al equilibrio de intereses  en juego el juez nunca </w:t>
      </w:r>
      <w:r w:rsidRPr="00CC638C">
        <w:rPr>
          <w:rFonts w:ascii="Verdana" w:hAnsi="Verdana"/>
          <w:sz w:val="22"/>
          <w:szCs w:val="22"/>
        </w:rPr>
        <w:t xml:space="preserve">realizó una valoración adecuada de sus elementos. Por otro lado considera se da una ausencia en el cumplimiento de la finalidad de la medida cautelar, la cual estriba en la pervivencia objeto </w:t>
      </w:r>
      <w:r w:rsidR="00FD2782" w:rsidRPr="00CC638C">
        <w:rPr>
          <w:rFonts w:ascii="Verdana" w:hAnsi="Verdana"/>
          <w:sz w:val="22"/>
          <w:szCs w:val="22"/>
        </w:rPr>
        <w:t>del</w:t>
      </w:r>
      <w:r w:rsidRPr="00CC638C">
        <w:rPr>
          <w:rFonts w:ascii="Verdana" w:hAnsi="Verdana"/>
          <w:sz w:val="22"/>
          <w:szCs w:val="22"/>
        </w:rPr>
        <w:t xml:space="preserve"> proceso y la efectividad de la sentencia estimatoria, aspectos que el </w:t>
      </w:r>
      <w:r w:rsidR="00F4372C">
        <w:rPr>
          <w:rFonts w:ascii="Verdana" w:hAnsi="Verdana"/>
          <w:sz w:val="22"/>
          <w:szCs w:val="22"/>
        </w:rPr>
        <w:t>juez no valoró adecuadamente</w:t>
      </w:r>
      <w:r w:rsidRPr="00CC638C">
        <w:rPr>
          <w:rFonts w:ascii="Verdana" w:hAnsi="Verdana"/>
          <w:sz w:val="22"/>
          <w:szCs w:val="22"/>
        </w:rPr>
        <w:t>.</w:t>
      </w:r>
    </w:p>
    <w:p w:rsidR="00DE4573" w:rsidRDefault="00DE4573"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k).- En cuanto a la violación flagrante al principio constitucional de irretroactividad de la Ley, se tiene que  </w:t>
      </w:r>
      <w:proofErr w:type="spellStart"/>
      <w:r w:rsidRPr="00CC638C">
        <w:rPr>
          <w:rFonts w:ascii="Verdana" w:hAnsi="Verdana"/>
          <w:sz w:val="22"/>
          <w:szCs w:val="22"/>
        </w:rPr>
        <w:t>se</w:t>
      </w:r>
      <w:proofErr w:type="spellEnd"/>
      <w:r w:rsidRPr="00CC638C">
        <w:rPr>
          <w:rFonts w:ascii="Verdana" w:hAnsi="Verdana"/>
          <w:sz w:val="22"/>
          <w:szCs w:val="22"/>
        </w:rPr>
        <w:t xml:space="preserve"> supeditan los motivos de inconformidad a la falta de aplicación </w:t>
      </w:r>
      <w:r w:rsidR="00FD2782" w:rsidRPr="00CC638C">
        <w:rPr>
          <w:rFonts w:ascii="Verdana" w:hAnsi="Verdana"/>
          <w:sz w:val="22"/>
          <w:szCs w:val="22"/>
        </w:rPr>
        <w:t>del</w:t>
      </w:r>
      <w:r w:rsidRPr="00CC638C">
        <w:rPr>
          <w:rFonts w:ascii="Verdana" w:hAnsi="Verdana"/>
          <w:sz w:val="22"/>
          <w:szCs w:val="22"/>
        </w:rPr>
        <w:t xml:space="preserve"> Reglamento sobre evaluación de la calidad </w:t>
      </w:r>
      <w:r w:rsidR="00FD2782" w:rsidRPr="00CC638C">
        <w:rPr>
          <w:rFonts w:ascii="Verdana" w:hAnsi="Verdana"/>
          <w:sz w:val="22"/>
          <w:szCs w:val="22"/>
        </w:rPr>
        <w:t>del</w:t>
      </w:r>
      <w:r w:rsidRPr="00CC638C">
        <w:rPr>
          <w:rFonts w:ascii="Verdana" w:hAnsi="Verdana"/>
          <w:sz w:val="22"/>
          <w:szCs w:val="22"/>
        </w:rPr>
        <w:t xml:space="preserve"> servicio, vigente desde el 18 de agosto </w:t>
      </w:r>
      <w:r w:rsidR="00FD2782" w:rsidRPr="00CC638C">
        <w:rPr>
          <w:rFonts w:ascii="Verdana" w:hAnsi="Verdana"/>
          <w:sz w:val="22"/>
          <w:szCs w:val="22"/>
        </w:rPr>
        <w:t>del</w:t>
      </w:r>
      <w:r w:rsidRPr="00CC638C">
        <w:rPr>
          <w:rFonts w:ascii="Verdana" w:hAnsi="Verdana"/>
          <w:sz w:val="22"/>
          <w:szCs w:val="22"/>
        </w:rPr>
        <w:t xml:space="preserve"> año 2000, cuando lo cierto es que el reglamento supedita la entrada en vigencia </w:t>
      </w:r>
      <w:r w:rsidR="00FD2782" w:rsidRPr="00CC638C">
        <w:rPr>
          <w:rFonts w:ascii="Verdana" w:hAnsi="Verdana"/>
          <w:sz w:val="22"/>
          <w:szCs w:val="22"/>
        </w:rPr>
        <w:t>del</w:t>
      </w:r>
      <w:r w:rsidRPr="00CC638C">
        <w:rPr>
          <w:rFonts w:ascii="Verdana" w:hAnsi="Verdana"/>
          <w:sz w:val="22"/>
          <w:szCs w:val="22"/>
        </w:rPr>
        <w:t xml:space="preserve"> mismo a la promulgación de un manual, mismo que fue aprobado por el artículo 3.1 de la Sesión Ordinaria 31-2014 </w:t>
      </w:r>
      <w:r w:rsidR="00FD2782" w:rsidRPr="00CC638C">
        <w:rPr>
          <w:rFonts w:ascii="Verdana" w:hAnsi="Verdana"/>
          <w:sz w:val="22"/>
          <w:szCs w:val="22"/>
        </w:rPr>
        <w:t>del</w:t>
      </w:r>
      <w:r w:rsidRPr="00CC638C">
        <w:rPr>
          <w:rFonts w:ascii="Verdana" w:hAnsi="Verdana"/>
          <w:sz w:val="22"/>
          <w:szCs w:val="22"/>
        </w:rPr>
        <w:t xml:space="preserve"> Consejo de Transporte Público de fecha 24 de abril de 2014 es decir con posterioridad a la emisión </w:t>
      </w:r>
      <w:r w:rsidR="00FD2782" w:rsidRPr="00CC638C">
        <w:rPr>
          <w:rFonts w:ascii="Verdana" w:hAnsi="Verdana"/>
          <w:sz w:val="22"/>
          <w:szCs w:val="22"/>
        </w:rPr>
        <w:t>del</w:t>
      </w:r>
      <w:r w:rsidRPr="00CC638C">
        <w:rPr>
          <w:rFonts w:ascii="Verdana" w:hAnsi="Verdana"/>
          <w:sz w:val="22"/>
          <w:szCs w:val="22"/>
        </w:rPr>
        <w:t xml:space="preserve"> acuerdo de renovación de las concesiones que fue emitido el 3 de abril de 2014, el manual de Evaluación de calidad, sustento </w:t>
      </w:r>
      <w:r w:rsidR="00FD2782" w:rsidRPr="00CC638C">
        <w:rPr>
          <w:rFonts w:ascii="Verdana" w:hAnsi="Verdana"/>
          <w:sz w:val="22"/>
          <w:szCs w:val="22"/>
        </w:rPr>
        <w:t>del</w:t>
      </w:r>
      <w:r w:rsidRPr="00CC638C">
        <w:rPr>
          <w:rFonts w:ascii="Verdana" w:hAnsi="Verdana"/>
          <w:sz w:val="22"/>
          <w:szCs w:val="22"/>
        </w:rPr>
        <w:t xml:space="preserve"> reclamo de la Defensoría no era un instrumento autorizado a la fecha en que se les renovó el derecho de concesión.</w:t>
      </w:r>
    </w:p>
    <w:p w:rsidR="00DE4573" w:rsidRDefault="00DE4573"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l).- Considera que existe una eventual satisfacción extraprocesal derivada de las actuaciones de procedimiento, en las que se evidencia que la mayoría de los requerimientos de la Defensoría ya fueron </w:t>
      </w:r>
      <w:r w:rsidR="00502864">
        <w:rPr>
          <w:rFonts w:ascii="Verdana" w:hAnsi="Verdana"/>
          <w:sz w:val="22"/>
          <w:szCs w:val="22"/>
        </w:rPr>
        <w:t>cumplidas y las que no dependen de los actos administrativos que pueda emitir</w:t>
      </w:r>
      <w:r w:rsidRPr="00CC638C">
        <w:rPr>
          <w:rFonts w:ascii="Verdana" w:hAnsi="Verdana"/>
          <w:sz w:val="22"/>
          <w:szCs w:val="22"/>
        </w:rPr>
        <w:t xml:space="preserve"> el Consejo de Transporte Público en atención al requerimiento de la apelante por lo que solicita se medie entre ambas autoridades y el sector empresarial a efecto de procurar la revisión </w:t>
      </w:r>
      <w:r w:rsidR="00FD2782" w:rsidRPr="00CC638C">
        <w:rPr>
          <w:rFonts w:ascii="Verdana" w:hAnsi="Verdana"/>
          <w:sz w:val="22"/>
          <w:szCs w:val="22"/>
        </w:rPr>
        <w:t>del</w:t>
      </w:r>
      <w:r w:rsidRPr="00CC638C">
        <w:rPr>
          <w:rFonts w:ascii="Verdana" w:hAnsi="Verdana"/>
          <w:sz w:val="22"/>
          <w:szCs w:val="22"/>
        </w:rPr>
        <w:t xml:space="preserve"> contrato machote, de manera que se verifique la introducción de las clausulas o condiciones que procedan, evitando mayores perjuicios a su representada.</w:t>
      </w:r>
    </w:p>
    <w:p w:rsidR="00DE4573" w:rsidRDefault="00DE4573"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proofErr w:type="gramStart"/>
      <w:r w:rsidRPr="00CC638C">
        <w:rPr>
          <w:rFonts w:ascii="Verdana" w:hAnsi="Verdana"/>
          <w:sz w:val="22"/>
          <w:szCs w:val="22"/>
        </w:rPr>
        <w:t>ll</w:t>
      </w:r>
      <w:proofErr w:type="gramEnd"/>
      <w:r w:rsidRPr="00CC638C">
        <w:rPr>
          <w:rFonts w:ascii="Verdana" w:hAnsi="Verdana"/>
          <w:sz w:val="22"/>
          <w:szCs w:val="22"/>
        </w:rPr>
        <w:t xml:space="preserve">).- No encuentra nexo causal entre el servicio satisfactorio brindado por la mayoría de los concesionarios en el ejercicio </w:t>
      </w:r>
      <w:r w:rsidR="00FD2782" w:rsidRPr="00CC638C">
        <w:rPr>
          <w:rFonts w:ascii="Verdana" w:hAnsi="Verdana"/>
          <w:sz w:val="22"/>
          <w:szCs w:val="22"/>
        </w:rPr>
        <w:t>del</w:t>
      </w:r>
      <w:r w:rsidRPr="00CC638C">
        <w:rPr>
          <w:rFonts w:ascii="Verdana" w:hAnsi="Verdana"/>
          <w:sz w:val="22"/>
          <w:szCs w:val="22"/>
        </w:rPr>
        <w:t xml:space="preserve"> contrato vigente hasta el 30 de setiembre de 2014 </w:t>
      </w:r>
      <w:r w:rsidR="00F4372C">
        <w:rPr>
          <w:rFonts w:ascii="Verdana" w:hAnsi="Verdana"/>
          <w:sz w:val="22"/>
          <w:szCs w:val="22"/>
        </w:rPr>
        <w:t>y la necesidad manifiesta de la Defensoría de solicitar la suspensión de la</w:t>
      </w:r>
      <w:r w:rsidRPr="00CC638C">
        <w:rPr>
          <w:rFonts w:ascii="Verdana" w:hAnsi="Verdana"/>
          <w:sz w:val="22"/>
          <w:szCs w:val="22"/>
        </w:rPr>
        <w:t xml:space="preserve"> renovación de las concesiones, sustentado en actos de ejecución personalísima que se quieren hacer trascender a la generalidad de las empresas.</w:t>
      </w:r>
    </w:p>
    <w:p w:rsidR="00DE4573" w:rsidRDefault="00DE4573"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m).-En julio de 2013 en la Sesión Ordinaria 44-2013 la </w:t>
      </w:r>
      <w:r w:rsidR="004074ED" w:rsidRPr="00CC638C">
        <w:rPr>
          <w:rFonts w:ascii="Verdana" w:hAnsi="Verdana"/>
          <w:sz w:val="22"/>
          <w:szCs w:val="22"/>
        </w:rPr>
        <w:t>Junta Directiva del CTP</w:t>
      </w:r>
      <w:r w:rsidRPr="00CC638C">
        <w:rPr>
          <w:rFonts w:ascii="Verdana" w:hAnsi="Verdana"/>
          <w:sz w:val="22"/>
          <w:szCs w:val="22"/>
        </w:rPr>
        <w:t xml:space="preserve"> aprobó la Matriz de verificación </w:t>
      </w:r>
      <w:r w:rsidR="00FD2782" w:rsidRPr="00CC638C">
        <w:rPr>
          <w:rFonts w:ascii="Verdana" w:hAnsi="Verdana"/>
          <w:sz w:val="22"/>
          <w:szCs w:val="22"/>
        </w:rPr>
        <w:t>del</w:t>
      </w:r>
      <w:r w:rsidRPr="00CC638C">
        <w:rPr>
          <w:rFonts w:ascii="Verdana" w:hAnsi="Verdana"/>
          <w:sz w:val="22"/>
          <w:szCs w:val="22"/>
        </w:rPr>
        <w:t xml:space="preserve"> cumplimiento de las obligaciones de las concesiones </w:t>
      </w:r>
      <w:r w:rsidR="00FD2782" w:rsidRPr="00CC638C">
        <w:rPr>
          <w:rFonts w:ascii="Verdana" w:hAnsi="Verdana"/>
          <w:sz w:val="22"/>
          <w:szCs w:val="22"/>
        </w:rPr>
        <w:t>del</w:t>
      </w:r>
      <w:r w:rsidRPr="00CC638C">
        <w:rPr>
          <w:rFonts w:ascii="Verdana" w:hAnsi="Verdana"/>
          <w:sz w:val="22"/>
          <w:szCs w:val="22"/>
        </w:rPr>
        <w:t xml:space="preserve"> periodo 2007-2014, como instrumento para la verificación de los compromisos contractuales </w:t>
      </w:r>
      <w:r w:rsidR="00FD2782" w:rsidRPr="00CC638C">
        <w:rPr>
          <w:rFonts w:ascii="Verdana" w:hAnsi="Verdana"/>
          <w:sz w:val="22"/>
          <w:szCs w:val="22"/>
        </w:rPr>
        <w:t>del</w:t>
      </w:r>
      <w:r w:rsidRPr="00CC638C">
        <w:rPr>
          <w:rFonts w:ascii="Verdana" w:hAnsi="Verdana"/>
          <w:sz w:val="22"/>
          <w:szCs w:val="22"/>
        </w:rPr>
        <w:t xml:space="preserve"> contrato de concesión de aquellos concesionarios a los que se les prorrogó la concesión </w:t>
      </w:r>
      <w:r w:rsidR="00F4372C">
        <w:rPr>
          <w:rFonts w:ascii="Verdana" w:hAnsi="Verdana"/>
          <w:sz w:val="22"/>
          <w:szCs w:val="22"/>
        </w:rPr>
        <w:t>en el periodo 2007- 2014  y</w:t>
      </w:r>
      <w:r w:rsidRPr="00CC638C">
        <w:rPr>
          <w:rFonts w:ascii="Verdana" w:hAnsi="Verdana"/>
          <w:sz w:val="22"/>
          <w:szCs w:val="22"/>
        </w:rPr>
        <w:t xml:space="preserve"> se advierte que el cumplimento de la misma no constituye un derecho para que se les renueve el contrato de concesión 2014-2021; cumplieron a cabalidad los extremos contenidos en dicha Matriz, no correspondiendo a la parte empresarial el ir más allá de lo que establece el ente rector por lo que cualquier interpretación que vaya más allá deviene en arbitraria e ilegítima, más aún cuando suspende el ejercicio de sus derechos.</w:t>
      </w:r>
    </w:p>
    <w:p w:rsidR="00DE4573" w:rsidRDefault="00DE4573"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n).-No es cierto  que el proceso de evaluación de la concesión vigente se llevara a cabo únicamente a través de dos inspecciones a realizar mediante una comunicación previa a las empresas operadoras </w:t>
      </w:r>
      <w:r w:rsidR="00FD2782" w:rsidRPr="00CC638C">
        <w:rPr>
          <w:rFonts w:ascii="Verdana" w:hAnsi="Verdana"/>
          <w:sz w:val="22"/>
          <w:szCs w:val="22"/>
        </w:rPr>
        <w:t>del</w:t>
      </w:r>
      <w:r w:rsidRPr="00CC638C">
        <w:rPr>
          <w:rFonts w:ascii="Verdana" w:hAnsi="Verdana"/>
          <w:sz w:val="22"/>
          <w:szCs w:val="22"/>
        </w:rPr>
        <w:t xml:space="preserve"> servicio público, desconociendo lo ocurrido en todo el plazo anterior de la operación, pues durante el periodo concesionado han sido objeto de múltiples evaluaciones y </w:t>
      </w:r>
      <w:r w:rsidR="002A4453">
        <w:rPr>
          <w:rFonts w:ascii="Verdana" w:hAnsi="Verdana"/>
          <w:sz w:val="22"/>
          <w:szCs w:val="22"/>
        </w:rPr>
        <w:t>visitas de parte del ente rector, especialmente del Departamento</w:t>
      </w:r>
      <w:r w:rsidRPr="00CC638C">
        <w:rPr>
          <w:rFonts w:ascii="Verdana" w:hAnsi="Verdana"/>
          <w:sz w:val="22"/>
          <w:szCs w:val="22"/>
        </w:rPr>
        <w:t xml:space="preserve"> de Inspección y control, no obstante lo dicho indica que para optar por la renovación </w:t>
      </w:r>
      <w:r w:rsidR="00FD2782" w:rsidRPr="00CC638C">
        <w:rPr>
          <w:rFonts w:ascii="Verdana" w:hAnsi="Verdana"/>
          <w:sz w:val="22"/>
          <w:szCs w:val="22"/>
        </w:rPr>
        <w:t>del</w:t>
      </w:r>
      <w:r w:rsidRPr="00CC638C">
        <w:rPr>
          <w:rFonts w:ascii="Verdana" w:hAnsi="Verdana"/>
          <w:sz w:val="22"/>
          <w:szCs w:val="22"/>
        </w:rPr>
        <w:t xml:space="preserve"> contrato de concesión para el periodo 2014-2021, lo fundamental es aceptar las condiciones operativas, administrativas, tecnológicas y legales que determine el CTP en concordancia con la legislación y normativa vigente a la fecha, toda esta actividad ordinaria de la Administración se regula en el contrato de concesión y los reglamentos que se emitan como potestad </w:t>
      </w:r>
      <w:r w:rsidR="00FD2782" w:rsidRPr="00CC638C">
        <w:rPr>
          <w:rFonts w:ascii="Verdana" w:hAnsi="Verdana"/>
          <w:sz w:val="22"/>
          <w:szCs w:val="22"/>
        </w:rPr>
        <w:t>del</w:t>
      </w:r>
      <w:r w:rsidRPr="00CC638C">
        <w:rPr>
          <w:rFonts w:ascii="Verdana" w:hAnsi="Verdana"/>
          <w:sz w:val="22"/>
          <w:szCs w:val="22"/>
        </w:rPr>
        <w:t xml:space="preserve"> ente rector.</w:t>
      </w:r>
    </w:p>
    <w:p w:rsidR="00DE4573" w:rsidRDefault="00DE4573" w:rsidP="00CC638C">
      <w:pPr>
        <w:tabs>
          <w:tab w:val="left" w:pos="851"/>
        </w:tabs>
        <w:jc w:val="both"/>
        <w:rPr>
          <w:rFonts w:ascii="Verdana" w:hAnsi="Verdana"/>
          <w:sz w:val="22"/>
          <w:szCs w:val="22"/>
        </w:rPr>
      </w:pPr>
    </w:p>
    <w:p w:rsidR="00C8034D" w:rsidRPr="00CC638C" w:rsidRDefault="007F0660" w:rsidP="00CC638C">
      <w:pPr>
        <w:tabs>
          <w:tab w:val="left" w:pos="851"/>
        </w:tabs>
        <w:jc w:val="both"/>
        <w:rPr>
          <w:rFonts w:ascii="Verdana" w:hAnsi="Verdana"/>
          <w:sz w:val="22"/>
          <w:szCs w:val="22"/>
        </w:rPr>
      </w:pPr>
      <w:r>
        <w:rPr>
          <w:rFonts w:ascii="Verdana" w:hAnsi="Verdana"/>
          <w:sz w:val="22"/>
          <w:szCs w:val="22"/>
        </w:rPr>
        <w:t>ñ</w:t>
      </w:r>
      <w:r w:rsidR="00DE4573">
        <w:rPr>
          <w:rFonts w:ascii="Verdana" w:hAnsi="Verdana"/>
          <w:sz w:val="22"/>
          <w:szCs w:val="22"/>
        </w:rPr>
        <w:t xml:space="preserve">).- Solicita se </w:t>
      </w:r>
      <w:r w:rsidR="00C8034D" w:rsidRPr="00CC638C">
        <w:rPr>
          <w:rFonts w:ascii="Verdana" w:hAnsi="Verdana"/>
          <w:sz w:val="22"/>
          <w:szCs w:val="22"/>
        </w:rPr>
        <w:t xml:space="preserve">revoque la medida cautelar de suspensión de las firmas de los contratos y en caso que considerar mantener las medidas se modulen éstas a través de una medida cautelar atípica que sustituya la suspensión </w:t>
      </w:r>
      <w:r w:rsidR="00FD2782" w:rsidRPr="00CC638C">
        <w:rPr>
          <w:rFonts w:ascii="Verdana" w:hAnsi="Verdana"/>
          <w:sz w:val="22"/>
          <w:szCs w:val="22"/>
        </w:rPr>
        <w:t>del</w:t>
      </w:r>
      <w:r w:rsidR="00C8034D" w:rsidRPr="00CC638C">
        <w:rPr>
          <w:rFonts w:ascii="Verdana" w:hAnsi="Verdana"/>
          <w:sz w:val="22"/>
          <w:szCs w:val="22"/>
        </w:rPr>
        <w:t xml:space="preserve"> acto.</w:t>
      </w:r>
    </w:p>
    <w:p w:rsidR="00AD55D7" w:rsidRPr="00CC638C" w:rsidRDefault="00AD55D7" w:rsidP="00CC638C">
      <w:pPr>
        <w:tabs>
          <w:tab w:val="left" w:pos="851"/>
        </w:tabs>
        <w:jc w:val="both"/>
        <w:rPr>
          <w:rFonts w:ascii="Verdana" w:hAnsi="Verdana"/>
          <w:b/>
          <w:sz w:val="22"/>
          <w:szCs w:val="22"/>
        </w:rPr>
      </w:pPr>
    </w:p>
    <w:p w:rsidR="00C8034D" w:rsidRPr="00CC638C" w:rsidRDefault="003B0E6B" w:rsidP="00CC638C">
      <w:pPr>
        <w:tabs>
          <w:tab w:val="left" w:pos="851"/>
        </w:tabs>
        <w:jc w:val="both"/>
        <w:rPr>
          <w:rFonts w:ascii="Verdana" w:hAnsi="Verdana"/>
          <w:sz w:val="22"/>
          <w:szCs w:val="22"/>
        </w:rPr>
      </w:pPr>
      <w:r w:rsidRPr="00CC638C">
        <w:rPr>
          <w:rFonts w:ascii="Verdana" w:hAnsi="Verdana"/>
          <w:b/>
          <w:sz w:val="22"/>
          <w:szCs w:val="22"/>
        </w:rPr>
        <w:t>SEXAGÉSIMO PRIMERO:</w:t>
      </w:r>
      <w:r w:rsidR="00DE4573">
        <w:rPr>
          <w:rFonts w:ascii="Verdana" w:hAnsi="Verdana"/>
          <w:b/>
          <w:sz w:val="22"/>
          <w:szCs w:val="22"/>
        </w:rPr>
        <w:t xml:space="preserve"> </w:t>
      </w:r>
      <w:r w:rsidR="00C8034D" w:rsidRPr="00CC638C">
        <w:rPr>
          <w:rFonts w:ascii="Verdana" w:hAnsi="Verdana"/>
          <w:sz w:val="22"/>
          <w:szCs w:val="22"/>
        </w:rPr>
        <w:t xml:space="preserve">El Señor </w:t>
      </w:r>
      <w:r w:rsidR="00C8034D" w:rsidRPr="00CC638C">
        <w:rPr>
          <w:rFonts w:ascii="Verdana" w:hAnsi="Verdana"/>
          <w:b/>
          <w:sz w:val="22"/>
          <w:szCs w:val="22"/>
        </w:rPr>
        <w:t>A</w:t>
      </w:r>
      <w:r w:rsidR="0006617D">
        <w:rPr>
          <w:rFonts w:ascii="Verdana" w:hAnsi="Verdana"/>
          <w:b/>
          <w:sz w:val="22"/>
          <w:szCs w:val="22"/>
        </w:rPr>
        <w:t>.</w:t>
      </w:r>
      <w:r w:rsidR="00C8034D" w:rsidRPr="00CC638C">
        <w:rPr>
          <w:rFonts w:ascii="Verdana" w:hAnsi="Verdana"/>
          <w:b/>
          <w:sz w:val="22"/>
          <w:szCs w:val="22"/>
        </w:rPr>
        <w:t>C</w:t>
      </w:r>
      <w:r w:rsidR="0006617D">
        <w:rPr>
          <w:rFonts w:ascii="Verdana" w:hAnsi="Verdana"/>
          <w:b/>
          <w:sz w:val="22"/>
          <w:szCs w:val="22"/>
        </w:rPr>
        <w:t>.</w:t>
      </w:r>
      <w:r w:rsidR="00C8034D" w:rsidRPr="00CC638C">
        <w:rPr>
          <w:rFonts w:ascii="Verdana" w:hAnsi="Verdana"/>
          <w:b/>
          <w:sz w:val="22"/>
          <w:szCs w:val="22"/>
        </w:rPr>
        <w:t>C</w:t>
      </w:r>
      <w:r w:rsidR="0006617D">
        <w:rPr>
          <w:rFonts w:ascii="Verdana" w:hAnsi="Verdana"/>
          <w:b/>
          <w:sz w:val="22"/>
          <w:szCs w:val="22"/>
        </w:rPr>
        <w:t>.</w:t>
      </w:r>
      <w:r w:rsidR="00C8034D" w:rsidRPr="00CC638C">
        <w:rPr>
          <w:rFonts w:ascii="Verdana" w:hAnsi="Verdana"/>
          <w:sz w:val="22"/>
          <w:szCs w:val="22"/>
        </w:rPr>
        <w:t xml:space="preserve"> cédula de identidad número </w:t>
      </w:r>
      <w:r w:rsidR="0006617D">
        <w:rPr>
          <w:rFonts w:ascii="Verdana" w:hAnsi="Verdana"/>
          <w:sz w:val="22"/>
          <w:szCs w:val="22"/>
        </w:rPr>
        <w:t>…</w:t>
      </w:r>
      <w:r w:rsidR="00C8034D" w:rsidRPr="00CC638C">
        <w:rPr>
          <w:rFonts w:ascii="Verdana" w:hAnsi="Verdana"/>
          <w:sz w:val="22"/>
          <w:szCs w:val="22"/>
        </w:rPr>
        <w:t xml:space="preserve">, en su condición de representante de la empresa </w:t>
      </w:r>
      <w:r w:rsidR="00C8034D" w:rsidRPr="00CC638C">
        <w:rPr>
          <w:rFonts w:ascii="Verdana" w:hAnsi="Verdana"/>
          <w:b/>
          <w:sz w:val="22"/>
          <w:szCs w:val="22"/>
        </w:rPr>
        <w:t>A</w:t>
      </w:r>
      <w:r w:rsidR="009D405F">
        <w:rPr>
          <w:rFonts w:ascii="Verdana" w:hAnsi="Verdana"/>
          <w:b/>
          <w:sz w:val="22"/>
          <w:szCs w:val="22"/>
        </w:rPr>
        <w:t>.</w:t>
      </w:r>
      <w:r w:rsidR="00C8034D" w:rsidRPr="00CC638C">
        <w:rPr>
          <w:rFonts w:ascii="Verdana" w:hAnsi="Verdana"/>
          <w:b/>
          <w:sz w:val="22"/>
          <w:szCs w:val="22"/>
        </w:rPr>
        <w:t>Y</w:t>
      </w:r>
      <w:r w:rsidR="009D405F">
        <w:rPr>
          <w:rFonts w:ascii="Verdana" w:hAnsi="Verdana"/>
          <w:b/>
          <w:sz w:val="22"/>
          <w:szCs w:val="22"/>
        </w:rPr>
        <w:t>.</w:t>
      </w:r>
      <w:r w:rsidR="00C8034D" w:rsidRPr="00CC638C">
        <w:rPr>
          <w:rFonts w:ascii="Verdana" w:hAnsi="Verdana"/>
          <w:b/>
          <w:sz w:val="22"/>
          <w:szCs w:val="22"/>
        </w:rPr>
        <w:t>G</w:t>
      </w:r>
      <w:r w:rsidR="009D405F">
        <w:rPr>
          <w:rFonts w:ascii="Verdana" w:hAnsi="Verdana"/>
          <w:b/>
          <w:sz w:val="22"/>
          <w:szCs w:val="22"/>
        </w:rPr>
        <w:t>.</w:t>
      </w:r>
      <w:r w:rsidR="00C8034D" w:rsidRPr="00CC638C">
        <w:rPr>
          <w:rFonts w:ascii="Verdana" w:hAnsi="Verdana"/>
          <w:b/>
          <w:sz w:val="22"/>
          <w:szCs w:val="22"/>
        </w:rPr>
        <w:t>L</w:t>
      </w:r>
      <w:r w:rsidR="009D405F">
        <w:rPr>
          <w:rFonts w:ascii="Verdana" w:hAnsi="Verdana"/>
          <w:b/>
          <w:sz w:val="22"/>
          <w:szCs w:val="22"/>
        </w:rPr>
        <w:t>.</w:t>
      </w:r>
      <w:r w:rsidR="00C8034D" w:rsidRPr="00CC638C">
        <w:rPr>
          <w:rFonts w:ascii="Verdana" w:hAnsi="Verdana"/>
          <w:b/>
          <w:sz w:val="22"/>
          <w:szCs w:val="22"/>
        </w:rPr>
        <w:t xml:space="preserve">, </w:t>
      </w:r>
      <w:r w:rsidR="00C8034D" w:rsidRPr="00CC638C">
        <w:rPr>
          <w:rFonts w:ascii="Verdana" w:hAnsi="Verdana"/>
          <w:sz w:val="22"/>
          <w:szCs w:val="22"/>
        </w:rPr>
        <w:t xml:space="preserve">cédula Jurídica número </w:t>
      </w:r>
      <w:r w:rsidR="009D405F">
        <w:rPr>
          <w:rFonts w:ascii="Verdana" w:hAnsi="Verdana"/>
          <w:sz w:val="22"/>
          <w:szCs w:val="22"/>
        </w:rPr>
        <w:t>…</w:t>
      </w:r>
      <w:r w:rsidR="00C8034D"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C8034D"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C8034D" w:rsidRPr="00CC638C">
        <w:rPr>
          <w:rFonts w:ascii="Verdana" w:hAnsi="Verdana"/>
          <w:sz w:val="22"/>
          <w:szCs w:val="22"/>
        </w:rPr>
        <w:t xml:space="preserve">: (Léanse folios </w:t>
      </w:r>
      <w:r w:rsidR="00FD2782" w:rsidRPr="00CC638C">
        <w:rPr>
          <w:rFonts w:ascii="Verdana" w:hAnsi="Verdana"/>
          <w:sz w:val="22"/>
          <w:szCs w:val="22"/>
        </w:rPr>
        <w:t>del</w:t>
      </w:r>
      <w:r w:rsidR="00C8034D" w:rsidRPr="00CC638C">
        <w:rPr>
          <w:rFonts w:ascii="Verdana" w:hAnsi="Verdana"/>
          <w:sz w:val="22"/>
          <w:szCs w:val="22"/>
        </w:rPr>
        <w:t xml:space="preserve"> 3006 al  3068 </w:t>
      </w:r>
      <w:r w:rsidR="00FD2782" w:rsidRPr="00CC638C">
        <w:rPr>
          <w:rFonts w:ascii="Verdana" w:hAnsi="Verdana"/>
          <w:sz w:val="22"/>
          <w:szCs w:val="22"/>
        </w:rPr>
        <w:t>del</w:t>
      </w:r>
      <w:r w:rsidR="00C8034D" w:rsidRPr="00CC638C">
        <w:rPr>
          <w:rFonts w:ascii="Verdana" w:hAnsi="Verdana"/>
          <w:sz w:val="22"/>
          <w:szCs w:val="22"/>
        </w:rPr>
        <w:t xml:space="preserve"> expediente administrativo)</w:t>
      </w:r>
    </w:p>
    <w:p w:rsidR="00C8034D" w:rsidRPr="00CC638C" w:rsidRDefault="00C8034D"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a).- Presenta oposición formal a la medida cautelar ante </w:t>
      </w:r>
      <w:proofErr w:type="spellStart"/>
      <w:r w:rsidRPr="00CC638C">
        <w:rPr>
          <w:rFonts w:ascii="Verdana" w:hAnsi="Verdana"/>
          <w:sz w:val="22"/>
          <w:szCs w:val="22"/>
        </w:rPr>
        <w:t>causam</w:t>
      </w:r>
      <w:proofErr w:type="spellEnd"/>
      <w:r w:rsidRPr="00CC638C">
        <w:rPr>
          <w:rFonts w:ascii="Verdana" w:hAnsi="Verdana"/>
          <w:sz w:val="22"/>
          <w:szCs w:val="22"/>
        </w:rPr>
        <w:t xml:space="preserve"> adoptada por el Tribunal Administrativo de Transporte, presenta además en el apersonamiento incidente previo de nulidad absoluta </w:t>
      </w:r>
      <w:r w:rsidR="00FD2782" w:rsidRPr="00CC638C">
        <w:rPr>
          <w:rFonts w:ascii="Verdana" w:hAnsi="Verdana"/>
          <w:sz w:val="22"/>
          <w:szCs w:val="22"/>
        </w:rPr>
        <w:t>del</w:t>
      </w:r>
      <w:r w:rsidRPr="00CC638C">
        <w:rPr>
          <w:rFonts w:ascii="Verdana" w:hAnsi="Verdana"/>
          <w:sz w:val="22"/>
          <w:szCs w:val="22"/>
        </w:rPr>
        <w:t xml:space="preserve"> proceso en contra de la resolución </w:t>
      </w:r>
      <w:r w:rsidR="00FD2782" w:rsidRPr="00CC638C">
        <w:rPr>
          <w:rFonts w:ascii="Verdana" w:hAnsi="Verdana"/>
          <w:sz w:val="22"/>
          <w:szCs w:val="22"/>
        </w:rPr>
        <w:t>del</w:t>
      </w:r>
      <w:r w:rsidRPr="00CC638C">
        <w:rPr>
          <w:rFonts w:ascii="Verdana" w:hAnsi="Verdana"/>
          <w:sz w:val="22"/>
          <w:szCs w:val="22"/>
        </w:rPr>
        <w:t xml:space="preserve"> Tribunal 2263-2014 de las 12 horas </w:t>
      </w:r>
      <w:r w:rsidR="00FD2782" w:rsidRPr="00CC638C">
        <w:rPr>
          <w:rFonts w:ascii="Verdana" w:hAnsi="Verdana"/>
          <w:sz w:val="22"/>
          <w:szCs w:val="22"/>
        </w:rPr>
        <w:t>del</w:t>
      </w:r>
      <w:r w:rsidRPr="00CC638C">
        <w:rPr>
          <w:rFonts w:ascii="Verdana" w:hAnsi="Verdana"/>
          <w:sz w:val="22"/>
          <w:szCs w:val="22"/>
        </w:rPr>
        <w:t xml:space="preserve"> 12 de junio de 2014.</w:t>
      </w:r>
    </w:p>
    <w:p w:rsidR="00DE4573" w:rsidRDefault="00DE4573"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b).- Cuenta con la Legitimación necesaria y suficiente, para apersonarse a este proceso, dada la condición de concesionaria que ostenta su representada y estar incluida dentro de lo dispuesto por el Consejo de Transporte Público en la </w:t>
      </w:r>
      <w:r w:rsidR="00F219EA" w:rsidRPr="00CC638C">
        <w:rPr>
          <w:rFonts w:ascii="Verdana" w:hAnsi="Verdana"/>
          <w:sz w:val="22"/>
          <w:szCs w:val="22"/>
        </w:rPr>
        <w:t>Sesión Ordinaria  N°25-2014</w:t>
      </w:r>
      <w:r w:rsidRPr="00CC638C">
        <w:rPr>
          <w:rFonts w:ascii="Verdana" w:hAnsi="Verdana"/>
          <w:sz w:val="22"/>
          <w:szCs w:val="22"/>
        </w:rPr>
        <w:t xml:space="preserve"> de 3 de abril de 2014.</w:t>
      </w:r>
    </w:p>
    <w:p w:rsidR="00DE4573" w:rsidRDefault="00DE4573"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c).- Solicita se declare con lugar el incidente de nulidad absoluta de todo lo actuado y de forma concomitante la resolución 2263-2014 de las 12 horas </w:t>
      </w:r>
      <w:r w:rsidR="00FD2782" w:rsidRPr="00CC638C">
        <w:rPr>
          <w:rFonts w:ascii="Verdana" w:hAnsi="Verdana"/>
          <w:sz w:val="22"/>
          <w:szCs w:val="22"/>
        </w:rPr>
        <w:t>del</w:t>
      </w:r>
      <w:r w:rsidRPr="00CC638C">
        <w:rPr>
          <w:rFonts w:ascii="Verdana" w:hAnsi="Verdana"/>
          <w:sz w:val="22"/>
          <w:szCs w:val="22"/>
        </w:rPr>
        <w:t xml:space="preserve"> 12 de junio de 2014 por violación flagrante a los principios </w:t>
      </w:r>
      <w:r w:rsidR="00FD2782" w:rsidRPr="00CC638C">
        <w:rPr>
          <w:rFonts w:ascii="Verdana" w:hAnsi="Verdana"/>
          <w:sz w:val="22"/>
          <w:szCs w:val="22"/>
        </w:rPr>
        <w:t>del</w:t>
      </w:r>
      <w:r w:rsidRPr="00CC638C">
        <w:rPr>
          <w:rFonts w:ascii="Verdana" w:hAnsi="Verdana"/>
          <w:sz w:val="22"/>
          <w:szCs w:val="22"/>
        </w:rPr>
        <w:t xml:space="preserve"> Debido Proceso y los sub-principios que de él se derivan, pues se ha vulnerado el principio de intimación, el de Audiencia y Defensa.  Lo anterior dado que nunca se le puso desde un inicio en conocimiento </w:t>
      </w:r>
      <w:r w:rsidR="00FD2782" w:rsidRPr="00CC638C">
        <w:rPr>
          <w:rFonts w:ascii="Verdana" w:hAnsi="Verdana"/>
          <w:sz w:val="22"/>
          <w:szCs w:val="22"/>
        </w:rPr>
        <w:t>del</w:t>
      </w:r>
      <w:r w:rsidRPr="00CC638C">
        <w:rPr>
          <w:rFonts w:ascii="Verdana" w:hAnsi="Verdana"/>
          <w:sz w:val="22"/>
          <w:szCs w:val="22"/>
        </w:rPr>
        <w:t xml:space="preserve"> caso y se da cuenta con la resolución de las 10 horas </w:t>
      </w:r>
      <w:r w:rsidR="00FD2782" w:rsidRPr="00CC638C">
        <w:rPr>
          <w:rFonts w:ascii="Verdana" w:hAnsi="Verdana"/>
          <w:sz w:val="22"/>
          <w:szCs w:val="22"/>
        </w:rPr>
        <w:t>del</w:t>
      </w:r>
      <w:r w:rsidRPr="00CC638C">
        <w:rPr>
          <w:rFonts w:ascii="Verdana" w:hAnsi="Verdana"/>
          <w:sz w:val="22"/>
          <w:szCs w:val="22"/>
        </w:rPr>
        <w:t xml:space="preserve"> 13 de junio de 2014, en la que se le pone en conocimiento de la Apelación presentada por la Defensoría y de la resolución </w:t>
      </w:r>
      <w:r w:rsidR="00FD2782" w:rsidRPr="00CC638C">
        <w:rPr>
          <w:rFonts w:ascii="Verdana" w:hAnsi="Verdana"/>
          <w:sz w:val="22"/>
          <w:szCs w:val="22"/>
        </w:rPr>
        <w:t>del</w:t>
      </w:r>
      <w:r w:rsidRPr="00CC638C">
        <w:rPr>
          <w:rFonts w:ascii="Verdana" w:hAnsi="Verdana"/>
          <w:sz w:val="22"/>
          <w:szCs w:val="22"/>
        </w:rPr>
        <w:t xml:space="preserve"> Tribunal que acoge la medida cautelar.  Tal situación contraviene la misma jurisprudencia </w:t>
      </w:r>
      <w:r w:rsidR="00FD2782" w:rsidRPr="00CC638C">
        <w:rPr>
          <w:rFonts w:ascii="Verdana" w:hAnsi="Verdana"/>
          <w:sz w:val="22"/>
          <w:szCs w:val="22"/>
        </w:rPr>
        <w:t>del</w:t>
      </w:r>
      <w:r w:rsidRPr="00CC638C">
        <w:rPr>
          <w:rFonts w:ascii="Verdana" w:hAnsi="Verdana"/>
          <w:sz w:val="22"/>
          <w:szCs w:val="22"/>
        </w:rPr>
        <w:t xml:space="preserve"> Tribunal Administrativo quien su resoluc</w:t>
      </w:r>
      <w:r w:rsidRPr="0080014E">
        <w:rPr>
          <w:rFonts w:ascii="Verdana" w:hAnsi="Verdana"/>
          <w:sz w:val="22"/>
          <w:szCs w:val="22"/>
        </w:rPr>
        <w:t>ión</w:t>
      </w:r>
      <w:r w:rsidRPr="00CC638C">
        <w:rPr>
          <w:rFonts w:ascii="Verdana" w:hAnsi="Verdana"/>
          <w:sz w:val="22"/>
          <w:szCs w:val="22"/>
        </w:rPr>
        <w:t xml:space="preserve"> TAT-2173-2013 la cual en su resultando noveno, desarrolla el punto que aquí se alega, determina la obligatoriedad de dar audiencia en resguardo de los principios de justicia, Legalidad, Verdad Real, Defensa y Debido Proceso.  Indica que las partes son la Administración, los usuarios representados por la Defensoría de los Habitantes y las concesionarias a las cuales se les ha otorgado Derechos Legítimos que deben ser tutelados y a </w:t>
      </w:r>
      <w:r w:rsidR="00DE4573">
        <w:rPr>
          <w:rFonts w:ascii="Verdana" w:hAnsi="Verdana"/>
          <w:sz w:val="22"/>
          <w:szCs w:val="22"/>
        </w:rPr>
        <w:t xml:space="preserve">las que nunca se les participó otorgándoles la audiencia </w:t>
      </w:r>
      <w:r w:rsidRPr="00CC638C">
        <w:rPr>
          <w:rFonts w:ascii="Verdana" w:hAnsi="Verdana"/>
          <w:sz w:val="22"/>
          <w:szCs w:val="22"/>
        </w:rPr>
        <w:t>pertinente, para que debatieran los argumentos que indilga la Defensoría y que de manera inadecuada se generalizan a todos los concesionarios, por lo que en atención a la jurisprudencia de la Sala Constitucional y a lo argumentado existe una clara nulidad y así debe declararse.</w:t>
      </w:r>
    </w:p>
    <w:p w:rsidR="00DE4573" w:rsidRDefault="00DE4573"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d).- </w:t>
      </w:r>
      <w:r w:rsidR="008370AA">
        <w:rPr>
          <w:rFonts w:ascii="Verdana" w:hAnsi="Verdana"/>
          <w:sz w:val="22"/>
          <w:szCs w:val="22"/>
        </w:rPr>
        <w:t xml:space="preserve"> </w:t>
      </w:r>
      <w:r w:rsidR="00DE4573">
        <w:rPr>
          <w:rFonts w:ascii="Verdana" w:hAnsi="Verdana"/>
          <w:sz w:val="22"/>
          <w:szCs w:val="22"/>
        </w:rPr>
        <w:t>La recurrente eventualmente da su aceptación tácita</w:t>
      </w:r>
      <w:r w:rsidRPr="00CC638C">
        <w:rPr>
          <w:rFonts w:ascii="Verdana" w:hAnsi="Verdana"/>
          <w:sz w:val="22"/>
          <w:szCs w:val="22"/>
        </w:rPr>
        <w:t xml:space="preserve">, de los efectos y contenidos </w:t>
      </w:r>
      <w:r w:rsidR="00FD2782" w:rsidRPr="00CC638C">
        <w:rPr>
          <w:rFonts w:ascii="Verdana" w:hAnsi="Verdana"/>
          <w:sz w:val="22"/>
          <w:szCs w:val="22"/>
        </w:rPr>
        <w:t>del</w:t>
      </w:r>
      <w:r w:rsidRPr="00CC638C">
        <w:rPr>
          <w:rFonts w:ascii="Verdana" w:hAnsi="Verdana"/>
          <w:sz w:val="22"/>
          <w:szCs w:val="22"/>
        </w:rPr>
        <w:t xml:space="preserve"> artículo 5.3 de la Sesión Ordinaria N° 83-2013 en relación con la publicación final </w:t>
      </w:r>
      <w:r w:rsidR="00FD2782" w:rsidRPr="00CC638C">
        <w:rPr>
          <w:rFonts w:ascii="Verdana" w:hAnsi="Verdana"/>
          <w:sz w:val="22"/>
          <w:szCs w:val="22"/>
        </w:rPr>
        <w:t>del</w:t>
      </w:r>
      <w:r w:rsidRPr="00CC638C">
        <w:rPr>
          <w:rFonts w:ascii="Verdana" w:hAnsi="Verdana"/>
          <w:sz w:val="22"/>
          <w:szCs w:val="22"/>
        </w:rPr>
        <w:t xml:space="preserve"> artículo 7.1 de la Sesión Ordinaria N° 78-2013 que aprueba la Matriz finalmente aplicada en el proceso de renovación. Según se desprende de la lectura integral </w:t>
      </w:r>
      <w:r w:rsidR="00FD2782" w:rsidRPr="00CC638C">
        <w:rPr>
          <w:rFonts w:ascii="Verdana" w:hAnsi="Verdana"/>
          <w:sz w:val="22"/>
          <w:szCs w:val="22"/>
        </w:rPr>
        <w:t>del</w:t>
      </w:r>
      <w:r w:rsidRPr="00CC638C">
        <w:rPr>
          <w:rFonts w:ascii="Verdana" w:hAnsi="Verdana"/>
          <w:sz w:val="22"/>
          <w:szCs w:val="22"/>
        </w:rPr>
        <w:t xml:space="preserve"> recurso incoado por la Defensoría. La Matriz de Calificación, fue publicada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como acto de carácter general por lo que es a partir de esa fecha que corrió el plazo de Ley para presentar las acciones recursivas que se consideraran pertinentes y la Defensoría no ha acreditado en autos la apelación </w:t>
      </w:r>
      <w:r w:rsidR="00FD2782" w:rsidRPr="00CC638C">
        <w:rPr>
          <w:rFonts w:ascii="Verdana" w:hAnsi="Verdana"/>
          <w:sz w:val="22"/>
          <w:szCs w:val="22"/>
        </w:rPr>
        <w:t>del</w:t>
      </w:r>
      <w:r w:rsidRPr="00CC638C">
        <w:rPr>
          <w:rFonts w:ascii="Verdana" w:hAnsi="Verdana"/>
          <w:sz w:val="22"/>
          <w:szCs w:val="22"/>
        </w:rPr>
        <w:t xml:space="preserve"> acto que estableció la MATRIZ DE EVALUACIÓN,  bajo la cual precisamente fueron evaluados, por lo que al no recurrirse las bases </w:t>
      </w:r>
      <w:r w:rsidR="00FD2782" w:rsidRPr="00CC638C">
        <w:rPr>
          <w:rFonts w:ascii="Verdana" w:hAnsi="Verdana"/>
          <w:sz w:val="22"/>
          <w:szCs w:val="22"/>
        </w:rPr>
        <w:t>del</w:t>
      </w:r>
      <w:r w:rsidRPr="00CC638C">
        <w:rPr>
          <w:rFonts w:ascii="Verdana" w:hAnsi="Verdana"/>
          <w:sz w:val="22"/>
          <w:szCs w:val="22"/>
        </w:rPr>
        <w:t xml:space="preserve"> proceso permanecen incólumes los alcances  de aquel acto y por lo tanto el sustento técnico </w:t>
      </w:r>
      <w:r w:rsidR="00FD2782" w:rsidRPr="00CC638C">
        <w:rPr>
          <w:rFonts w:ascii="Verdana" w:hAnsi="Verdana"/>
          <w:sz w:val="22"/>
          <w:szCs w:val="22"/>
        </w:rPr>
        <w:t>del</w:t>
      </w:r>
      <w:r w:rsidRPr="00CC638C">
        <w:rPr>
          <w:rFonts w:ascii="Verdana" w:hAnsi="Verdana"/>
          <w:sz w:val="22"/>
          <w:szCs w:val="22"/>
        </w:rPr>
        <w:t xml:space="preserve"> acto impugnado es válido.</w:t>
      </w:r>
    </w:p>
    <w:p w:rsidR="00DE4573" w:rsidRDefault="00DE4573"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e).- Las empresas fueron evaluados de acuerdo con un instrumento técnico y profesional y en su caso presentaron evaluación de las variables económicas referentes a la organización empresarial, calificación de flota </w:t>
      </w:r>
      <w:r w:rsidR="00FD2782" w:rsidRPr="00CC638C">
        <w:rPr>
          <w:rFonts w:ascii="Verdana" w:hAnsi="Verdana"/>
          <w:sz w:val="22"/>
          <w:szCs w:val="22"/>
        </w:rPr>
        <w:t>del</w:t>
      </w:r>
      <w:r w:rsidRPr="00CC638C">
        <w:rPr>
          <w:rFonts w:ascii="Verdana" w:hAnsi="Verdana"/>
          <w:sz w:val="22"/>
          <w:szCs w:val="22"/>
        </w:rPr>
        <w:t xml:space="preserve"> servicio y estudio técnico y financiero y el argumento </w:t>
      </w:r>
      <w:r w:rsidR="00FD2782" w:rsidRPr="00CC638C">
        <w:rPr>
          <w:rFonts w:ascii="Verdana" w:hAnsi="Verdana"/>
          <w:sz w:val="22"/>
          <w:szCs w:val="22"/>
        </w:rPr>
        <w:t>d</w:t>
      </w:r>
      <w:r w:rsidR="008370AA">
        <w:rPr>
          <w:rFonts w:ascii="Verdana" w:hAnsi="Verdana"/>
          <w:sz w:val="22"/>
          <w:szCs w:val="22"/>
        </w:rPr>
        <w:t xml:space="preserve"> la recurrente </w:t>
      </w:r>
      <w:r w:rsidRPr="00CC638C">
        <w:rPr>
          <w:rFonts w:ascii="Verdana" w:hAnsi="Verdana"/>
          <w:sz w:val="22"/>
          <w:szCs w:val="22"/>
        </w:rPr>
        <w:t xml:space="preserve">en el sentido de que el </w:t>
      </w:r>
      <w:r w:rsidR="00AB2C6F">
        <w:rPr>
          <w:rFonts w:ascii="Verdana" w:hAnsi="Verdana"/>
          <w:sz w:val="22"/>
          <w:szCs w:val="22"/>
        </w:rPr>
        <w:t xml:space="preserve">acto es nulo por qué no </w:t>
      </w:r>
      <w:r w:rsidRPr="00CC638C">
        <w:rPr>
          <w:rFonts w:ascii="Verdana" w:hAnsi="Verdana"/>
          <w:sz w:val="22"/>
          <w:szCs w:val="22"/>
        </w:rPr>
        <w:t xml:space="preserve">se midió la satisfacción </w:t>
      </w:r>
      <w:r w:rsidR="00FD2782" w:rsidRPr="00CC638C">
        <w:rPr>
          <w:rFonts w:ascii="Verdana" w:hAnsi="Verdana"/>
          <w:sz w:val="22"/>
          <w:szCs w:val="22"/>
        </w:rPr>
        <w:t>del</w:t>
      </w:r>
      <w:r w:rsidRPr="00CC638C">
        <w:rPr>
          <w:rFonts w:ascii="Verdana" w:hAnsi="Verdana"/>
          <w:sz w:val="22"/>
          <w:szCs w:val="22"/>
        </w:rPr>
        <w:t xml:space="preserve"> usuario, </w:t>
      </w:r>
      <w:r w:rsidR="00F4372C">
        <w:rPr>
          <w:rFonts w:ascii="Verdana" w:hAnsi="Verdana"/>
          <w:sz w:val="22"/>
          <w:szCs w:val="22"/>
        </w:rPr>
        <w:t xml:space="preserve">no es procedente por cuanto  existen procedimientos </w:t>
      </w:r>
      <w:r w:rsidRPr="00CC638C">
        <w:rPr>
          <w:rFonts w:ascii="Verdana" w:hAnsi="Verdana"/>
          <w:sz w:val="22"/>
          <w:szCs w:val="22"/>
        </w:rPr>
        <w:t xml:space="preserve">de atención de los usuarios donde estos plantean sus opiniones respecto </w:t>
      </w:r>
      <w:r w:rsidR="00FD2782" w:rsidRPr="00CC638C">
        <w:rPr>
          <w:rFonts w:ascii="Verdana" w:hAnsi="Verdana"/>
          <w:sz w:val="22"/>
          <w:szCs w:val="22"/>
        </w:rPr>
        <w:t>del</w:t>
      </w:r>
      <w:r w:rsidRPr="00CC638C">
        <w:rPr>
          <w:rFonts w:ascii="Verdana" w:hAnsi="Verdana"/>
          <w:sz w:val="22"/>
          <w:szCs w:val="22"/>
        </w:rPr>
        <w:t xml:space="preserve"> servicio, además de varias oficinas en distintas instancias encargadas de velar por los derechos de los usuarios.  Lo anterior lo que demuestra es la falta de articulación institucional pero que a la postre no puede endilgársele a los concesionarios.</w:t>
      </w:r>
    </w:p>
    <w:p w:rsidR="00DE4573" w:rsidRDefault="00DE4573"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f).-La recurrente parte </w:t>
      </w:r>
      <w:r w:rsidR="00FD2782" w:rsidRPr="00CC638C">
        <w:rPr>
          <w:rFonts w:ascii="Verdana" w:hAnsi="Verdana"/>
          <w:sz w:val="22"/>
          <w:szCs w:val="22"/>
        </w:rPr>
        <w:t>del</w:t>
      </w:r>
      <w:r w:rsidRPr="00CC638C">
        <w:rPr>
          <w:rFonts w:ascii="Verdana" w:hAnsi="Verdana"/>
          <w:sz w:val="22"/>
          <w:szCs w:val="22"/>
        </w:rPr>
        <w:t xml:space="preserve"> presupuesto de que la omisión de los requisitos contenidos en los artículos 25 y 26 </w:t>
      </w:r>
      <w:r w:rsidR="00FD2782" w:rsidRPr="00CC638C">
        <w:rPr>
          <w:rFonts w:ascii="Verdana" w:hAnsi="Verdana"/>
          <w:sz w:val="22"/>
          <w:szCs w:val="22"/>
        </w:rPr>
        <w:t>del</w:t>
      </w:r>
      <w:r w:rsidRPr="00CC638C">
        <w:rPr>
          <w:rFonts w:ascii="Verdana" w:hAnsi="Verdana"/>
          <w:sz w:val="22"/>
          <w:szCs w:val="22"/>
        </w:rPr>
        <w:t xml:space="preserve"> Reglamento para la Evaluación y Calificación de la Calidad </w:t>
      </w:r>
      <w:r w:rsidR="00FD2782" w:rsidRPr="00CC638C">
        <w:rPr>
          <w:rFonts w:ascii="Verdana" w:hAnsi="Verdana"/>
          <w:sz w:val="22"/>
          <w:szCs w:val="22"/>
        </w:rPr>
        <w:t>del</w:t>
      </w:r>
      <w:r w:rsidRPr="00CC638C">
        <w:rPr>
          <w:rFonts w:ascii="Verdana" w:hAnsi="Verdana"/>
          <w:sz w:val="22"/>
          <w:szCs w:val="22"/>
        </w:rPr>
        <w:t xml:space="preserve"> Servicio, que consiste en la evaluación anual, en el mes de octubre a las empresas es sinónimo de vulneración de dicho principio, pero lo que omite la recurrente indicar es que </w:t>
      </w:r>
      <w:r w:rsidR="007E25C3" w:rsidRPr="00CC638C">
        <w:rPr>
          <w:rFonts w:ascii="Verdana" w:hAnsi="Verdana"/>
          <w:sz w:val="22"/>
          <w:szCs w:val="22"/>
        </w:rPr>
        <w:t>en La Gaceta N° 220</w:t>
      </w:r>
      <w:r w:rsidRPr="00CC638C">
        <w:rPr>
          <w:rFonts w:ascii="Verdana" w:hAnsi="Verdana"/>
          <w:sz w:val="22"/>
          <w:szCs w:val="22"/>
        </w:rPr>
        <w:t xml:space="preserve"> </w:t>
      </w:r>
      <w:r w:rsidR="00FD2782" w:rsidRPr="00CC638C">
        <w:rPr>
          <w:rFonts w:ascii="Verdana" w:hAnsi="Verdana"/>
          <w:sz w:val="22"/>
          <w:szCs w:val="22"/>
        </w:rPr>
        <w:t>del</w:t>
      </w:r>
      <w:r w:rsidRPr="00CC638C">
        <w:rPr>
          <w:rFonts w:ascii="Verdana" w:hAnsi="Verdana"/>
          <w:sz w:val="22"/>
          <w:szCs w:val="22"/>
        </w:rPr>
        <w:t xml:space="preserve"> 14 de noviembre de 2013 fue publicada la MATRIZ DE EVALUACIÓN PARA EL OTORGAMIENTO </w:t>
      </w:r>
      <w:r w:rsidR="00FD2782" w:rsidRPr="00CC638C">
        <w:rPr>
          <w:rFonts w:ascii="Verdana" w:hAnsi="Verdana"/>
          <w:sz w:val="22"/>
          <w:szCs w:val="22"/>
        </w:rPr>
        <w:t>DEL</w:t>
      </w:r>
      <w:r w:rsidRPr="00CC638C">
        <w:rPr>
          <w:rFonts w:ascii="Verdana" w:hAnsi="Verdana"/>
          <w:sz w:val="22"/>
          <w:szCs w:val="22"/>
        </w:rPr>
        <w:t xml:space="preserve"> NUEVO PERIODO DE CONCESIÓN, y si la recurrente no mostró su disconformidad en el momento procesal consintió en tal proceder.</w:t>
      </w:r>
    </w:p>
    <w:p w:rsidR="00DE4573" w:rsidRDefault="00DE4573"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g).- Conceder la suspensión </w:t>
      </w:r>
      <w:r w:rsidR="00FD2782" w:rsidRPr="00CC638C">
        <w:rPr>
          <w:rFonts w:ascii="Verdana" w:hAnsi="Verdana"/>
          <w:sz w:val="22"/>
          <w:szCs w:val="22"/>
        </w:rPr>
        <w:t>del</w:t>
      </w:r>
      <w:r w:rsidRPr="00CC638C">
        <w:rPr>
          <w:rFonts w:ascii="Verdana" w:hAnsi="Verdana"/>
          <w:sz w:val="22"/>
          <w:szCs w:val="22"/>
        </w:rPr>
        <w:t xml:space="preserve"> acto mediante el cual se les otorga la renovación de sus concesiones bajo la tesitura esgrimida por la recurrente, pone en juego el patrimonio empresarial afectando directamente el principio de intangibilidad patrimonial y el equilibrio financiero </w:t>
      </w:r>
      <w:r w:rsidR="00FD2782" w:rsidRPr="00CC638C">
        <w:rPr>
          <w:rFonts w:ascii="Verdana" w:hAnsi="Verdana"/>
          <w:sz w:val="22"/>
          <w:szCs w:val="22"/>
        </w:rPr>
        <w:t>del</w:t>
      </w:r>
      <w:r w:rsidRPr="00CC638C">
        <w:rPr>
          <w:rFonts w:ascii="Verdana" w:hAnsi="Verdana"/>
          <w:sz w:val="22"/>
          <w:szCs w:val="22"/>
        </w:rPr>
        <w:t xml:space="preserve"> contrato, al ponérseles en condición precaria como permisionarios.</w:t>
      </w:r>
    </w:p>
    <w:p w:rsidR="00DE4573" w:rsidRDefault="00DE4573"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h).- </w:t>
      </w:r>
      <w:r w:rsidR="00FD2782" w:rsidRPr="00CC638C">
        <w:rPr>
          <w:rFonts w:ascii="Verdana" w:hAnsi="Verdana"/>
          <w:sz w:val="22"/>
          <w:szCs w:val="22"/>
        </w:rPr>
        <w:t>Del</w:t>
      </w:r>
      <w:r w:rsidRPr="00CC638C">
        <w:rPr>
          <w:rFonts w:ascii="Verdana" w:hAnsi="Verdana"/>
          <w:sz w:val="22"/>
          <w:szCs w:val="22"/>
        </w:rPr>
        <w:t xml:space="preserve"> quebrando al principio de Interdicción de la Arbitrariedad, tal hecho no se da pues pueden asegurar para el caso </w:t>
      </w:r>
      <w:r w:rsidR="00FD2782" w:rsidRPr="00CC638C">
        <w:rPr>
          <w:rFonts w:ascii="Verdana" w:hAnsi="Verdana"/>
          <w:sz w:val="22"/>
          <w:szCs w:val="22"/>
        </w:rPr>
        <w:t>del</w:t>
      </w:r>
      <w:r w:rsidRPr="00CC638C">
        <w:rPr>
          <w:rFonts w:ascii="Verdana" w:hAnsi="Verdana"/>
          <w:sz w:val="22"/>
          <w:szCs w:val="22"/>
        </w:rPr>
        <w:t xml:space="preserve"> CTP que se han cumplido con una serie controles entre otros en los Planteles terminales, en carretera y han otorgado el debido proceso legal en ocasión de denuncias y su actuación en el acuerdo impugnado, se basó en una matriz aprobada mediante acto que como se dijo nunca fue impugnado, por el recurrente.</w:t>
      </w:r>
    </w:p>
    <w:p w:rsidR="00DE4573" w:rsidRDefault="00DE4573"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i).- Debe rechazarse por improcedente la solicitud de nulidad de la renovación de las concesiones solicitadas, dado que es desproporcionada e irracional, ya que las exigencias para las concesiones </w:t>
      </w:r>
      <w:r w:rsidR="00FD2782" w:rsidRPr="00CC638C">
        <w:rPr>
          <w:rFonts w:ascii="Verdana" w:hAnsi="Verdana"/>
          <w:sz w:val="22"/>
          <w:szCs w:val="22"/>
        </w:rPr>
        <w:t>del</w:t>
      </w:r>
      <w:r w:rsidRPr="00CC638C">
        <w:rPr>
          <w:rFonts w:ascii="Verdana" w:hAnsi="Verdana"/>
          <w:sz w:val="22"/>
          <w:szCs w:val="22"/>
        </w:rPr>
        <w:t xml:space="preserve"> periodo 2007 al 2014 ya han sido cumplidas en más de un 90%. Y al concurrir intereses comunes a todas las partes </w:t>
      </w:r>
      <w:r w:rsidR="00FD2782" w:rsidRPr="00CC638C">
        <w:rPr>
          <w:rFonts w:ascii="Verdana" w:hAnsi="Verdana"/>
          <w:sz w:val="22"/>
          <w:szCs w:val="22"/>
        </w:rPr>
        <w:t>del</w:t>
      </w:r>
      <w:r w:rsidRPr="00CC638C">
        <w:rPr>
          <w:rFonts w:ascii="Verdana" w:hAnsi="Verdana"/>
          <w:sz w:val="22"/>
          <w:szCs w:val="22"/>
        </w:rPr>
        <w:t xml:space="preserve"> proceso debe buscarse las medidas alternas para evitar un eventual caos. Además no encuentra asidero legal en que sin prueba directa de incumplimientos de las empresas y basado solo en el hecho de que la Administración fue omisa en los reglamentos aplicados tenga que suspenderse la firma de cualquier contrato.</w:t>
      </w:r>
    </w:p>
    <w:p w:rsidR="00DE4573" w:rsidRDefault="00DE4573"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j).- </w:t>
      </w:r>
      <w:r w:rsidR="00F24DCD">
        <w:rPr>
          <w:rFonts w:ascii="Verdana" w:hAnsi="Verdana"/>
          <w:sz w:val="22"/>
          <w:szCs w:val="22"/>
        </w:rPr>
        <w:t xml:space="preserve">En la adopción de la medida cautelar  el Tribunal obvió </w:t>
      </w:r>
      <w:r w:rsidRPr="00CC638C">
        <w:rPr>
          <w:rFonts w:ascii="Verdana" w:hAnsi="Verdana"/>
          <w:sz w:val="22"/>
          <w:szCs w:val="22"/>
        </w:rPr>
        <w:t xml:space="preserve">la observancia de los principios que rigen tal instituto como el de congruencia, ponderación de los intereses en juego, proporcionalidad entre otros. No se cumple con los presupuestos jurídicos para la adopción de una medida cautelar como son el peligro en la mora no existe un daño actual o potencial y menos grave de tal presupuesto el Juez no hace una valoración adecuada.  En cuanto a la apariencia de buen derecho si bien a pesar de su oposición la demanda se muestra pertinente y procedente al no existir el peligro en la mora carece de relevancia.  En cuanto </w:t>
      </w:r>
      <w:r w:rsidR="00502864">
        <w:rPr>
          <w:rFonts w:ascii="Verdana" w:hAnsi="Verdana"/>
          <w:sz w:val="22"/>
          <w:szCs w:val="22"/>
        </w:rPr>
        <w:t xml:space="preserve">al equilibrio de intereses  en juego el juez nunca </w:t>
      </w:r>
      <w:r w:rsidRPr="00CC638C">
        <w:rPr>
          <w:rFonts w:ascii="Verdana" w:hAnsi="Verdana"/>
          <w:sz w:val="22"/>
          <w:szCs w:val="22"/>
        </w:rPr>
        <w:t xml:space="preserve">realizó una valoración adecuada de sus elementos. Por otro lado considera se da una ausencia en el cumplimiento de la finalidad de la medida cautelar, la cual estriba en la pervivencia objeto </w:t>
      </w:r>
      <w:r w:rsidR="00FD2782" w:rsidRPr="00CC638C">
        <w:rPr>
          <w:rFonts w:ascii="Verdana" w:hAnsi="Verdana"/>
          <w:sz w:val="22"/>
          <w:szCs w:val="22"/>
        </w:rPr>
        <w:t>del</w:t>
      </w:r>
      <w:r w:rsidRPr="00CC638C">
        <w:rPr>
          <w:rFonts w:ascii="Verdana" w:hAnsi="Verdana"/>
          <w:sz w:val="22"/>
          <w:szCs w:val="22"/>
        </w:rPr>
        <w:t xml:space="preserve"> proceso y la efectividad de la sentencia estimatoria, aspectos que el </w:t>
      </w:r>
      <w:r w:rsidR="00F4372C">
        <w:rPr>
          <w:rFonts w:ascii="Verdana" w:hAnsi="Verdana"/>
          <w:sz w:val="22"/>
          <w:szCs w:val="22"/>
        </w:rPr>
        <w:t>juez no valoró adecuadamente</w:t>
      </w:r>
      <w:r w:rsidRPr="00CC638C">
        <w:rPr>
          <w:rFonts w:ascii="Verdana" w:hAnsi="Verdana"/>
          <w:sz w:val="22"/>
          <w:szCs w:val="22"/>
        </w:rPr>
        <w:t>.</w:t>
      </w:r>
    </w:p>
    <w:p w:rsidR="00F24DCD" w:rsidRDefault="00F24DCD"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k).- En cuanto a la violación flagrante al principio constitucional de irretroactividad de la Ley, se tiene que  </w:t>
      </w:r>
      <w:proofErr w:type="spellStart"/>
      <w:r w:rsidRPr="00CC638C">
        <w:rPr>
          <w:rFonts w:ascii="Verdana" w:hAnsi="Verdana"/>
          <w:sz w:val="22"/>
          <w:szCs w:val="22"/>
        </w:rPr>
        <w:t>se</w:t>
      </w:r>
      <w:proofErr w:type="spellEnd"/>
      <w:r w:rsidRPr="00CC638C">
        <w:rPr>
          <w:rFonts w:ascii="Verdana" w:hAnsi="Verdana"/>
          <w:sz w:val="22"/>
          <w:szCs w:val="22"/>
        </w:rPr>
        <w:t xml:space="preserve"> supeditan los motivos de inconformidad a la falta de aplicación </w:t>
      </w:r>
      <w:r w:rsidR="00FD2782" w:rsidRPr="00CC638C">
        <w:rPr>
          <w:rFonts w:ascii="Verdana" w:hAnsi="Verdana"/>
          <w:sz w:val="22"/>
          <w:szCs w:val="22"/>
        </w:rPr>
        <w:t>del</w:t>
      </w:r>
      <w:r w:rsidRPr="00CC638C">
        <w:rPr>
          <w:rFonts w:ascii="Verdana" w:hAnsi="Verdana"/>
          <w:sz w:val="22"/>
          <w:szCs w:val="22"/>
        </w:rPr>
        <w:t xml:space="preserve"> Reglamento sobre evaluación de la calidad </w:t>
      </w:r>
      <w:r w:rsidR="00FD2782" w:rsidRPr="00CC638C">
        <w:rPr>
          <w:rFonts w:ascii="Verdana" w:hAnsi="Verdana"/>
          <w:sz w:val="22"/>
          <w:szCs w:val="22"/>
        </w:rPr>
        <w:t>del</w:t>
      </w:r>
      <w:r w:rsidRPr="00CC638C">
        <w:rPr>
          <w:rFonts w:ascii="Verdana" w:hAnsi="Verdana"/>
          <w:sz w:val="22"/>
          <w:szCs w:val="22"/>
        </w:rPr>
        <w:t xml:space="preserve"> servicio, vigente desde el 18 de agosto </w:t>
      </w:r>
      <w:r w:rsidR="00FD2782" w:rsidRPr="00CC638C">
        <w:rPr>
          <w:rFonts w:ascii="Verdana" w:hAnsi="Verdana"/>
          <w:sz w:val="22"/>
          <w:szCs w:val="22"/>
        </w:rPr>
        <w:t>del</w:t>
      </w:r>
      <w:r w:rsidRPr="00CC638C">
        <w:rPr>
          <w:rFonts w:ascii="Verdana" w:hAnsi="Verdana"/>
          <w:sz w:val="22"/>
          <w:szCs w:val="22"/>
        </w:rPr>
        <w:t xml:space="preserve"> año 2000, cuando lo cierto es que el reglamento supedita la entrada en vigencia </w:t>
      </w:r>
      <w:r w:rsidR="00FD2782" w:rsidRPr="00CC638C">
        <w:rPr>
          <w:rFonts w:ascii="Verdana" w:hAnsi="Verdana"/>
          <w:sz w:val="22"/>
          <w:szCs w:val="22"/>
        </w:rPr>
        <w:t>del</w:t>
      </w:r>
      <w:r w:rsidRPr="00CC638C">
        <w:rPr>
          <w:rFonts w:ascii="Verdana" w:hAnsi="Verdana"/>
          <w:sz w:val="22"/>
          <w:szCs w:val="22"/>
        </w:rPr>
        <w:t xml:space="preserve"> mismo a la promulgación de un manual, mismo que fue aprobado por el artículo 3.1 de la Sesión Ordinaria 31-2014 </w:t>
      </w:r>
      <w:r w:rsidR="00FD2782" w:rsidRPr="00CC638C">
        <w:rPr>
          <w:rFonts w:ascii="Verdana" w:hAnsi="Verdana"/>
          <w:sz w:val="22"/>
          <w:szCs w:val="22"/>
        </w:rPr>
        <w:t>del</w:t>
      </w:r>
      <w:r w:rsidRPr="00CC638C">
        <w:rPr>
          <w:rFonts w:ascii="Verdana" w:hAnsi="Verdana"/>
          <w:sz w:val="22"/>
          <w:szCs w:val="22"/>
        </w:rPr>
        <w:t xml:space="preserve"> Consejo de Transporte Público de fecha 24 de abril de 2014 es decir con posterioridad a la emisión </w:t>
      </w:r>
      <w:r w:rsidR="00FD2782" w:rsidRPr="00CC638C">
        <w:rPr>
          <w:rFonts w:ascii="Verdana" w:hAnsi="Verdana"/>
          <w:sz w:val="22"/>
          <w:szCs w:val="22"/>
        </w:rPr>
        <w:t>del</w:t>
      </w:r>
      <w:r w:rsidRPr="00CC638C">
        <w:rPr>
          <w:rFonts w:ascii="Verdana" w:hAnsi="Verdana"/>
          <w:sz w:val="22"/>
          <w:szCs w:val="22"/>
        </w:rPr>
        <w:t xml:space="preserve"> acuerdo de renovación de las concesiones que fue emitido el 3 de abril de 2014, el manual de Evaluación de calidad, sustento </w:t>
      </w:r>
      <w:r w:rsidR="00FD2782" w:rsidRPr="00CC638C">
        <w:rPr>
          <w:rFonts w:ascii="Verdana" w:hAnsi="Verdana"/>
          <w:sz w:val="22"/>
          <w:szCs w:val="22"/>
        </w:rPr>
        <w:t>del</w:t>
      </w:r>
      <w:r w:rsidRPr="00CC638C">
        <w:rPr>
          <w:rFonts w:ascii="Verdana" w:hAnsi="Verdana"/>
          <w:sz w:val="22"/>
          <w:szCs w:val="22"/>
        </w:rPr>
        <w:t xml:space="preserve"> reclamo de la Defensoría no era un instrumento autorizado a la fecha en que se les renovó el derecho de concesión.</w:t>
      </w:r>
    </w:p>
    <w:p w:rsidR="00F24DCD" w:rsidRDefault="00F24DCD"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l).- Considera que existe una eventual satisfacción extraprocesal derivada de las actuaciones de procedimiento, en las que se evidencia que la mayoría de los requerimientos de la Defensoría ya fueron </w:t>
      </w:r>
      <w:r w:rsidR="00502864">
        <w:rPr>
          <w:rFonts w:ascii="Verdana" w:hAnsi="Verdana"/>
          <w:sz w:val="22"/>
          <w:szCs w:val="22"/>
        </w:rPr>
        <w:t>cumplidas y las que no dependen de los actos administrativos que pueda emitir</w:t>
      </w:r>
      <w:r w:rsidRPr="00CC638C">
        <w:rPr>
          <w:rFonts w:ascii="Verdana" w:hAnsi="Verdana"/>
          <w:sz w:val="22"/>
          <w:szCs w:val="22"/>
        </w:rPr>
        <w:t xml:space="preserve"> el Consejo de Transporte Público en atención al requerimiento de la apelante por lo que solicita se medie entre ambas autoridades y el sector empresarial a efecto de procurar la revisión </w:t>
      </w:r>
      <w:r w:rsidR="00FD2782" w:rsidRPr="00CC638C">
        <w:rPr>
          <w:rFonts w:ascii="Verdana" w:hAnsi="Verdana"/>
          <w:sz w:val="22"/>
          <w:szCs w:val="22"/>
        </w:rPr>
        <w:t>del</w:t>
      </w:r>
      <w:r w:rsidRPr="00CC638C">
        <w:rPr>
          <w:rFonts w:ascii="Verdana" w:hAnsi="Verdana"/>
          <w:sz w:val="22"/>
          <w:szCs w:val="22"/>
        </w:rPr>
        <w:t xml:space="preserve"> contrato machote, de manera que se verifique la introducción de las clausulas o condiciones que procedan, evitando mayores perjuicios a su representada.</w:t>
      </w:r>
    </w:p>
    <w:p w:rsidR="00F24DCD" w:rsidRDefault="00F24DCD"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proofErr w:type="gramStart"/>
      <w:r w:rsidRPr="00CC638C">
        <w:rPr>
          <w:rFonts w:ascii="Verdana" w:hAnsi="Verdana"/>
          <w:sz w:val="22"/>
          <w:szCs w:val="22"/>
        </w:rPr>
        <w:t>ll</w:t>
      </w:r>
      <w:proofErr w:type="gramEnd"/>
      <w:r w:rsidRPr="00CC638C">
        <w:rPr>
          <w:rFonts w:ascii="Verdana" w:hAnsi="Verdana"/>
          <w:sz w:val="22"/>
          <w:szCs w:val="22"/>
        </w:rPr>
        <w:t xml:space="preserve">).- No encuentra nexo causal entre el servicio satisfactorio brindado por la mayoría de los concesionarios en el ejercicio </w:t>
      </w:r>
      <w:r w:rsidR="00FD2782" w:rsidRPr="00CC638C">
        <w:rPr>
          <w:rFonts w:ascii="Verdana" w:hAnsi="Verdana"/>
          <w:sz w:val="22"/>
          <w:szCs w:val="22"/>
        </w:rPr>
        <w:t>del</w:t>
      </w:r>
      <w:r w:rsidRPr="00CC638C">
        <w:rPr>
          <w:rFonts w:ascii="Verdana" w:hAnsi="Verdana"/>
          <w:sz w:val="22"/>
          <w:szCs w:val="22"/>
        </w:rPr>
        <w:t xml:space="preserve"> contrato vigente hasta el 30 de setiembre de 2014 </w:t>
      </w:r>
      <w:r w:rsidR="00F4372C">
        <w:rPr>
          <w:rFonts w:ascii="Verdana" w:hAnsi="Verdana"/>
          <w:sz w:val="22"/>
          <w:szCs w:val="22"/>
        </w:rPr>
        <w:t>y la necesidad manifiesta de la Defensoría de solicitar la suspensión de la</w:t>
      </w:r>
      <w:r w:rsidRPr="00CC638C">
        <w:rPr>
          <w:rFonts w:ascii="Verdana" w:hAnsi="Verdana"/>
          <w:sz w:val="22"/>
          <w:szCs w:val="22"/>
        </w:rPr>
        <w:t xml:space="preserve"> renovación de las concesiones, sustentado en actos de ejecución personalísima que se quieren hacer trascender a la generalidad de las empresas.</w:t>
      </w:r>
    </w:p>
    <w:p w:rsidR="007F0660" w:rsidRDefault="007F0660"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m).-En julio de 2013 en la Sesión Ordinaria 44-2013 la </w:t>
      </w:r>
      <w:r w:rsidR="004074ED" w:rsidRPr="00CC638C">
        <w:rPr>
          <w:rFonts w:ascii="Verdana" w:hAnsi="Verdana"/>
          <w:sz w:val="22"/>
          <w:szCs w:val="22"/>
        </w:rPr>
        <w:t>Junta Directiva del CTP</w:t>
      </w:r>
      <w:r w:rsidRPr="00CC638C">
        <w:rPr>
          <w:rFonts w:ascii="Verdana" w:hAnsi="Verdana"/>
          <w:sz w:val="22"/>
          <w:szCs w:val="22"/>
        </w:rPr>
        <w:t xml:space="preserve"> aprobó la Matriz de verificación </w:t>
      </w:r>
      <w:r w:rsidR="00FD2782" w:rsidRPr="00CC638C">
        <w:rPr>
          <w:rFonts w:ascii="Verdana" w:hAnsi="Verdana"/>
          <w:sz w:val="22"/>
          <w:szCs w:val="22"/>
        </w:rPr>
        <w:t>del</w:t>
      </w:r>
      <w:r w:rsidRPr="00CC638C">
        <w:rPr>
          <w:rFonts w:ascii="Verdana" w:hAnsi="Verdana"/>
          <w:sz w:val="22"/>
          <w:szCs w:val="22"/>
        </w:rPr>
        <w:t xml:space="preserve"> cumplimiento de las obligaciones de las concesiones </w:t>
      </w:r>
      <w:r w:rsidR="00FD2782" w:rsidRPr="00CC638C">
        <w:rPr>
          <w:rFonts w:ascii="Verdana" w:hAnsi="Verdana"/>
          <w:sz w:val="22"/>
          <w:szCs w:val="22"/>
        </w:rPr>
        <w:t>del</w:t>
      </w:r>
      <w:r w:rsidRPr="00CC638C">
        <w:rPr>
          <w:rFonts w:ascii="Verdana" w:hAnsi="Verdana"/>
          <w:sz w:val="22"/>
          <w:szCs w:val="22"/>
        </w:rPr>
        <w:t xml:space="preserve"> periodo 2007-2014, como instrumento para la verificación de los compromisos contractuales </w:t>
      </w:r>
      <w:r w:rsidR="00FD2782" w:rsidRPr="00CC638C">
        <w:rPr>
          <w:rFonts w:ascii="Verdana" w:hAnsi="Verdana"/>
          <w:sz w:val="22"/>
          <w:szCs w:val="22"/>
        </w:rPr>
        <w:t>del</w:t>
      </w:r>
      <w:r w:rsidRPr="00CC638C">
        <w:rPr>
          <w:rFonts w:ascii="Verdana" w:hAnsi="Verdana"/>
          <w:sz w:val="22"/>
          <w:szCs w:val="22"/>
        </w:rPr>
        <w:t xml:space="preserve"> contrato de concesión de aquellos concesionarios a los que se les prorrogó la concesión </w:t>
      </w:r>
      <w:r w:rsidR="00F4372C">
        <w:rPr>
          <w:rFonts w:ascii="Verdana" w:hAnsi="Verdana"/>
          <w:sz w:val="22"/>
          <w:szCs w:val="22"/>
        </w:rPr>
        <w:t>en el periodo 2007- 2014  y</w:t>
      </w:r>
      <w:r w:rsidRPr="00CC638C">
        <w:rPr>
          <w:rFonts w:ascii="Verdana" w:hAnsi="Verdana"/>
          <w:sz w:val="22"/>
          <w:szCs w:val="22"/>
        </w:rPr>
        <w:t xml:space="preserve"> se advierte que el cumplimento de la misma no constituye un derecho para que se les renueve el contrato de concesión 2014-2021; cumplieron a cabalidad los extremos contenidos en dicha Matriz, no correspondiendo a la parte empresarial el ir más allá de lo que establece el ente rector por lo que cualquier interpretación que vaya más allá deviene en arbitraria e ilegítima, más aún cuando suspende el ejercicio de sus derechos.</w:t>
      </w:r>
    </w:p>
    <w:p w:rsidR="00971627" w:rsidRDefault="00971627"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n).-No es cierto  que el proceso de evaluación de la concesión vigente se llevara a cabo únicamente a través de dos inspecciones a realizar mediante una comunicación previa a las empresas operadoras </w:t>
      </w:r>
      <w:r w:rsidR="00FD2782" w:rsidRPr="00CC638C">
        <w:rPr>
          <w:rFonts w:ascii="Verdana" w:hAnsi="Verdana"/>
          <w:sz w:val="22"/>
          <w:szCs w:val="22"/>
        </w:rPr>
        <w:t>del</w:t>
      </w:r>
      <w:r w:rsidRPr="00CC638C">
        <w:rPr>
          <w:rFonts w:ascii="Verdana" w:hAnsi="Verdana"/>
          <w:sz w:val="22"/>
          <w:szCs w:val="22"/>
        </w:rPr>
        <w:t xml:space="preserve"> servicio público, desconociendo lo ocurrido en todo el plazo anterior de la operación, pues durante el periodo concesionado han sido objeto de múltiples evaluaciones y </w:t>
      </w:r>
      <w:r w:rsidR="002A4453">
        <w:rPr>
          <w:rFonts w:ascii="Verdana" w:hAnsi="Verdana"/>
          <w:sz w:val="22"/>
          <w:szCs w:val="22"/>
        </w:rPr>
        <w:t>visitas de parte del ente rector, especialmente del Departamento</w:t>
      </w:r>
      <w:r w:rsidRPr="00CC638C">
        <w:rPr>
          <w:rFonts w:ascii="Verdana" w:hAnsi="Verdana"/>
          <w:sz w:val="22"/>
          <w:szCs w:val="22"/>
        </w:rPr>
        <w:t xml:space="preserve"> de Inspección y control, no obstante lo dicho indica que para optar por la renovación </w:t>
      </w:r>
      <w:r w:rsidR="00FD2782" w:rsidRPr="00CC638C">
        <w:rPr>
          <w:rFonts w:ascii="Verdana" w:hAnsi="Verdana"/>
          <w:sz w:val="22"/>
          <w:szCs w:val="22"/>
        </w:rPr>
        <w:t>del</w:t>
      </w:r>
      <w:r w:rsidRPr="00CC638C">
        <w:rPr>
          <w:rFonts w:ascii="Verdana" w:hAnsi="Verdana"/>
          <w:sz w:val="22"/>
          <w:szCs w:val="22"/>
        </w:rPr>
        <w:t xml:space="preserve"> contrato de concesión para el periodo 2014-2021, lo fundamental es aceptar las condiciones operativas, administrativas, tecnológicas y legales que determine el CTP en concordancia con la legislación y normativa vigente a la fecha, toda esta actividad ordinaria de la Administración se regula en el contrato de concesión y los reglamentos que se emitan como potestad </w:t>
      </w:r>
      <w:r w:rsidR="00FD2782" w:rsidRPr="00CC638C">
        <w:rPr>
          <w:rFonts w:ascii="Verdana" w:hAnsi="Verdana"/>
          <w:sz w:val="22"/>
          <w:szCs w:val="22"/>
        </w:rPr>
        <w:t>del</w:t>
      </w:r>
      <w:r w:rsidRPr="00CC638C">
        <w:rPr>
          <w:rFonts w:ascii="Verdana" w:hAnsi="Verdana"/>
          <w:sz w:val="22"/>
          <w:szCs w:val="22"/>
        </w:rPr>
        <w:t xml:space="preserve"> ente rector.</w:t>
      </w:r>
    </w:p>
    <w:p w:rsidR="00971627" w:rsidRDefault="00971627" w:rsidP="00CC638C">
      <w:pPr>
        <w:tabs>
          <w:tab w:val="left" w:pos="851"/>
        </w:tabs>
        <w:jc w:val="both"/>
        <w:rPr>
          <w:rFonts w:ascii="Verdana" w:hAnsi="Verdana"/>
          <w:sz w:val="22"/>
          <w:szCs w:val="22"/>
        </w:rPr>
      </w:pPr>
    </w:p>
    <w:p w:rsidR="00C8034D" w:rsidRPr="00CC638C" w:rsidRDefault="00971627" w:rsidP="00CC638C">
      <w:pPr>
        <w:tabs>
          <w:tab w:val="left" w:pos="851"/>
        </w:tabs>
        <w:jc w:val="both"/>
        <w:rPr>
          <w:rFonts w:ascii="Verdana" w:hAnsi="Verdana"/>
          <w:sz w:val="22"/>
          <w:szCs w:val="22"/>
        </w:rPr>
      </w:pPr>
      <w:r>
        <w:rPr>
          <w:rFonts w:ascii="Verdana" w:hAnsi="Verdana"/>
          <w:sz w:val="22"/>
          <w:szCs w:val="22"/>
        </w:rPr>
        <w:t>ñ</w:t>
      </w:r>
      <w:r w:rsidR="00DE4573">
        <w:rPr>
          <w:rFonts w:ascii="Verdana" w:hAnsi="Verdana"/>
          <w:sz w:val="22"/>
          <w:szCs w:val="22"/>
        </w:rPr>
        <w:t xml:space="preserve">).- Solicita se </w:t>
      </w:r>
      <w:r w:rsidR="00C8034D" w:rsidRPr="00CC638C">
        <w:rPr>
          <w:rFonts w:ascii="Verdana" w:hAnsi="Verdana"/>
          <w:sz w:val="22"/>
          <w:szCs w:val="22"/>
        </w:rPr>
        <w:t xml:space="preserve">revoque la medida cautelar de suspensión de las firmas de los contratos y en caso que considerar mantener las medidas se modulen éstas a través de una medida cautelar atípica que sustituya la suspensión </w:t>
      </w:r>
      <w:r w:rsidR="00FD2782" w:rsidRPr="00CC638C">
        <w:rPr>
          <w:rFonts w:ascii="Verdana" w:hAnsi="Verdana"/>
          <w:sz w:val="22"/>
          <w:szCs w:val="22"/>
        </w:rPr>
        <w:t>del</w:t>
      </w:r>
      <w:r w:rsidR="00C8034D" w:rsidRPr="00CC638C">
        <w:rPr>
          <w:rFonts w:ascii="Verdana" w:hAnsi="Verdana"/>
          <w:sz w:val="22"/>
          <w:szCs w:val="22"/>
        </w:rPr>
        <w:t xml:space="preserve"> acto.</w:t>
      </w:r>
    </w:p>
    <w:p w:rsidR="003B0E6B" w:rsidRPr="00CC638C" w:rsidRDefault="003B0E6B" w:rsidP="00CC638C">
      <w:pPr>
        <w:tabs>
          <w:tab w:val="left" w:pos="851"/>
        </w:tabs>
        <w:jc w:val="both"/>
        <w:rPr>
          <w:rFonts w:ascii="Verdana" w:hAnsi="Verdana"/>
          <w:b/>
          <w:sz w:val="22"/>
          <w:szCs w:val="22"/>
        </w:rPr>
      </w:pPr>
    </w:p>
    <w:p w:rsidR="00C8034D" w:rsidRPr="00CC638C" w:rsidRDefault="003B0E6B" w:rsidP="00CC638C">
      <w:pPr>
        <w:tabs>
          <w:tab w:val="left" w:pos="851"/>
        </w:tabs>
        <w:jc w:val="both"/>
        <w:rPr>
          <w:rFonts w:ascii="Verdana" w:hAnsi="Verdana"/>
          <w:sz w:val="22"/>
          <w:szCs w:val="22"/>
        </w:rPr>
      </w:pPr>
      <w:r w:rsidRPr="00CC638C">
        <w:rPr>
          <w:rFonts w:ascii="Verdana" w:hAnsi="Verdana"/>
          <w:b/>
          <w:sz w:val="22"/>
          <w:szCs w:val="22"/>
        </w:rPr>
        <w:t>SEXAGÉSIMO SEGUNDO:</w:t>
      </w:r>
      <w:r w:rsidR="00C8034D" w:rsidRPr="00CC638C">
        <w:rPr>
          <w:rFonts w:ascii="Verdana" w:hAnsi="Verdana"/>
          <w:sz w:val="22"/>
          <w:szCs w:val="22"/>
        </w:rPr>
        <w:t xml:space="preserve"> El Señor </w:t>
      </w:r>
      <w:r w:rsidR="00C8034D" w:rsidRPr="00CC638C">
        <w:rPr>
          <w:rFonts w:ascii="Verdana" w:hAnsi="Verdana"/>
          <w:b/>
          <w:sz w:val="22"/>
          <w:szCs w:val="22"/>
        </w:rPr>
        <w:t>R</w:t>
      </w:r>
      <w:r w:rsidR="0080014E">
        <w:rPr>
          <w:rFonts w:ascii="Verdana" w:hAnsi="Verdana"/>
          <w:b/>
          <w:sz w:val="22"/>
          <w:szCs w:val="22"/>
        </w:rPr>
        <w:t>.</w:t>
      </w:r>
      <w:r w:rsidR="00C8034D" w:rsidRPr="00CC638C">
        <w:rPr>
          <w:rFonts w:ascii="Verdana" w:hAnsi="Verdana"/>
          <w:b/>
          <w:sz w:val="22"/>
          <w:szCs w:val="22"/>
        </w:rPr>
        <w:t>A</w:t>
      </w:r>
      <w:r w:rsidR="0080014E">
        <w:rPr>
          <w:rFonts w:ascii="Verdana" w:hAnsi="Verdana"/>
          <w:b/>
          <w:sz w:val="22"/>
          <w:szCs w:val="22"/>
        </w:rPr>
        <w:t>.</w:t>
      </w:r>
      <w:r w:rsidR="00C8034D" w:rsidRPr="00CC638C">
        <w:rPr>
          <w:rFonts w:ascii="Verdana" w:hAnsi="Verdana"/>
          <w:b/>
          <w:sz w:val="22"/>
          <w:szCs w:val="22"/>
        </w:rPr>
        <w:t>C</w:t>
      </w:r>
      <w:r w:rsidR="0080014E">
        <w:rPr>
          <w:rFonts w:ascii="Verdana" w:hAnsi="Verdana"/>
          <w:b/>
          <w:sz w:val="22"/>
          <w:szCs w:val="22"/>
        </w:rPr>
        <w:t>.</w:t>
      </w:r>
      <w:r w:rsidR="00C8034D" w:rsidRPr="00CC638C">
        <w:rPr>
          <w:rFonts w:ascii="Verdana" w:hAnsi="Verdana"/>
          <w:sz w:val="22"/>
          <w:szCs w:val="22"/>
        </w:rPr>
        <w:t xml:space="preserve"> cédula de identidad número </w:t>
      </w:r>
      <w:r w:rsidR="0080014E">
        <w:rPr>
          <w:rFonts w:ascii="Verdana" w:hAnsi="Verdana"/>
          <w:sz w:val="22"/>
          <w:szCs w:val="22"/>
        </w:rPr>
        <w:t>…</w:t>
      </w:r>
      <w:r w:rsidR="00C8034D" w:rsidRPr="00CC638C">
        <w:rPr>
          <w:rFonts w:ascii="Verdana" w:hAnsi="Verdana"/>
          <w:sz w:val="22"/>
          <w:szCs w:val="22"/>
        </w:rPr>
        <w:t xml:space="preserve">, en su condición de representante de la empresa </w:t>
      </w:r>
      <w:r w:rsidR="00C8034D" w:rsidRPr="00CC638C">
        <w:rPr>
          <w:rFonts w:ascii="Verdana" w:hAnsi="Verdana"/>
          <w:b/>
          <w:sz w:val="22"/>
          <w:szCs w:val="22"/>
        </w:rPr>
        <w:t>T</w:t>
      </w:r>
      <w:r w:rsidR="0080014E">
        <w:rPr>
          <w:rFonts w:ascii="Verdana" w:hAnsi="Verdana"/>
          <w:b/>
          <w:sz w:val="22"/>
          <w:szCs w:val="22"/>
        </w:rPr>
        <w:t>.</w:t>
      </w:r>
      <w:r w:rsidR="00C8034D" w:rsidRPr="00CC638C">
        <w:rPr>
          <w:rFonts w:ascii="Verdana" w:hAnsi="Verdana"/>
          <w:b/>
          <w:sz w:val="22"/>
          <w:szCs w:val="22"/>
        </w:rPr>
        <w:t>P</w:t>
      </w:r>
      <w:r w:rsidR="0080014E">
        <w:rPr>
          <w:rFonts w:ascii="Verdana" w:hAnsi="Verdana"/>
          <w:b/>
          <w:sz w:val="22"/>
          <w:szCs w:val="22"/>
        </w:rPr>
        <w:t>.</w:t>
      </w:r>
      <w:r w:rsidR="00C8034D" w:rsidRPr="00CC638C">
        <w:rPr>
          <w:rFonts w:ascii="Verdana" w:hAnsi="Verdana"/>
          <w:b/>
          <w:sz w:val="22"/>
          <w:szCs w:val="22"/>
        </w:rPr>
        <w:t>L</w:t>
      </w:r>
      <w:r w:rsidR="0080014E">
        <w:rPr>
          <w:rFonts w:ascii="Verdana" w:hAnsi="Verdana"/>
          <w:b/>
          <w:sz w:val="22"/>
          <w:szCs w:val="22"/>
        </w:rPr>
        <w:t>.</w:t>
      </w:r>
      <w:r w:rsidR="00C8034D" w:rsidRPr="00CC638C">
        <w:rPr>
          <w:rFonts w:ascii="Verdana" w:hAnsi="Verdana"/>
          <w:b/>
          <w:sz w:val="22"/>
          <w:szCs w:val="22"/>
        </w:rPr>
        <w:t>U</w:t>
      </w:r>
      <w:r w:rsidR="0080014E">
        <w:rPr>
          <w:rFonts w:ascii="Verdana" w:hAnsi="Verdana"/>
          <w:b/>
          <w:sz w:val="22"/>
          <w:szCs w:val="22"/>
        </w:rPr>
        <w:t>.S</w:t>
      </w:r>
      <w:r w:rsidR="00C8034D" w:rsidRPr="00CC638C">
        <w:rPr>
          <w:rFonts w:ascii="Verdana" w:hAnsi="Verdana"/>
          <w:b/>
          <w:sz w:val="22"/>
          <w:szCs w:val="22"/>
        </w:rPr>
        <w:t>.A</w:t>
      </w:r>
      <w:r w:rsidR="0080014E">
        <w:rPr>
          <w:rFonts w:ascii="Verdana" w:hAnsi="Verdana"/>
          <w:b/>
          <w:sz w:val="22"/>
          <w:szCs w:val="22"/>
        </w:rPr>
        <w:t>.</w:t>
      </w:r>
      <w:r w:rsidR="00C8034D" w:rsidRPr="00CC638C">
        <w:rPr>
          <w:rFonts w:ascii="Verdana" w:hAnsi="Verdana"/>
          <w:b/>
          <w:sz w:val="22"/>
          <w:szCs w:val="22"/>
        </w:rPr>
        <w:t xml:space="preserve">, </w:t>
      </w:r>
      <w:r w:rsidR="00C8034D" w:rsidRPr="00CC638C">
        <w:rPr>
          <w:rFonts w:ascii="Verdana" w:hAnsi="Verdana"/>
          <w:sz w:val="22"/>
          <w:szCs w:val="22"/>
        </w:rPr>
        <w:t xml:space="preserve">cédula Jurídica número </w:t>
      </w:r>
      <w:r w:rsidR="0080014E">
        <w:rPr>
          <w:rFonts w:ascii="Verdana" w:hAnsi="Verdana"/>
          <w:sz w:val="22"/>
          <w:szCs w:val="22"/>
        </w:rPr>
        <w:t>…</w:t>
      </w:r>
      <w:r w:rsidR="00C8034D"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C8034D"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C8034D" w:rsidRPr="00CC638C">
        <w:rPr>
          <w:rFonts w:ascii="Verdana" w:hAnsi="Verdana"/>
          <w:sz w:val="22"/>
          <w:szCs w:val="22"/>
        </w:rPr>
        <w:t xml:space="preserve">: (Léanse folios </w:t>
      </w:r>
      <w:r w:rsidR="00FD2782" w:rsidRPr="00CC638C">
        <w:rPr>
          <w:rFonts w:ascii="Verdana" w:hAnsi="Verdana"/>
          <w:sz w:val="22"/>
          <w:szCs w:val="22"/>
        </w:rPr>
        <w:t>del</w:t>
      </w:r>
      <w:r w:rsidR="00C8034D" w:rsidRPr="00CC638C">
        <w:rPr>
          <w:rFonts w:ascii="Verdana" w:hAnsi="Verdana"/>
          <w:sz w:val="22"/>
          <w:szCs w:val="22"/>
        </w:rPr>
        <w:t xml:space="preserve"> 3073 al  3114 </w:t>
      </w:r>
      <w:r w:rsidR="00FD2782" w:rsidRPr="00CC638C">
        <w:rPr>
          <w:rFonts w:ascii="Verdana" w:hAnsi="Verdana"/>
          <w:sz w:val="22"/>
          <w:szCs w:val="22"/>
        </w:rPr>
        <w:t>del</w:t>
      </w:r>
      <w:r w:rsidR="00C8034D" w:rsidRPr="00CC638C">
        <w:rPr>
          <w:rFonts w:ascii="Verdana" w:hAnsi="Verdana"/>
          <w:sz w:val="22"/>
          <w:szCs w:val="22"/>
        </w:rPr>
        <w:t xml:space="preserve"> expediente administrativo)</w:t>
      </w:r>
    </w:p>
    <w:p w:rsidR="00C8034D" w:rsidRPr="00CC638C" w:rsidRDefault="00C8034D"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0452A9" w:rsidRDefault="000452A9"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 13 de la Ley que la crea, considerando que puede participar en la parte final de un procedimiento administrativo interponiendo recursos ordinarios, no obstante no existe norma legal que expresamente disponga que dicha institución, cuenta con tal potestad.</w:t>
      </w:r>
    </w:p>
    <w:p w:rsidR="000452A9" w:rsidRDefault="000452A9"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C8034D" w:rsidRPr="00CC638C" w:rsidRDefault="00C8034D"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C8034D" w:rsidRPr="00CC638C" w:rsidRDefault="00C8034D"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C8034D" w:rsidRPr="00CC638C" w:rsidRDefault="00C8034D"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C8034D" w:rsidRPr="00CC638C" w:rsidRDefault="00C8034D" w:rsidP="00CC638C">
      <w:pPr>
        <w:tabs>
          <w:tab w:val="left" w:pos="851"/>
        </w:tabs>
        <w:jc w:val="both"/>
        <w:rPr>
          <w:rFonts w:ascii="Verdana" w:hAnsi="Verdana"/>
          <w:sz w:val="22"/>
          <w:szCs w:val="22"/>
        </w:rPr>
      </w:pPr>
    </w:p>
    <w:p w:rsidR="00C8034D"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C8034D" w:rsidRPr="00CC638C">
        <w:rPr>
          <w:rFonts w:ascii="Verdana" w:hAnsi="Verdana"/>
          <w:sz w:val="22"/>
          <w:szCs w:val="22"/>
        </w:rPr>
        <w:t xml:space="preserve">la </w:t>
      </w:r>
      <w:r w:rsidR="00C8034D" w:rsidRPr="00CC638C">
        <w:rPr>
          <w:rFonts w:ascii="Verdana" w:hAnsi="Verdana"/>
          <w:b/>
          <w:sz w:val="22"/>
          <w:szCs w:val="22"/>
        </w:rPr>
        <w:t xml:space="preserve">Evaluación de Calidad </w:t>
      </w:r>
      <w:r w:rsidR="00FD2782" w:rsidRPr="00CC638C">
        <w:rPr>
          <w:rFonts w:ascii="Verdana" w:hAnsi="Verdana"/>
          <w:b/>
          <w:sz w:val="22"/>
          <w:szCs w:val="22"/>
        </w:rPr>
        <w:t>del</w:t>
      </w:r>
      <w:r w:rsidR="00C8034D" w:rsidRPr="00CC638C">
        <w:rPr>
          <w:rFonts w:ascii="Verdana" w:hAnsi="Verdana"/>
          <w:b/>
          <w:sz w:val="22"/>
          <w:szCs w:val="22"/>
        </w:rPr>
        <w:t xml:space="preserve"> Servicio </w:t>
      </w:r>
      <w:r w:rsidR="00C8034D"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C8034D" w:rsidRPr="00CC638C">
        <w:rPr>
          <w:rFonts w:ascii="Verdana" w:hAnsi="Verdana"/>
          <w:sz w:val="22"/>
          <w:szCs w:val="22"/>
        </w:rPr>
        <w:t xml:space="preserve"> N° </w:t>
      </w:r>
      <w:r w:rsidR="00E9013A">
        <w:rPr>
          <w:rFonts w:ascii="Verdana" w:hAnsi="Verdana"/>
          <w:sz w:val="22"/>
          <w:szCs w:val="22"/>
        </w:rPr>
        <w:t xml:space="preserve">28833-MOPT,” Reglamento para  </w:t>
      </w:r>
      <w:r w:rsidR="00C8034D"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C8034D"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C8034D" w:rsidRPr="00CC638C">
        <w:rPr>
          <w:rFonts w:ascii="Verdana" w:hAnsi="Verdana"/>
          <w:sz w:val="22"/>
          <w:szCs w:val="22"/>
        </w:rPr>
        <w:t>, ni de su contenido se puede determinar que esté ligado al proceso de renovación de concesiones.</w:t>
      </w:r>
    </w:p>
    <w:p w:rsidR="00C8034D" w:rsidRPr="00CC638C" w:rsidRDefault="00C8034D" w:rsidP="00CC638C">
      <w:pPr>
        <w:tabs>
          <w:tab w:val="left" w:pos="851"/>
        </w:tabs>
        <w:jc w:val="both"/>
        <w:rPr>
          <w:rFonts w:ascii="Verdana" w:hAnsi="Verdana"/>
          <w:sz w:val="22"/>
          <w:szCs w:val="22"/>
        </w:rPr>
      </w:pPr>
    </w:p>
    <w:p w:rsidR="00C8034D" w:rsidRPr="00CC638C" w:rsidRDefault="007F0660"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C8034D" w:rsidRPr="00CC638C">
        <w:rPr>
          <w:rFonts w:ascii="Verdana" w:hAnsi="Verdana"/>
          <w:sz w:val="22"/>
          <w:szCs w:val="22"/>
        </w:rPr>
        <w:t>, de la implementación de un Mo</w:t>
      </w:r>
      <w:r w:rsidR="00FD2782" w:rsidRPr="00CC638C">
        <w:rPr>
          <w:rFonts w:ascii="Verdana" w:hAnsi="Verdana"/>
          <w:sz w:val="22"/>
          <w:szCs w:val="22"/>
        </w:rPr>
        <w:t>del</w:t>
      </w:r>
      <w:r w:rsidR="00C8034D"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C8034D"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C8034D"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C8034D"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C8034D" w:rsidRPr="00CC638C">
        <w:rPr>
          <w:rFonts w:ascii="Verdana" w:hAnsi="Verdana"/>
          <w:sz w:val="22"/>
          <w:szCs w:val="22"/>
        </w:rPr>
        <w:t xml:space="preserve"> Consejo especialmente en lo referente a la renovación de las concesiones.</w:t>
      </w:r>
    </w:p>
    <w:p w:rsidR="00C8034D" w:rsidRPr="00CC638C" w:rsidRDefault="00C8034D"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C8034D" w:rsidRPr="00CC638C" w:rsidRDefault="00C8034D"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C8034D" w:rsidRPr="00CC638C" w:rsidRDefault="00C8034D"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C8034D" w:rsidRPr="00CC638C" w:rsidRDefault="00C8034D"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C8034D" w:rsidRPr="00CC638C" w:rsidRDefault="00C8034D"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0452A9" w:rsidRDefault="000452A9"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0452A9" w:rsidRDefault="000452A9"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C8034D" w:rsidRPr="00CC638C" w:rsidRDefault="00C8034D" w:rsidP="00CC638C">
      <w:pPr>
        <w:tabs>
          <w:tab w:val="left" w:pos="851"/>
        </w:tabs>
        <w:jc w:val="both"/>
        <w:rPr>
          <w:rFonts w:ascii="Verdana" w:hAnsi="Verdana"/>
          <w:sz w:val="22"/>
          <w:szCs w:val="22"/>
        </w:rPr>
      </w:pPr>
    </w:p>
    <w:p w:rsidR="00C8034D" w:rsidRPr="00CC638C" w:rsidRDefault="00C8034D"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0452A9" w:rsidRDefault="000452A9" w:rsidP="00CC638C">
      <w:pPr>
        <w:tabs>
          <w:tab w:val="left" w:pos="851"/>
        </w:tabs>
        <w:jc w:val="both"/>
        <w:rPr>
          <w:rFonts w:ascii="Verdana" w:hAnsi="Verdana"/>
          <w:sz w:val="22"/>
          <w:szCs w:val="22"/>
        </w:rPr>
      </w:pPr>
    </w:p>
    <w:p w:rsidR="00C8034D"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C8034D"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C8034D"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C8034D"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C8034D" w:rsidRPr="00CC638C">
        <w:rPr>
          <w:rFonts w:ascii="Verdana" w:hAnsi="Verdana"/>
          <w:sz w:val="22"/>
          <w:szCs w:val="22"/>
        </w:rPr>
        <w:t>.</w:t>
      </w:r>
    </w:p>
    <w:p w:rsidR="003B0E6B" w:rsidRPr="00CC638C" w:rsidRDefault="003B0E6B" w:rsidP="00CC638C">
      <w:pPr>
        <w:tabs>
          <w:tab w:val="left" w:pos="851"/>
        </w:tabs>
        <w:jc w:val="both"/>
        <w:rPr>
          <w:rFonts w:ascii="Verdana" w:hAnsi="Verdana"/>
          <w:b/>
          <w:sz w:val="22"/>
          <w:szCs w:val="22"/>
        </w:rPr>
      </w:pPr>
    </w:p>
    <w:p w:rsidR="00AB29DB" w:rsidRPr="00CC638C" w:rsidRDefault="003B0E6B" w:rsidP="00CC638C">
      <w:pPr>
        <w:tabs>
          <w:tab w:val="left" w:pos="851"/>
        </w:tabs>
        <w:jc w:val="both"/>
        <w:rPr>
          <w:rFonts w:ascii="Verdana" w:hAnsi="Verdana"/>
          <w:sz w:val="22"/>
          <w:szCs w:val="22"/>
        </w:rPr>
      </w:pPr>
      <w:r w:rsidRPr="00CC638C">
        <w:rPr>
          <w:rFonts w:ascii="Verdana" w:hAnsi="Verdana"/>
          <w:b/>
          <w:sz w:val="22"/>
          <w:szCs w:val="22"/>
        </w:rPr>
        <w:t>SEXAGÉSIMO TERCERO:</w:t>
      </w:r>
      <w:r w:rsidR="000452A9">
        <w:rPr>
          <w:rFonts w:ascii="Verdana" w:hAnsi="Verdana"/>
          <w:b/>
          <w:sz w:val="22"/>
          <w:szCs w:val="22"/>
        </w:rPr>
        <w:t xml:space="preserve"> </w:t>
      </w:r>
      <w:r w:rsidR="00AB29DB" w:rsidRPr="00CC638C">
        <w:rPr>
          <w:rFonts w:ascii="Verdana" w:hAnsi="Verdana"/>
          <w:sz w:val="22"/>
          <w:szCs w:val="22"/>
        </w:rPr>
        <w:t xml:space="preserve">El Señor </w:t>
      </w:r>
      <w:r w:rsidR="00AB29DB" w:rsidRPr="00CC638C">
        <w:rPr>
          <w:rFonts w:ascii="Verdana" w:hAnsi="Verdana"/>
          <w:b/>
          <w:sz w:val="22"/>
          <w:szCs w:val="22"/>
        </w:rPr>
        <w:t>J</w:t>
      </w:r>
      <w:r w:rsidR="00A11E58">
        <w:rPr>
          <w:rFonts w:ascii="Verdana" w:hAnsi="Verdana"/>
          <w:b/>
          <w:sz w:val="22"/>
          <w:szCs w:val="22"/>
        </w:rPr>
        <w:t>.</w:t>
      </w:r>
      <w:r w:rsidR="00AB29DB" w:rsidRPr="00CC638C">
        <w:rPr>
          <w:rFonts w:ascii="Verdana" w:hAnsi="Verdana"/>
          <w:b/>
          <w:sz w:val="22"/>
          <w:szCs w:val="22"/>
        </w:rPr>
        <w:t>S</w:t>
      </w:r>
      <w:r w:rsidR="00A11E58">
        <w:rPr>
          <w:rFonts w:ascii="Verdana" w:hAnsi="Verdana"/>
          <w:b/>
          <w:sz w:val="22"/>
          <w:szCs w:val="22"/>
        </w:rPr>
        <w:t>.</w:t>
      </w:r>
      <w:r w:rsidR="00AB29DB" w:rsidRPr="00CC638C">
        <w:rPr>
          <w:rFonts w:ascii="Verdana" w:hAnsi="Verdana"/>
          <w:b/>
          <w:sz w:val="22"/>
          <w:szCs w:val="22"/>
        </w:rPr>
        <w:t>M</w:t>
      </w:r>
      <w:r w:rsidR="00A11E58">
        <w:rPr>
          <w:rFonts w:ascii="Verdana" w:hAnsi="Verdana"/>
          <w:b/>
          <w:sz w:val="22"/>
          <w:szCs w:val="22"/>
        </w:rPr>
        <w:t>.</w:t>
      </w:r>
      <w:r w:rsidR="00AB29DB" w:rsidRPr="00CC638C">
        <w:rPr>
          <w:rFonts w:ascii="Verdana" w:hAnsi="Verdana"/>
          <w:sz w:val="22"/>
          <w:szCs w:val="22"/>
        </w:rPr>
        <w:t xml:space="preserve"> cédula de identidad número </w:t>
      </w:r>
      <w:r w:rsidR="00A11E58">
        <w:rPr>
          <w:rFonts w:ascii="Verdana" w:hAnsi="Verdana"/>
          <w:sz w:val="22"/>
          <w:szCs w:val="22"/>
        </w:rPr>
        <w:t>…</w:t>
      </w:r>
      <w:r w:rsidR="00AB29DB" w:rsidRPr="00CC638C">
        <w:rPr>
          <w:rFonts w:ascii="Verdana" w:hAnsi="Verdana"/>
          <w:sz w:val="22"/>
          <w:szCs w:val="22"/>
        </w:rPr>
        <w:t xml:space="preserve">, en su condición de representante de la empresa </w:t>
      </w:r>
      <w:r w:rsidR="00AB29DB" w:rsidRPr="00CC638C">
        <w:rPr>
          <w:rFonts w:ascii="Verdana" w:hAnsi="Verdana"/>
          <w:b/>
          <w:sz w:val="22"/>
          <w:szCs w:val="22"/>
        </w:rPr>
        <w:t>A</w:t>
      </w:r>
      <w:r w:rsidR="00A11E58">
        <w:rPr>
          <w:rFonts w:ascii="Verdana" w:hAnsi="Verdana"/>
          <w:b/>
          <w:sz w:val="22"/>
          <w:szCs w:val="22"/>
        </w:rPr>
        <w:t>.</w:t>
      </w:r>
      <w:r w:rsidR="00AB29DB" w:rsidRPr="00CC638C">
        <w:rPr>
          <w:rFonts w:ascii="Verdana" w:hAnsi="Verdana"/>
          <w:b/>
          <w:sz w:val="22"/>
          <w:szCs w:val="22"/>
        </w:rPr>
        <w:t>C</w:t>
      </w:r>
      <w:r w:rsidR="00A11E58">
        <w:rPr>
          <w:rFonts w:ascii="Verdana" w:hAnsi="Verdana"/>
          <w:b/>
          <w:sz w:val="22"/>
          <w:szCs w:val="22"/>
        </w:rPr>
        <w:t>.</w:t>
      </w:r>
      <w:r w:rsidR="00AB29DB" w:rsidRPr="00CC638C">
        <w:rPr>
          <w:rFonts w:ascii="Verdana" w:hAnsi="Verdana"/>
          <w:b/>
          <w:sz w:val="22"/>
          <w:szCs w:val="22"/>
        </w:rPr>
        <w:t>D</w:t>
      </w:r>
      <w:r w:rsidR="00A11E58">
        <w:rPr>
          <w:rFonts w:ascii="Verdana" w:hAnsi="Verdana"/>
          <w:b/>
          <w:sz w:val="22"/>
          <w:szCs w:val="22"/>
        </w:rPr>
        <w:t>.</w:t>
      </w:r>
      <w:r w:rsidR="00AB29DB" w:rsidRPr="00CC638C">
        <w:rPr>
          <w:rFonts w:ascii="Verdana" w:hAnsi="Verdana"/>
          <w:b/>
          <w:sz w:val="22"/>
          <w:szCs w:val="22"/>
        </w:rPr>
        <w:t>A</w:t>
      </w:r>
      <w:r w:rsidR="00A11E58">
        <w:rPr>
          <w:rFonts w:ascii="Verdana" w:hAnsi="Verdana"/>
          <w:b/>
          <w:sz w:val="22"/>
          <w:szCs w:val="22"/>
        </w:rPr>
        <w:t>.</w:t>
      </w:r>
      <w:r w:rsidR="00AB29DB" w:rsidRPr="00CC638C">
        <w:rPr>
          <w:rFonts w:ascii="Verdana" w:hAnsi="Verdana"/>
          <w:b/>
          <w:sz w:val="22"/>
          <w:szCs w:val="22"/>
        </w:rPr>
        <w:t xml:space="preserve">S.A., </w:t>
      </w:r>
      <w:r w:rsidR="00AB29DB" w:rsidRPr="00CC638C">
        <w:rPr>
          <w:rFonts w:ascii="Verdana" w:hAnsi="Verdana"/>
          <w:sz w:val="22"/>
          <w:szCs w:val="22"/>
        </w:rPr>
        <w:t xml:space="preserve">cédula Jurídica número </w:t>
      </w:r>
      <w:r w:rsidR="00A11E58">
        <w:rPr>
          <w:rFonts w:ascii="Verdana" w:hAnsi="Verdana"/>
          <w:sz w:val="22"/>
          <w:szCs w:val="22"/>
        </w:rPr>
        <w:t>…</w:t>
      </w:r>
      <w:r w:rsidR="00AB29DB"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AB29DB"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AB29DB" w:rsidRPr="00CC638C">
        <w:rPr>
          <w:rFonts w:ascii="Verdana" w:hAnsi="Verdana"/>
          <w:sz w:val="22"/>
          <w:szCs w:val="22"/>
        </w:rPr>
        <w:t xml:space="preserve">: (Léanse folios </w:t>
      </w:r>
      <w:r w:rsidR="00FD2782" w:rsidRPr="00CC638C">
        <w:rPr>
          <w:rFonts w:ascii="Verdana" w:hAnsi="Verdana"/>
          <w:sz w:val="22"/>
          <w:szCs w:val="22"/>
        </w:rPr>
        <w:t>del</w:t>
      </w:r>
      <w:r w:rsidR="00AB29DB" w:rsidRPr="00CC638C">
        <w:rPr>
          <w:rFonts w:ascii="Verdana" w:hAnsi="Verdana"/>
          <w:sz w:val="22"/>
          <w:szCs w:val="22"/>
        </w:rPr>
        <w:t xml:space="preserve"> 3117 al  3125 </w:t>
      </w:r>
      <w:r w:rsidR="00FD2782" w:rsidRPr="00CC638C">
        <w:rPr>
          <w:rFonts w:ascii="Verdana" w:hAnsi="Verdana"/>
          <w:sz w:val="22"/>
          <w:szCs w:val="22"/>
        </w:rPr>
        <w:t>del</w:t>
      </w:r>
      <w:r w:rsidR="00AB29DB" w:rsidRPr="00CC638C">
        <w:rPr>
          <w:rFonts w:ascii="Verdana" w:hAnsi="Verdana"/>
          <w:sz w:val="22"/>
          <w:szCs w:val="22"/>
        </w:rPr>
        <w:t xml:space="preserve"> expediente administrativo)</w:t>
      </w:r>
    </w:p>
    <w:p w:rsidR="000452A9" w:rsidRDefault="000452A9" w:rsidP="00CC638C">
      <w:pPr>
        <w:tabs>
          <w:tab w:val="left" w:pos="851"/>
        </w:tabs>
        <w:jc w:val="both"/>
        <w:rPr>
          <w:rFonts w:ascii="Verdana" w:hAnsi="Verdana"/>
          <w:sz w:val="22"/>
          <w:szCs w:val="22"/>
        </w:rPr>
      </w:pPr>
    </w:p>
    <w:p w:rsidR="00AB29DB" w:rsidRPr="00CC638C" w:rsidRDefault="00AB29DB" w:rsidP="00CC638C">
      <w:pPr>
        <w:tabs>
          <w:tab w:val="left" w:pos="851"/>
        </w:tabs>
        <w:jc w:val="both"/>
        <w:rPr>
          <w:rFonts w:ascii="Verdana" w:hAnsi="Verdana"/>
          <w:sz w:val="22"/>
          <w:szCs w:val="22"/>
        </w:rPr>
      </w:pPr>
      <w:r w:rsidRPr="00CC638C">
        <w:rPr>
          <w:rFonts w:ascii="Verdana" w:hAnsi="Verdana"/>
          <w:sz w:val="22"/>
          <w:szCs w:val="22"/>
        </w:rPr>
        <w:t xml:space="preserve">a).- En cuanto al plazo para la interposición de los recursos el artículo 11 de la </w:t>
      </w:r>
      <w:r w:rsidR="00F219EA" w:rsidRPr="00CC638C">
        <w:rPr>
          <w:rFonts w:ascii="Verdana" w:hAnsi="Verdana"/>
          <w:sz w:val="22"/>
          <w:szCs w:val="22"/>
        </w:rPr>
        <w:t xml:space="preserve">Ley 7969,  Ley Reguladora </w:t>
      </w:r>
      <w:r w:rsidR="00FD2782" w:rsidRPr="00CC638C">
        <w:rPr>
          <w:rFonts w:ascii="Verdana" w:hAnsi="Verdana"/>
          <w:sz w:val="22"/>
          <w:szCs w:val="22"/>
        </w:rPr>
        <w:t>del</w:t>
      </w:r>
      <w:r w:rsidR="00F219EA" w:rsidRPr="00CC638C">
        <w:rPr>
          <w:rFonts w:ascii="Verdana" w:hAnsi="Verdana"/>
          <w:sz w:val="22"/>
          <w:szCs w:val="22"/>
        </w:rPr>
        <w:t xml:space="preserve"> Servicio Público </w:t>
      </w:r>
      <w:r w:rsidRPr="00CC638C">
        <w:rPr>
          <w:rFonts w:ascii="Verdana" w:hAnsi="Verdana"/>
          <w:sz w:val="22"/>
          <w:szCs w:val="22"/>
        </w:rPr>
        <w:t xml:space="preserve">de Transporte Remunerado de Personas en Vehículos en la Modalidad Taxi, establece que el recurso deberá interponerse en el plazo de cinco días hábiles, contados a partir de la notificación y el escrito </w:t>
      </w:r>
      <w:r w:rsidR="00FD2782" w:rsidRPr="00CC638C">
        <w:rPr>
          <w:rFonts w:ascii="Verdana" w:hAnsi="Verdana"/>
          <w:sz w:val="22"/>
          <w:szCs w:val="22"/>
        </w:rPr>
        <w:t>del</w:t>
      </w:r>
      <w:r w:rsidRPr="00CC638C">
        <w:rPr>
          <w:rFonts w:ascii="Verdana" w:hAnsi="Verdana"/>
          <w:sz w:val="22"/>
          <w:szCs w:val="22"/>
        </w:rPr>
        <w:t xml:space="preserve"> </w:t>
      </w:r>
      <w:r w:rsidR="007E25C3" w:rsidRPr="00CC638C">
        <w:rPr>
          <w:rFonts w:ascii="Verdana" w:hAnsi="Verdana"/>
          <w:sz w:val="22"/>
          <w:szCs w:val="22"/>
        </w:rPr>
        <w:t xml:space="preserve">Recurso de Apelación </w:t>
      </w:r>
      <w:r w:rsidRPr="00CC638C">
        <w:rPr>
          <w:rFonts w:ascii="Verdana" w:hAnsi="Verdana"/>
          <w:sz w:val="22"/>
          <w:szCs w:val="22"/>
        </w:rPr>
        <w:t xml:space="preserve">de la Defensoría de los Habitantes, se presentó al Tribunal Administrativo el 25 de abril de 2014, habiendo transcurrido sobradamente el plazo de Ley para la interposición válida de la acción Recursiva, por lo que es extemporáneo y </w:t>
      </w:r>
      <w:r w:rsidR="00F219EA" w:rsidRPr="00CC638C">
        <w:rPr>
          <w:rFonts w:ascii="Verdana" w:hAnsi="Verdana"/>
          <w:sz w:val="22"/>
          <w:szCs w:val="22"/>
        </w:rPr>
        <w:t>debe rechazarse ad portas.</w:t>
      </w:r>
    </w:p>
    <w:p w:rsidR="000452A9" w:rsidRDefault="000452A9" w:rsidP="00CC638C">
      <w:pPr>
        <w:tabs>
          <w:tab w:val="left" w:pos="851"/>
        </w:tabs>
        <w:jc w:val="both"/>
        <w:rPr>
          <w:rFonts w:ascii="Verdana" w:hAnsi="Verdana"/>
          <w:sz w:val="22"/>
          <w:szCs w:val="22"/>
        </w:rPr>
      </w:pPr>
    </w:p>
    <w:p w:rsidR="00AB29DB" w:rsidRPr="00CC638C" w:rsidRDefault="000452A9" w:rsidP="00CC638C">
      <w:pPr>
        <w:tabs>
          <w:tab w:val="left" w:pos="851"/>
        </w:tabs>
        <w:jc w:val="both"/>
        <w:rPr>
          <w:rFonts w:ascii="Verdana" w:hAnsi="Verdana"/>
          <w:sz w:val="22"/>
          <w:szCs w:val="22"/>
        </w:rPr>
      </w:pPr>
      <w:r>
        <w:rPr>
          <w:rFonts w:ascii="Verdana" w:hAnsi="Verdana"/>
          <w:sz w:val="22"/>
          <w:szCs w:val="22"/>
        </w:rPr>
        <w:t>b).- La Defensoría presentó</w:t>
      </w:r>
      <w:r w:rsidR="00AB29DB" w:rsidRPr="00CC638C">
        <w:rPr>
          <w:rFonts w:ascii="Verdana" w:hAnsi="Verdana"/>
          <w:sz w:val="22"/>
          <w:szCs w:val="22"/>
        </w:rPr>
        <w:t xml:space="preserve"> dos gestiones ante el Consejo, las cuales fueron aportadas como prueba con el líbelo y se encuentran visibles a folios 77 y 80 y folios 163 a 211 y en ambas gestiones se omitió señalar lugar para recibir notificaciones, por lo que acorde con el artículo 12 de la Ley de notificaciones y citaciones queda notificado de las resoluciones posteriores con sólo que transcurran veinticuatro horas.  En todo caso la Defensoría tuvo conocimiento de los acuerdos adoptados en la </w:t>
      </w:r>
      <w:r w:rsidR="00F219EA" w:rsidRPr="00CC638C">
        <w:rPr>
          <w:rFonts w:ascii="Verdana" w:hAnsi="Verdana"/>
          <w:sz w:val="22"/>
          <w:szCs w:val="22"/>
        </w:rPr>
        <w:t>Sesión Ordinaria  N°25-2014</w:t>
      </w:r>
      <w:r w:rsidR="00AB29DB" w:rsidRPr="00CC638C">
        <w:rPr>
          <w:rFonts w:ascii="Verdana" w:hAnsi="Verdana"/>
          <w:sz w:val="22"/>
          <w:szCs w:val="22"/>
        </w:rPr>
        <w:t xml:space="preserve"> de 3 de abril de 2014 desde el 10 de abril de 2014 fecha en que interpuso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00AB29DB" w:rsidRPr="00CC638C">
        <w:rPr>
          <w:rFonts w:ascii="Verdana" w:hAnsi="Verdana"/>
          <w:sz w:val="22"/>
          <w:szCs w:val="22"/>
        </w:rPr>
        <w:t xml:space="preserve">recurso de amparo contra el CTP, recurso que fue rechazado de </w:t>
      </w:r>
      <w:r w:rsidR="00F219EA" w:rsidRPr="00CC638C">
        <w:rPr>
          <w:rFonts w:ascii="Verdana" w:hAnsi="Verdana"/>
          <w:sz w:val="22"/>
          <w:szCs w:val="22"/>
        </w:rPr>
        <w:t xml:space="preserve">plano en resolución 2014005691 </w:t>
      </w:r>
      <w:r w:rsidR="00AB29DB" w:rsidRPr="00CC638C">
        <w:rPr>
          <w:rFonts w:ascii="Verdana" w:hAnsi="Verdana"/>
          <w:sz w:val="22"/>
          <w:szCs w:val="22"/>
        </w:rPr>
        <w:t>de 30 de abril de 2014. Lo importante es que si se tuvo conocimiento el 10 de abril de 2014 al 25 de abril de ese mismo año el asunto estaba prescrito.</w:t>
      </w:r>
    </w:p>
    <w:p w:rsidR="000452A9" w:rsidRDefault="000452A9" w:rsidP="00CC638C">
      <w:pPr>
        <w:tabs>
          <w:tab w:val="left" w:pos="851"/>
        </w:tabs>
        <w:jc w:val="both"/>
        <w:rPr>
          <w:rFonts w:ascii="Verdana" w:hAnsi="Verdana"/>
          <w:sz w:val="22"/>
          <w:szCs w:val="22"/>
        </w:rPr>
      </w:pPr>
    </w:p>
    <w:p w:rsidR="00AB29DB" w:rsidRPr="00CC638C" w:rsidRDefault="00AB29DB" w:rsidP="00CC638C">
      <w:pPr>
        <w:tabs>
          <w:tab w:val="left" w:pos="851"/>
        </w:tabs>
        <w:jc w:val="both"/>
        <w:rPr>
          <w:rFonts w:ascii="Verdana" w:hAnsi="Verdana"/>
          <w:sz w:val="22"/>
          <w:szCs w:val="22"/>
        </w:rPr>
      </w:pPr>
      <w:r w:rsidRPr="00CC638C">
        <w:rPr>
          <w:rFonts w:ascii="Verdana" w:hAnsi="Verdana"/>
          <w:sz w:val="22"/>
          <w:szCs w:val="22"/>
        </w:rPr>
        <w:t xml:space="preserve">c).- </w:t>
      </w:r>
      <w:r w:rsidR="00F219EA" w:rsidRPr="00CC638C">
        <w:rPr>
          <w:rFonts w:ascii="Verdana" w:hAnsi="Verdana"/>
          <w:sz w:val="22"/>
          <w:szCs w:val="22"/>
        </w:rPr>
        <w:t>La Defensoría recurrió los acuerdos</w:t>
      </w:r>
      <w:r w:rsidRPr="00CC638C">
        <w:rPr>
          <w:rFonts w:ascii="Verdana" w:hAnsi="Verdana"/>
          <w:sz w:val="22"/>
          <w:szCs w:val="22"/>
        </w:rPr>
        <w:t xml:space="preserve"> 5.1.3 y 5.2.3 de la </w:t>
      </w:r>
      <w:r w:rsidR="00F219EA" w:rsidRPr="00CC638C">
        <w:rPr>
          <w:rFonts w:ascii="Verdana" w:hAnsi="Verdana"/>
          <w:sz w:val="22"/>
          <w:szCs w:val="22"/>
        </w:rPr>
        <w:t>Sesión Ordinaria  N°25-2014</w:t>
      </w:r>
      <w:r w:rsidRPr="00CC638C">
        <w:rPr>
          <w:rFonts w:ascii="Verdana" w:hAnsi="Verdana"/>
          <w:sz w:val="22"/>
          <w:szCs w:val="22"/>
        </w:rPr>
        <w:t xml:space="preserve"> de 3 de abril de 2014, los cuales no corresponden o son distintos a los actos de dicha sesión en la que se renovó la concesión de su representada, lo cual acarrea el hecho de que deba rechazarse ad portas el recurso por no corresponder explícitamente el recurso a los que atañen a su representada.  De forma improcedente y </w:t>
      </w:r>
      <w:r w:rsidR="00F219EA" w:rsidRPr="00CC638C">
        <w:rPr>
          <w:rFonts w:ascii="Verdana" w:hAnsi="Verdana"/>
          <w:sz w:val="22"/>
          <w:szCs w:val="22"/>
        </w:rPr>
        <w:t xml:space="preserve">contraria al </w:t>
      </w:r>
      <w:r w:rsidR="005E32B1" w:rsidRPr="00CC638C">
        <w:rPr>
          <w:rFonts w:ascii="Verdana" w:hAnsi="Verdana"/>
          <w:sz w:val="22"/>
          <w:szCs w:val="22"/>
        </w:rPr>
        <w:t>Principio de Legalidad</w:t>
      </w:r>
      <w:r w:rsidRPr="00CC638C">
        <w:rPr>
          <w:rFonts w:ascii="Verdana" w:hAnsi="Verdana"/>
          <w:sz w:val="22"/>
          <w:szCs w:val="22"/>
        </w:rPr>
        <w:t xml:space="preserve"> el Tribunal Administrativo le otorga audiencia a la Defensoría de los Habitantes, para que aclare esa situación, aclarando esta que el medio impugnatorio se dirige realmente en contra de todos los acuerdos tomados en la </w:t>
      </w:r>
      <w:r w:rsidR="00F219EA" w:rsidRPr="00CC638C">
        <w:rPr>
          <w:rFonts w:ascii="Verdana" w:hAnsi="Verdana"/>
          <w:sz w:val="22"/>
          <w:szCs w:val="22"/>
        </w:rPr>
        <w:t>Sesión Ordinaria  N°25-2014</w:t>
      </w:r>
      <w:r w:rsidRPr="00CC638C">
        <w:rPr>
          <w:rFonts w:ascii="Verdana" w:hAnsi="Verdana"/>
          <w:sz w:val="22"/>
          <w:szCs w:val="22"/>
        </w:rPr>
        <w:t xml:space="preserve">. Que como se puede observar amén de la prevención </w:t>
      </w:r>
      <w:r w:rsidR="00FD2782" w:rsidRPr="00CC638C">
        <w:rPr>
          <w:rFonts w:ascii="Verdana" w:hAnsi="Verdana"/>
          <w:sz w:val="22"/>
          <w:szCs w:val="22"/>
        </w:rPr>
        <w:t>del</w:t>
      </w:r>
      <w:r w:rsidRPr="00CC638C">
        <w:rPr>
          <w:rFonts w:ascii="Verdana" w:hAnsi="Verdana"/>
          <w:sz w:val="22"/>
          <w:szCs w:val="22"/>
        </w:rPr>
        <w:t xml:space="preserve"> Tribunal, la Defensoría continúa sin puntualizar los actos impugnados y de forma improcedente se limita a expresar que se trata de todos los acuerdos tomados en la </w:t>
      </w:r>
      <w:r w:rsidR="00F219EA" w:rsidRPr="00CC638C">
        <w:rPr>
          <w:rFonts w:ascii="Verdana" w:hAnsi="Verdana"/>
          <w:sz w:val="22"/>
          <w:szCs w:val="22"/>
        </w:rPr>
        <w:t>Sesión Ordinaria  N°25-2014</w:t>
      </w:r>
      <w:r w:rsidRPr="00CC638C">
        <w:rPr>
          <w:rFonts w:ascii="Verdana" w:hAnsi="Verdana"/>
          <w:sz w:val="22"/>
          <w:szCs w:val="22"/>
        </w:rPr>
        <w:t>, por lo que la carencia apuntada trae como consecuencia que deba rechazarse ad portas el Recurso.</w:t>
      </w:r>
    </w:p>
    <w:p w:rsidR="000452A9" w:rsidRDefault="000452A9" w:rsidP="00CC638C">
      <w:pPr>
        <w:tabs>
          <w:tab w:val="left" w:pos="851"/>
        </w:tabs>
        <w:jc w:val="both"/>
        <w:rPr>
          <w:rFonts w:ascii="Verdana" w:hAnsi="Verdana"/>
          <w:sz w:val="22"/>
          <w:szCs w:val="22"/>
        </w:rPr>
      </w:pPr>
    </w:p>
    <w:p w:rsidR="00AB29DB" w:rsidRPr="00CC638C" w:rsidRDefault="00AB29DB" w:rsidP="00CC638C">
      <w:pPr>
        <w:tabs>
          <w:tab w:val="left" w:pos="851"/>
        </w:tabs>
        <w:jc w:val="both"/>
        <w:rPr>
          <w:rFonts w:ascii="Verdana" w:hAnsi="Verdana"/>
          <w:sz w:val="22"/>
          <w:szCs w:val="22"/>
        </w:rPr>
      </w:pPr>
      <w:r w:rsidRPr="00CC638C">
        <w:rPr>
          <w:rFonts w:ascii="Verdana" w:hAnsi="Verdana"/>
          <w:sz w:val="22"/>
          <w:szCs w:val="22"/>
        </w:rPr>
        <w:t xml:space="preserve">d).- Solicita se resuelvan sus argumentos de previo y especial pronunciamiento y se rechace el </w:t>
      </w:r>
      <w:r w:rsidR="007E25C3" w:rsidRPr="00CC638C">
        <w:rPr>
          <w:rFonts w:ascii="Verdana" w:hAnsi="Verdana"/>
          <w:sz w:val="22"/>
          <w:szCs w:val="22"/>
        </w:rPr>
        <w:t xml:space="preserve">Recurso de Apelación </w:t>
      </w:r>
      <w:r w:rsidRPr="00CC638C">
        <w:rPr>
          <w:rFonts w:ascii="Verdana" w:hAnsi="Verdana"/>
          <w:sz w:val="22"/>
          <w:szCs w:val="22"/>
        </w:rPr>
        <w:t xml:space="preserve">dado que la medida impugnada le está </w:t>
      </w:r>
      <w:r w:rsidR="007E25C3" w:rsidRPr="00CC638C">
        <w:rPr>
          <w:rFonts w:ascii="Verdana" w:hAnsi="Verdana"/>
          <w:sz w:val="22"/>
          <w:szCs w:val="22"/>
        </w:rPr>
        <w:t>causando gran perjuicio  económico a su representada.</w:t>
      </w:r>
    </w:p>
    <w:p w:rsidR="000452A9" w:rsidRDefault="000452A9" w:rsidP="00CC638C">
      <w:pPr>
        <w:tabs>
          <w:tab w:val="left" w:pos="851"/>
        </w:tabs>
        <w:jc w:val="both"/>
        <w:rPr>
          <w:rFonts w:ascii="Verdana" w:hAnsi="Verdana"/>
          <w:sz w:val="22"/>
          <w:szCs w:val="22"/>
        </w:rPr>
      </w:pPr>
    </w:p>
    <w:p w:rsidR="0082009E" w:rsidRPr="00CC638C" w:rsidRDefault="0082009E" w:rsidP="00CC638C">
      <w:pPr>
        <w:tabs>
          <w:tab w:val="left" w:pos="851"/>
        </w:tabs>
        <w:jc w:val="both"/>
        <w:rPr>
          <w:rFonts w:ascii="Verdana" w:hAnsi="Verdana"/>
          <w:sz w:val="22"/>
          <w:szCs w:val="22"/>
        </w:rPr>
      </w:pPr>
      <w:r w:rsidRPr="00CC638C">
        <w:rPr>
          <w:rFonts w:ascii="Verdana" w:hAnsi="Verdana"/>
          <w:sz w:val="22"/>
          <w:szCs w:val="22"/>
        </w:rPr>
        <w:t xml:space="preserve">e).- En cuanto a la falta de participación ciudadana advierte que  es una posición subjetiva de parte de la Defensoría ya que no existe norma alguna en el ordenamiento que exija al </w:t>
      </w:r>
      <w:r w:rsidR="007E25C3" w:rsidRPr="00CC638C">
        <w:rPr>
          <w:rFonts w:ascii="Verdana" w:hAnsi="Verdana"/>
          <w:sz w:val="22"/>
          <w:szCs w:val="22"/>
        </w:rPr>
        <w:t xml:space="preserve">Consejo de  Transporte Público </w:t>
      </w:r>
      <w:r w:rsidRPr="00CC638C">
        <w:rPr>
          <w:rFonts w:ascii="Verdana" w:hAnsi="Verdana"/>
          <w:sz w:val="22"/>
          <w:szCs w:val="22"/>
        </w:rPr>
        <w:t xml:space="preserve">incluir las manifestaciones de la Defensoría en la denominada Matriz de Verificación </w:t>
      </w:r>
      <w:r w:rsidR="00FD2782" w:rsidRPr="00CC638C">
        <w:rPr>
          <w:rFonts w:ascii="Verdana" w:hAnsi="Verdana"/>
          <w:sz w:val="22"/>
          <w:szCs w:val="22"/>
        </w:rPr>
        <w:t>del</w:t>
      </w:r>
      <w:r w:rsidRPr="00CC638C">
        <w:rPr>
          <w:rFonts w:ascii="Verdana" w:hAnsi="Verdana"/>
          <w:sz w:val="22"/>
          <w:szCs w:val="22"/>
        </w:rPr>
        <w:t xml:space="preserve"> Cumplimiento de las </w:t>
      </w:r>
      <w:r w:rsidR="007E25C3" w:rsidRPr="00CC638C">
        <w:rPr>
          <w:rFonts w:ascii="Verdana" w:hAnsi="Verdana"/>
          <w:sz w:val="22"/>
          <w:szCs w:val="22"/>
        </w:rPr>
        <w:t xml:space="preserve">Obligaciones Contractuales de las Concesiones </w:t>
      </w:r>
      <w:r w:rsidR="00FD2782" w:rsidRPr="00CC638C">
        <w:rPr>
          <w:rFonts w:ascii="Verdana" w:hAnsi="Verdana"/>
          <w:sz w:val="22"/>
          <w:szCs w:val="22"/>
        </w:rPr>
        <w:t>del</w:t>
      </w:r>
      <w:r w:rsidR="007E25C3" w:rsidRPr="00CC638C">
        <w:rPr>
          <w:rFonts w:ascii="Verdana" w:hAnsi="Verdana"/>
          <w:sz w:val="22"/>
          <w:szCs w:val="22"/>
        </w:rPr>
        <w:t xml:space="preserve"> período 2007-2014</w:t>
      </w:r>
      <w:r w:rsidRPr="00CC638C">
        <w:rPr>
          <w:rFonts w:ascii="Verdana" w:hAnsi="Verdana"/>
          <w:sz w:val="22"/>
          <w:szCs w:val="22"/>
        </w:rPr>
        <w:t xml:space="preserve">. Por otro lado si la Defensoría considera que se debió cumplir con tal prerrogativa lo debió hacer en el momento de la adopción </w:t>
      </w:r>
      <w:r w:rsidR="00FD2782" w:rsidRPr="00CC638C">
        <w:rPr>
          <w:rFonts w:ascii="Verdana" w:hAnsi="Verdana"/>
          <w:sz w:val="22"/>
          <w:szCs w:val="22"/>
        </w:rPr>
        <w:t>del</w:t>
      </w:r>
      <w:r w:rsidRPr="00CC638C">
        <w:rPr>
          <w:rFonts w:ascii="Verdana" w:hAnsi="Verdana"/>
          <w:sz w:val="22"/>
          <w:szCs w:val="22"/>
        </w:rPr>
        <w:t xml:space="preserve"> artículo 7.1 de la Sesión Ordinaria 78-2013 </w:t>
      </w:r>
      <w:r w:rsidR="00FD2782" w:rsidRPr="00CC638C">
        <w:rPr>
          <w:rFonts w:ascii="Verdana" w:hAnsi="Verdana"/>
          <w:sz w:val="22"/>
          <w:szCs w:val="22"/>
        </w:rPr>
        <w:t>del</w:t>
      </w:r>
      <w:r w:rsidRPr="00CC638C">
        <w:rPr>
          <w:rFonts w:ascii="Verdana" w:hAnsi="Verdana"/>
          <w:sz w:val="22"/>
          <w:szCs w:val="22"/>
        </w:rPr>
        <w:t xml:space="preserve"> 24 de octubre de 2013, publicado </w:t>
      </w:r>
      <w:r w:rsidR="007E25C3" w:rsidRPr="00CC638C">
        <w:rPr>
          <w:rFonts w:ascii="Verdana" w:hAnsi="Verdana"/>
          <w:sz w:val="22"/>
          <w:szCs w:val="22"/>
        </w:rPr>
        <w:t>en La Gaceta N° 220</w:t>
      </w:r>
      <w:r w:rsidRPr="00CC638C">
        <w:rPr>
          <w:rFonts w:ascii="Verdana" w:hAnsi="Verdana"/>
          <w:sz w:val="22"/>
          <w:szCs w:val="22"/>
        </w:rPr>
        <w:t xml:space="preserve"> </w:t>
      </w:r>
      <w:r w:rsidR="00FD2782" w:rsidRPr="00CC638C">
        <w:rPr>
          <w:rFonts w:ascii="Verdana" w:hAnsi="Verdana"/>
          <w:sz w:val="22"/>
          <w:szCs w:val="22"/>
        </w:rPr>
        <w:t>del</w:t>
      </w:r>
      <w:r w:rsidRPr="00CC638C">
        <w:rPr>
          <w:rFonts w:ascii="Verdana" w:hAnsi="Verdana"/>
          <w:sz w:val="22"/>
          <w:szCs w:val="22"/>
        </w:rPr>
        <w:t xml:space="preserve"> 14 de noviembre de 2013, no es procedente que sea ahora una </w:t>
      </w:r>
      <w:r w:rsidR="007E25C3" w:rsidRPr="00CC638C">
        <w:rPr>
          <w:rFonts w:ascii="Verdana" w:hAnsi="Verdana"/>
          <w:sz w:val="22"/>
          <w:szCs w:val="22"/>
        </w:rPr>
        <w:t>vez concluido el proceso que la Defensoría  presente tal disconformidad</w:t>
      </w:r>
      <w:r w:rsidRPr="00CC638C">
        <w:rPr>
          <w:rFonts w:ascii="Verdana" w:hAnsi="Verdana"/>
          <w:sz w:val="22"/>
          <w:szCs w:val="22"/>
        </w:rPr>
        <w:t xml:space="preserve"> y en todo caso no prueba dicho órgano de manera contundente que se haya dado un perjuicio a los intereses de los usuarios.</w:t>
      </w:r>
    </w:p>
    <w:p w:rsidR="000452A9" w:rsidRDefault="000452A9" w:rsidP="00CC638C">
      <w:pPr>
        <w:tabs>
          <w:tab w:val="left" w:pos="851"/>
        </w:tabs>
        <w:jc w:val="both"/>
        <w:rPr>
          <w:rFonts w:ascii="Verdana" w:hAnsi="Verdana"/>
          <w:sz w:val="22"/>
          <w:szCs w:val="22"/>
        </w:rPr>
      </w:pPr>
    </w:p>
    <w:p w:rsidR="0082009E" w:rsidRPr="00CC638C" w:rsidRDefault="0082009E" w:rsidP="00CC638C">
      <w:pPr>
        <w:tabs>
          <w:tab w:val="left" w:pos="851"/>
        </w:tabs>
        <w:jc w:val="both"/>
        <w:rPr>
          <w:rFonts w:ascii="Verdana" w:hAnsi="Verdana"/>
          <w:sz w:val="22"/>
          <w:szCs w:val="22"/>
        </w:rPr>
      </w:pPr>
      <w:r w:rsidRPr="00CC638C">
        <w:rPr>
          <w:rFonts w:ascii="Verdana" w:hAnsi="Verdana"/>
          <w:sz w:val="22"/>
          <w:szCs w:val="22"/>
        </w:rPr>
        <w:t xml:space="preserve">f).- Falta de valoración de la calidad </w:t>
      </w:r>
      <w:r w:rsidR="00FD2782" w:rsidRPr="00CC638C">
        <w:rPr>
          <w:rFonts w:ascii="Verdana" w:hAnsi="Verdana"/>
          <w:sz w:val="22"/>
          <w:szCs w:val="22"/>
        </w:rPr>
        <w:t>del</w:t>
      </w:r>
      <w:r w:rsidRPr="00CC638C">
        <w:rPr>
          <w:rFonts w:ascii="Verdana" w:hAnsi="Verdana"/>
          <w:sz w:val="22"/>
          <w:szCs w:val="22"/>
        </w:rPr>
        <w:t xml:space="preserve"> servicio en aplicación de los artículos 25 y 26 </w:t>
      </w:r>
      <w:r w:rsidR="00FD2782" w:rsidRPr="00CC638C">
        <w:rPr>
          <w:rFonts w:ascii="Verdana" w:hAnsi="Verdana"/>
          <w:sz w:val="22"/>
          <w:szCs w:val="22"/>
        </w:rPr>
        <w:t>del</w:t>
      </w:r>
      <w:r w:rsidRPr="00CC638C">
        <w:rPr>
          <w:rFonts w:ascii="Verdana" w:hAnsi="Verdana"/>
          <w:sz w:val="22"/>
          <w:szCs w:val="22"/>
        </w:rPr>
        <w:t xml:space="preserve"> </w:t>
      </w:r>
      <w:r w:rsidR="00441A55" w:rsidRPr="00CC638C">
        <w:rPr>
          <w:rFonts w:ascii="Verdana" w:hAnsi="Verdana"/>
          <w:sz w:val="22"/>
          <w:szCs w:val="22"/>
        </w:rPr>
        <w:t>Decreto Ejecutivo</w:t>
      </w:r>
      <w:r w:rsidR="007E25C3" w:rsidRPr="00CC638C">
        <w:rPr>
          <w:rFonts w:ascii="Verdana" w:hAnsi="Verdana"/>
          <w:sz w:val="22"/>
          <w:szCs w:val="22"/>
        </w:rPr>
        <w:t xml:space="preserve"> N° 28833-MOPT</w:t>
      </w:r>
      <w:r w:rsidRPr="00CC638C">
        <w:rPr>
          <w:rFonts w:ascii="Verdana" w:hAnsi="Verdana"/>
          <w:sz w:val="22"/>
          <w:szCs w:val="22"/>
        </w:rPr>
        <w:t xml:space="preserve">.  En cuanto a este punto alega el representante de la empresa que como se puede verificar todo contrato de concesión debe contener una cláusula que indique que ese Reglamento y el Manual forman parte </w:t>
      </w:r>
      <w:r w:rsidR="00FD2782" w:rsidRPr="00CC638C">
        <w:rPr>
          <w:rFonts w:ascii="Verdana" w:hAnsi="Verdana"/>
          <w:sz w:val="22"/>
          <w:szCs w:val="22"/>
        </w:rPr>
        <w:t>del</w:t>
      </w:r>
      <w:r w:rsidRPr="00CC638C">
        <w:rPr>
          <w:rFonts w:ascii="Verdana" w:hAnsi="Verdana"/>
          <w:sz w:val="22"/>
          <w:szCs w:val="22"/>
        </w:rPr>
        <w:t xml:space="preserve"> contrato, así como las consecuencias derivadas de su incumplimiento. En tal sentido, la </w:t>
      </w:r>
      <w:r w:rsidR="004074ED" w:rsidRPr="00CC638C">
        <w:rPr>
          <w:rFonts w:ascii="Verdana" w:hAnsi="Verdana"/>
          <w:sz w:val="22"/>
          <w:szCs w:val="22"/>
        </w:rPr>
        <w:t>Junta Directiva del CTP</w:t>
      </w:r>
      <w:r w:rsidRPr="00CC638C">
        <w:rPr>
          <w:rFonts w:ascii="Verdana" w:hAnsi="Verdana"/>
          <w:sz w:val="22"/>
          <w:szCs w:val="22"/>
        </w:rPr>
        <w:t xml:space="preserve"> mediante artículo 9.3 de la </w:t>
      </w:r>
      <w:r w:rsidR="00F219EA" w:rsidRPr="00CC638C">
        <w:rPr>
          <w:rFonts w:ascii="Verdana" w:hAnsi="Verdana"/>
          <w:sz w:val="22"/>
          <w:szCs w:val="22"/>
        </w:rPr>
        <w:t>Sesión Ordinaria  N°25-2014</w:t>
      </w:r>
      <w:r w:rsidRPr="00CC638C">
        <w:rPr>
          <w:rFonts w:ascii="Verdana" w:hAnsi="Verdana"/>
          <w:sz w:val="22"/>
          <w:szCs w:val="22"/>
        </w:rPr>
        <w:t xml:space="preserve"> </w:t>
      </w:r>
      <w:r w:rsidR="002B01E0" w:rsidRPr="00CC638C">
        <w:rPr>
          <w:rFonts w:ascii="Verdana" w:hAnsi="Verdana"/>
          <w:sz w:val="22"/>
          <w:szCs w:val="22"/>
        </w:rPr>
        <w:t xml:space="preserve">establece “POR TANTO SE ACUERDA EN FIRME”: Aclarar </w:t>
      </w:r>
      <w:r w:rsidRPr="00CC638C">
        <w:rPr>
          <w:rFonts w:ascii="Verdana" w:hAnsi="Verdana"/>
          <w:sz w:val="22"/>
          <w:szCs w:val="22"/>
        </w:rPr>
        <w:t>que una vez aprobado el sistema de evaluación periódica en el proceso de mo</w:t>
      </w:r>
      <w:r w:rsidR="00FD2782" w:rsidRPr="00CC638C">
        <w:rPr>
          <w:rFonts w:ascii="Verdana" w:hAnsi="Verdana"/>
          <w:sz w:val="22"/>
          <w:szCs w:val="22"/>
        </w:rPr>
        <w:t>del</w:t>
      </w:r>
      <w:r w:rsidRPr="00CC638C">
        <w:rPr>
          <w:rFonts w:ascii="Verdana" w:hAnsi="Verdana"/>
          <w:sz w:val="22"/>
          <w:szCs w:val="22"/>
        </w:rPr>
        <w:t xml:space="preserve">o de calidad, el mismo será incorporado como parte </w:t>
      </w:r>
      <w:r w:rsidR="00FD2782" w:rsidRPr="00CC638C">
        <w:rPr>
          <w:rFonts w:ascii="Verdana" w:hAnsi="Verdana"/>
          <w:sz w:val="22"/>
          <w:szCs w:val="22"/>
        </w:rPr>
        <w:t>del</w:t>
      </w:r>
      <w:r w:rsidRPr="00CC638C">
        <w:rPr>
          <w:rFonts w:ascii="Verdana" w:hAnsi="Verdana"/>
          <w:sz w:val="22"/>
          <w:szCs w:val="22"/>
        </w:rPr>
        <w:t xml:space="preserve"> contrato de concesión en donde se logrará establecer una verificación anual. En tal sentido el mandato de la norma lo es para la formulación </w:t>
      </w:r>
      <w:r w:rsidR="00FD2782" w:rsidRPr="00CC638C">
        <w:rPr>
          <w:rFonts w:ascii="Verdana" w:hAnsi="Verdana"/>
          <w:sz w:val="22"/>
          <w:szCs w:val="22"/>
        </w:rPr>
        <w:t>del</w:t>
      </w:r>
      <w:r w:rsidRPr="00CC638C">
        <w:rPr>
          <w:rFonts w:ascii="Verdana" w:hAnsi="Verdana"/>
          <w:sz w:val="22"/>
          <w:szCs w:val="22"/>
        </w:rPr>
        <w:t xml:space="preserve"> contrato pero no para la renovación de la concesión.</w:t>
      </w:r>
    </w:p>
    <w:p w:rsidR="000452A9" w:rsidRDefault="000452A9" w:rsidP="00CC638C">
      <w:pPr>
        <w:tabs>
          <w:tab w:val="left" w:pos="851"/>
        </w:tabs>
        <w:jc w:val="both"/>
        <w:rPr>
          <w:rFonts w:ascii="Verdana" w:hAnsi="Verdana"/>
          <w:sz w:val="22"/>
          <w:szCs w:val="22"/>
        </w:rPr>
      </w:pPr>
    </w:p>
    <w:p w:rsidR="0082009E" w:rsidRPr="00CC638C" w:rsidRDefault="003F1444" w:rsidP="00CC638C">
      <w:pPr>
        <w:tabs>
          <w:tab w:val="left" w:pos="851"/>
        </w:tabs>
        <w:jc w:val="both"/>
        <w:rPr>
          <w:rFonts w:ascii="Verdana" w:hAnsi="Verdana"/>
          <w:sz w:val="22"/>
          <w:szCs w:val="22"/>
        </w:rPr>
      </w:pPr>
      <w:r>
        <w:rPr>
          <w:rFonts w:ascii="Verdana" w:hAnsi="Verdana"/>
          <w:sz w:val="22"/>
          <w:szCs w:val="22"/>
        </w:rPr>
        <w:t xml:space="preserve">g). - Que </w:t>
      </w:r>
      <w:r w:rsidR="0082009E" w:rsidRPr="00CC638C">
        <w:rPr>
          <w:rFonts w:ascii="Verdana" w:hAnsi="Verdana"/>
          <w:sz w:val="22"/>
          <w:szCs w:val="22"/>
        </w:rPr>
        <w:t xml:space="preserve">por acuerdo 3.1 de la Sesión 31-2014 </w:t>
      </w:r>
      <w:r w:rsidR="00FD2782" w:rsidRPr="00CC638C">
        <w:rPr>
          <w:rFonts w:ascii="Verdana" w:hAnsi="Verdana"/>
          <w:sz w:val="22"/>
          <w:szCs w:val="22"/>
        </w:rPr>
        <w:t>del</w:t>
      </w:r>
      <w:r w:rsidR="0082009E" w:rsidRPr="00CC638C">
        <w:rPr>
          <w:rFonts w:ascii="Verdana" w:hAnsi="Verdana"/>
          <w:sz w:val="22"/>
          <w:szCs w:val="22"/>
        </w:rPr>
        <w:t xml:space="preserve"> 24 de abril de 2014, se implementa el Mo</w:t>
      </w:r>
      <w:r w:rsidR="00FD2782" w:rsidRPr="00CC638C">
        <w:rPr>
          <w:rFonts w:ascii="Verdana" w:hAnsi="Verdana"/>
          <w:sz w:val="22"/>
          <w:szCs w:val="22"/>
        </w:rPr>
        <w:t>del</w:t>
      </w:r>
      <w:r w:rsidR="0082009E" w:rsidRPr="00CC638C">
        <w:rPr>
          <w:rFonts w:ascii="Verdana" w:hAnsi="Verdana"/>
          <w:sz w:val="22"/>
          <w:szCs w:val="22"/>
        </w:rPr>
        <w:t xml:space="preserve">o de Evaluación y Calificación de la Calidad </w:t>
      </w:r>
      <w:r w:rsidR="00FD2782" w:rsidRPr="00CC638C">
        <w:rPr>
          <w:rFonts w:ascii="Verdana" w:hAnsi="Verdana"/>
          <w:sz w:val="22"/>
          <w:szCs w:val="22"/>
        </w:rPr>
        <w:t>del</w:t>
      </w:r>
      <w:r w:rsidR="0082009E" w:rsidRPr="00CC638C">
        <w:rPr>
          <w:rFonts w:ascii="Verdana" w:hAnsi="Verdana"/>
          <w:sz w:val="22"/>
          <w:szCs w:val="22"/>
        </w:rPr>
        <w:t xml:space="preserve"> Servicio Público de Transporte Remunerado de Personas con carácter de acatamiento obligatorio, lo cual hará prevalecer los intereses de los usuarios tal como lo demanda la Defensoría de los Habitantes.</w:t>
      </w:r>
    </w:p>
    <w:p w:rsidR="000452A9" w:rsidRDefault="000452A9" w:rsidP="00CC638C">
      <w:pPr>
        <w:tabs>
          <w:tab w:val="left" w:pos="851"/>
        </w:tabs>
        <w:jc w:val="both"/>
        <w:rPr>
          <w:rFonts w:ascii="Verdana" w:hAnsi="Verdana"/>
          <w:sz w:val="22"/>
          <w:szCs w:val="22"/>
        </w:rPr>
      </w:pPr>
    </w:p>
    <w:p w:rsidR="0082009E" w:rsidRPr="00CC638C" w:rsidRDefault="0082009E" w:rsidP="00CC638C">
      <w:pPr>
        <w:tabs>
          <w:tab w:val="left" w:pos="851"/>
        </w:tabs>
        <w:jc w:val="both"/>
        <w:rPr>
          <w:rFonts w:ascii="Verdana" w:hAnsi="Verdana"/>
          <w:sz w:val="22"/>
          <w:szCs w:val="22"/>
        </w:rPr>
      </w:pPr>
      <w:r w:rsidRPr="00CC638C">
        <w:rPr>
          <w:rFonts w:ascii="Verdana" w:hAnsi="Verdana"/>
          <w:sz w:val="22"/>
          <w:szCs w:val="22"/>
        </w:rPr>
        <w:t xml:space="preserve">h).- Solicita se rechace ad portas el </w:t>
      </w:r>
      <w:r w:rsidR="007E25C3" w:rsidRPr="00CC638C">
        <w:rPr>
          <w:rFonts w:ascii="Verdana" w:hAnsi="Verdana"/>
          <w:sz w:val="22"/>
          <w:szCs w:val="22"/>
        </w:rPr>
        <w:t xml:space="preserve">Recurso de Apelación </w:t>
      </w:r>
      <w:r w:rsidRPr="00CC638C">
        <w:rPr>
          <w:rFonts w:ascii="Verdana" w:hAnsi="Verdana"/>
          <w:sz w:val="22"/>
          <w:szCs w:val="22"/>
        </w:rPr>
        <w:t xml:space="preserve">planteado por ser extemporáneo y carente de requisitos mínimos de Legalidad.                                             </w:t>
      </w:r>
    </w:p>
    <w:p w:rsidR="0082009E" w:rsidRPr="00CC638C" w:rsidRDefault="0082009E" w:rsidP="00CC638C">
      <w:pPr>
        <w:tabs>
          <w:tab w:val="left" w:pos="851"/>
        </w:tabs>
        <w:jc w:val="both"/>
        <w:rPr>
          <w:rFonts w:ascii="Verdana" w:hAnsi="Verdana"/>
          <w:sz w:val="22"/>
          <w:szCs w:val="22"/>
        </w:rPr>
      </w:pPr>
    </w:p>
    <w:p w:rsidR="0082009E" w:rsidRPr="00CC638C" w:rsidRDefault="003B0E6B" w:rsidP="00CC638C">
      <w:pPr>
        <w:tabs>
          <w:tab w:val="left" w:pos="851"/>
        </w:tabs>
        <w:jc w:val="both"/>
        <w:rPr>
          <w:rFonts w:ascii="Verdana" w:hAnsi="Verdana"/>
          <w:sz w:val="22"/>
          <w:szCs w:val="22"/>
        </w:rPr>
      </w:pPr>
      <w:r w:rsidRPr="00CC638C">
        <w:rPr>
          <w:rFonts w:ascii="Verdana" w:hAnsi="Verdana"/>
          <w:b/>
          <w:sz w:val="22"/>
          <w:szCs w:val="22"/>
        </w:rPr>
        <w:t>SEXAGÉSIMO CUARTO:</w:t>
      </w:r>
      <w:r w:rsidR="000452A9">
        <w:rPr>
          <w:rFonts w:ascii="Verdana" w:hAnsi="Verdana"/>
          <w:b/>
          <w:sz w:val="22"/>
          <w:szCs w:val="22"/>
        </w:rPr>
        <w:t xml:space="preserve"> </w:t>
      </w:r>
      <w:r w:rsidR="0082009E" w:rsidRPr="00CC638C">
        <w:rPr>
          <w:rFonts w:ascii="Verdana" w:hAnsi="Verdana"/>
          <w:sz w:val="22"/>
          <w:szCs w:val="22"/>
        </w:rPr>
        <w:t xml:space="preserve">El Señor </w:t>
      </w:r>
      <w:r w:rsidR="0082009E" w:rsidRPr="00CC638C">
        <w:rPr>
          <w:rFonts w:ascii="Verdana" w:hAnsi="Verdana"/>
          <w:b/>
          <w:sz w:val="22"/>
          <w:szCs w:val="22"/>
        </w:rPr>
        <w:t>J</w:t>
      </w:r>
      <w:r w:rsidR="00623834">
        <w:rPr>
          <w:rFonts w:ascii="Verdana" w:hAnsi="Verdana"/>
          <w:b/>
          <w:sz w:val="22"/>
          <w:szCs w:val="22"/>
        </w:rPr>
        <w:t>.</w:t>
      </w:r>
      <w:r w:rsidR="0082009E" w:rsidRPr="00CC638C">
        <w:rPr>
          <w:rFonts w:ascii="Verdana" w:hAnsi="Verdana"/>
          <w:b/>
          <w:sz w:val="22"/>
          <w:szCs w:val="22"/>
        </w:rPr>
        <w:t>S</w:t>
      </w:r>
      <w:r w:rsidR="00623834">
        <w:rPr>
          <w:rFonts w:ascii="Verdana" w:hAnsi="Verdana"/>
          <w:b/>
          <w:sz w:val="22"/>
          <w:szCs w:val="22"/>
        </w:rPr>
        <w:t>.</w:t>
      </w:r>
      <w:r w:rsidR="0082009E" w:rsidRPr="00CC638C">
        <w:rPr>
          <w:rFonts w:ascii="Verdana" w:hAnsi="Verdana"/>
          <w:b/>
          <w:sz w:val="22"/>
          <w:szCs w:val="22"/>
        </w:rPr>
        <w:t>M</w:t>
      </w:r>
      <w:r w:rsidR="00623834">
        <w:rPr>
          <w:rFonts w:ascii="Verdana" w:hAnsi="Verdana"/>
          <w:b/>
          <w:sz w:val="22"/>
          <w:szCs w:val="22"/>
        </w:rPr>
        <w:t>.</w:t>
      </w:r>
      <w:r w:rsidR="0082009E" w:rsidRPr="00CC638C">
        <w:rPr>
          <w:rFonts w:ascii="Verdana" w:hAnsi="Verdana"/>
          <w:sz w:val="22"/>
          <w:szCs w:val="22"/>
        </w:rPr>
        <w:t xml:space="preserve"> cédula de identidad número </w:t>
      </w:r>
      <w:r w:rsidR="00623834">
        <w:rPr>
          <w:rFonts w:ascii="Verdana" w:hAnsi="Verdana"/>
          <w:sz w:val="22"/>
          <w:szCs w:val="22"/>
        </w:rPr>
        <w:t>…</w:t>
      </w:r>
      <w:r w:rsidR="0082009E" w:rsidRPr="00CC638C">
        <w:rPr>
          <w:rFonts w:ascii="Verdana" w:hAnsi="Verdana"/>
          <w:sz w:val="22"/>
          <w:szCs w:val="22"/>
        </w:rPr>
        <w:t xml:space="preserve">, en su condición de representante de la empresa </w:t>
      </w:r>
      <w:r w:rsidR="0082009E" w:rsidRPr="00CC638C">
        <w:rPr>
          <w:rFonts w:ascii="Verdana" w:hAnsi="Verdana"/>
          <w:b/>
          <w:sz w:val="22"/>
          <w:szCs w:val="22"/>
        </w:rPr>
        <w:t>A</w:t>
      </w:r>
      <w:r w:rsidR="00623834">
        <w:rPr>
          <w:rFonts w:ascii="Verdana" w:hAnsi="Verdana"/>
          <w:b/>
          <w:sz w:val="22"/>
          <w:szCs w:val="22"/>
        </w:rPr>
        <w:t>.</w:t>
      </w:r>
      <w:r w:rsidR="0082009E" w:rsidRPr="00CC638C">
        <w:rPr>
          <w:rFonts w:ascii="Verdana" w:hAnsi="Verdana"/>
          <w:b/>
          <w:sz w:val="22"/>
          <w:szCs w:val="22"/>
        </w:rPr>
        <w:t>C</w:t>
      </w:r>
      <w:r w:rsidR="00623834">
        <w:rPr>
          <w:rFonts w:ascii="Verdana" w:hAnsi="Verdana"/>
          <w:b/>
          <w:sz w:val="22"/>
          <w:szCs w:val="22"/>
        </w:rPr>
        <w:t>.</w:t>
      </w:r>
      <w:r w:rsidR="0082009E" w:rsidRPr="00CC638C">
        <w:rPr>
          <w:rFonts w:ascii="Verdana" w:hAnsi="Verdana"/>
          <w:b/>
          <w:sz w:val="22"/>
          <w:szCs w:val="22"/>
        </w:rPr>
        <w:t xml:space="preserve">S.A., </w:t>
      </w:r>
      <w:r w:rsidR="0082009E" w:rsidRPr="00CC638C">
        <w:rPr>
          <w:rFonts w:ascii="Verdana" w:hAnsi="Verdana"/>
          <w:sz w:val="22"/>
          <w:szCs w:val="22"/>
        </w:rPr>
        <w:t xml:space="preserve">cédula Jurídica número </w:t>
      </w:r>
      <w:r w:rsidR="00623834">
        <w:rPr>
          <w:rFonts w:ascii="Verdana" w:hAnsi="Verdana"/>
          <w:sz w:val="22"/>
          <w:szCs w:val="22"/>
        </w:rPr>
        <w:t>…</w:t>
      </w:r>
      <w:r w:rsidR="0082009E"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82009E"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82009E" w:rsidRPr="00CC638C">
        <w:rPr>
          <w:rFonts w:ascii="Verdana" w:hAnsi="Verdana"/>
          <w:sz w:val="22"/>
          <w:szCs w:val="22"/>
        </w:rPr>
        <w:t xml:space="preserve">: (Léanse folios </w:t>
      </w:r>
      <w:r w:rsidR="00FD2782" w:rsidRPr="00CC638C">
        <w:rPr>
          <w:rFonts w:ascii="Verdana" w:hAnsi="Verdana"/>
          <w:sz w:val="22"/>
          <w:szCs w:val="22"/>
        </w:rPr>
        <w:t>del</w:t>
      </w:r>
      <w:r w:rsidR="0082009E" w:rsidRPr="00CC638C">
        <w:rPr>
          <w:rFonts w:ascii="Verdana" w:hAnsi="Verdana"/>
          <w:sz w:val="22"/>
          <w:szCs w:val="22"/>
        </w:rPr>
        <w:t xml:space="preserve"> 3211 al  3219 </w:t>
      </w:r>
      <w:r w:rsidR="00FD2782" w:rsidRPr="00CC638C">
        <w:rPr>
          <w:rFonts w:ascii="Verdana" w:hAnsi="Verdana"/>
          <w:sz w:val="22"/>
          <w:szCs w:val="22"/>
        </w:rPr>
        <w:t>del</w:t>
      </w:r>
      <w:r w:rsidR="0082009E" w:rsidRPr="00CC638C">
        <w:rPr>
          <w:rFonts w:ascii="Verdana" w:hAnsi="Verdana"/>
          <w:sz w:val="22"/>
          <w:szCs w:val="22"/>
        </w:rPr>
        <w:t xml:space="preserve"> expediente administrativo)</w:t>
      </w:r>
    </w:p>
    <w:p w:rsidR="000452A9" w:rsidRDefault="000452A9" w:rsidP="00CC638C">
      <w:pPr>
        <w:tabs>
          <w:tab w:val="left" w:pos="851"/>
        </w:tabs>
        <w:jc w:val="both"/>
        <w:rPr>
          <w:rFonts w:ascii="Verdana" w:hAnsi="Verdana"/>
          <w:sz w:val="22"/>
          <w:szCs w:val="22"/>
        </w:rPr>
      </w:pPr>
    </w:p>
    <w:p w:rsidR="0082009E" w:rsidRPr="00CC638C" w:rsidRDefault="0082009E" w:rsidP="00CC638C">
      <w:pPr>
        <w:tabs>
          <w:tab w:val="left" w:pos="851"/>
        </w:tabs>
        <w:jc w:val="both"/>
        <w:rPr>
          <w:rFonts w:ascii="Verdana" w:hAnsi="Verdana"/>
          <w:sz w:val="22"/>
          <w:szCs w:val="22"/>
        </w:rPr>
      </w:pPr>
      <w:r w:rsidRPr="00CC638C">
        <w:rPr>
          <w:rFonts w:ascii="Verdana" w:hAnsi="Verdana"/>
          <w:sz w:val="22"/>
          <w:szCs w:val="22"/>
        </w:rPr>
        <w:t xml:space="preserve">a).- En cuanto al plazo para la interposición de los recursos el artículo 11 de la </w:t>
      </w:r>
      <w:r w:rsidR="00F219EA" w:rsidRPr="00CC638C">
        <w:rPr>
          <w:rFonts w:ascii="Verdana" w:hAnsi="Verdana"/>
          <w:sz w:val="22"/>
          <w:szCs w:val="22"/>
        </w:rPr>
        <w:t xml:space="preserve">Ley 7969,  Ley Reguladora </w:t>
      </w:r>
      <w:r w:rsidR="00FD2782" w:rsidRPr="00CC638C">
        <w:rPr>
          <w:rFonts w:ascii="Verdana" w:hAnsi="Verdana"/>
          <w:sz w:val="22"/>
          <w:szCs w:val="22"/>
        </w:rPr>
        <w:t>del</w:t>
      </w:r>
      <w:r w:rsidR="00F219EA" w:rsidRPr="00CC638C">
        <w:rPr>
          <w:rFonts w:ascii="Verdana" w:hAnsi="Verdana"/>
          <w:sz w:val="22"/>
          <w:szCs w:val="22"/>
        </w:rPr>
        <w:t xml:space="preserve"> Servicio Público </w:t>
      </w:r>
      <w:r w:rsidRPr="00CC638C">
        <w:rPr>
          <w:rFonts w:ascii="Verdana" w:hAnsi="Verdana"/>
          <w:sz w:val="22"/>
          <w:szCs w:val="22"/>
        </w:rPr>
        <w:t xml:space="preserve">de Transporte Remunerado de Personas en Vehículos en la Modalidad Taxi, establece que el recurso deberá interponerse en el plazo de cinco días hábiles, contados a partir de la notificación y el escrito </w:t>
      </w:r>
      <w:r w:rsidR="00FD2782" w:rsidRPr="00CC638C">
        <w:rPr>
          <w:rFonts w:ascii="Verdana" w:hAnsi="Verdana"/>
          <w:sz w:val="22"/>
          <w:szCs w:val="22"/>
        </w:rPr>
        <w:t>del</w:t>
      </w:r>
      <w:r w:rsidRPr="00CC638C">
        <w:rPr>
          <w:rFonts w:ascii="Verdana" w:hAnsi="Verdana"/>
          <w:sz w:val="22"/>
          <w:szCs w:val="22"/>
        </w:rPr>
        <w:t xml:space="preserve"> </w:t>
      </w:r>
      <w:r w:rsidR="007E25C3" w:rsidRPr="00CC638C">
        <w:rPr>
          <w:rFonts w:ascii="Verdana" w:hAnsi="Verdana"/>
          <w:sz w:val="22"/>
          <w:szCs w:val="22"/>
        </w:rPr>
        <w:t xml:space="preserve">Recurso de Apelación </w:t>
      </w:r>
      <w:r w:rsidRPr="00CC638C">
        <w:rPr>
          <w:rFonts w:ascii="Verdana" w:hAnsi="Verdana"/>
          <w:sz w:val="22"/>
          <w:szCs w:val="22"/>
        </w:rPr>
        <w:t xml:space="preserve">de la Defensoría de los Habitantes, se presentó al Tribunal Administrativo el 25 de abril de 2014, habiendo transcurrido sobradamente el plazo de Ley para la interposición válida de la acción Recursiva, por lo que es extemporáneo y </w:t>
      </w:r>
      <w:r w:rsidR="00F219EA" w:rsidRPr="00CC638C">
        <w:rPr>
          <w:rFonts w:ascii="Verdana" w:hAnsi="Verdana"/>
          <w:sz w:val="22"/>
          <w:szCs w:val="22"/>
        </w:rPr>
        <w:t>debe rechazarse ad portas.</w:t>
      </w:r>
    </w:p>
    <w:p w:rsidR="000452A9" w:rsidRDefault="000452A9" w:rsidP="00CC638C">
      <w:pPr>
        <w:tabs>
          <w:tab w:val="left" w:pos="851"/>
        </w:tabs>
        <w:jc w:val="both"/>
        <w:rPr>
          <w:rFonts w:ascii="Verdana" w:hAnsi="Verdana"/>
          <w:sz w:val="22"/>
          <w:szCs w:val="22"/>
        </w:rPr>
      </w:pPr>
    </w:p>
    <w:p w:rsidR="0082009E" w:rsidRPr="00CC638C" w:rsidRDefault="0082009E" w:rsidP="00CC638C">
      <w:pPr>
        <w:tabs>
          <w:tab w:val="left" w:pos="851"/>
        </w:tabs>
        <w:jc w:val="both"/>
        <w:rPr>
          <w:rFonts w:ascii="Verdana" w:hAnsi="Verdana"/>
          <w:sz w:val="22"/>
          <w:szCs w:val="22"/>
        </w:rPr>
      </w:pPr>
      <w:r w:rsidRPr="00CC638C">
        <w:rPr>
          <w:rFonts w:ascii="Verdana" w:hAnsi="Verdana"/>
          <w:sz w:val="22"/>
          <w:szCs w:val="22"/>
        </w:rPr>
        <w:t xml:space="preserve">b).- </w:t>
      </w:r>
      <w:r w:rsidR="003F1444">
        <w:rPr>
          <w:rFonts w:ascii="Verdana" w:hAnsi="Verdana"/>
          <w:sz w:val="22"/>
          <w:szCs w:val="22"/>
        </w:rPr>
        <w:t>La Defensoría presentó dos gestiones ante el Consejo</w:t>
      </w:r>
      <w:r w:rsidRPr="00CC638C">
        <w:rPr>
          <w:rFonts w:ascii="Verdana" w:hAnsi="Verdana"/>
          <w:sz w:val="22"/>
          <w:szCs w:val="22"/>
        </w:rPr>
        <w:t xml:space="preserve">, las cuales fueron aportadas como prueba con el líbelo y se encuentran visibles a folios 77 y 80 y folios 163 a 211 y en ambas gestiones se omitió señalar lugar para recibir notificaciones, por lo que acorde con el artículo 12 de la Ley de notificaciones y citaciones queda notificado de las resoluciones posteriores con sólo que transcurran veinticuatro horas.  En todo caso la Defensoría tuvo conocimiento de los acuerdos adoptados en la </w:t>
      </w:r>
      <w:r w:rsidR="00F219EA" w:rsidRPr="00CC638C">
        <w:rPr>
          <w:rFonts w:ascii="Verdana" w:hAnsi="Verdana"/>
          <w:sz w:val="22"/>
          <w:szCs w:val="22"/>
        </w:rPr>
        <w:t>Sesión Ordinaria  N°25-2014</w:t>
      </w:r>
      <w:r w:rsidRPr="00CC638C">
        <w:rPr>
          <w:rFonts w:ascii="Verdana" w:hAnsi="Verdana"/>
          <w:sz w:val="22"/>
          <w:szCs w:val="22"/>
        </w:rPr>
        <w:t xml:space="preserve"> de 3 de abril de 2014 desde el 10 de abril de 2014 fecha en que interpuso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recurso de amparo contra el CTP, recurso que fue rechazado de </w:t>
      </w:r>
      <w:r w:rsidR="00F219EA" w:rsidRPr="00CC638C">
        <w:rPr>
          <w:rFonts w:ascii="Verdana" w:hAnsi="Verdana"/>
          <w:sz w:val="22"/>
          <w:szCs w:val="22"/>
        </w:rPr>
        <w:t xml:space="preserve">plano en resolución 2014005691 </w:t>
      </w:r>
      <w:r w:rsidRPr="00CC638C">
        <w:rPr>
          <w:rFonts w:ascii="Verdana" w:hAnsi="Verdana"/>
          <w:sz w:val="22"/>
          <w:szCs w:val="22"/>
        </w:rPr>
        <w:t>de 30 de abril de 2014. Lo importante es que si se tuvo conocimiento el 10 de abril de 2014 al 25 de abril de ese mismo año el asunto estaba prescrito.</w:t>
      </w:r>
    </w:p>
    <w:p w:rsidR="000452A9" w:rsidRDefault="000452A9" w:rsidP="00CC638C">
      <w:pPr>
        <w:tabs>
          <w:tab w:val="left" w:pos="851"/>
        </w:tabs>
        <w:jc w:val="both"/>
        <w:rPr>
          <w:rFonts w:ascii="Verdana" w:hAnsi="Verdana"/>
          <w:sz w:val="22"/>
          <w:szCs w:val="22"/>
        </w:rPr>
      </w:pPr>
    </w:p>
    <w:p w:rsidR="0082009E" w:rsidRPr="00CC638C" w:rsidRDefault="0082009E" w:rsidP="00CC638C">
      <w:pPr>
        <w:tabs>
          <w:tab w:val="left" w:pos="851"/>
        </w:tabs>
        <w:jc w:val="both"/>
        <w:rPr>
          <w:rFonts w:ascii="Verdana" w:hAnsi="Verdana"/>
          <w:sz w:val="22"/>
          <w:szCs w:val="22"/>
        </w:rPr>
      </w:pPr>
      <w:r w:rsidRPr="00CC638C">
        <w:rPr>
          <w:rFonts w:ascii="Verdana" w:hAnsi="Verdana"/>
          <w:sz w:val="22"/>
          <w:szCs w:val="22"/>
        </w:rPr>
        <w:t xml:space="preserve">c).- </w:t>
      </w:r>
      <w:r w:rsidR="00F219EA" w:rsidRPr="00CC638C">
        <w:rPr>
          <w:rFonts w:ascii="Verdana" w:hAnsi="Verdana"/>
          <w:sz w:val="22"/>
          <w:szCs w:val="22"/>
        </w:rPr>
        <w:t>La Defensoría recurrió los acuerdos</w:t>
      </w:r>
      <w:r w:rsidRPr="00CC638C">
        <w:rPr>
          <w:rFonts w:ascii="Verdana" w:hAnsi="Verdana"/>
          <w:sz w:val="22"/>
          <w:szCs w:val="22"/>
        </w:rPr>
        <w:t xml:space="preserve"> 5.1.3 y 5.2.3 de la </w:t>
      </w:r>
      <w:r w:rsidR="00F219EA" w:rsidRPr="00CC638C">
        <w:rPr>
          <w:rFonts w:ascii="Verdana" w:hAnsi="Verdana"/>
          <w:sz w:val="22"/>
          <w:szCs w:val="22"/>
        </w:rPr>
        <w:t>Sesión Ordinaria  N°25-2014</w:t>
      </w:r>
      <w:r w:rsidRPr="00CC638C">
        <w:rPr>
          <w:rFonts w:ascii="Verdana" w:hAnsi="Verdana"/>
          <w:sz w:val="22"/>
          <w:szCs w:val="22"/>
        </w:rPr>
        <w:t xml:space="preserve"> de 3 de abril de 2014, los cuales no corresponden o son distintos a los actos de dicha sesión en la que se renovó la concesión de su representada, lo cual acarrea el hecho de que deba rechazarse ad portas el recurso por no corresponder explícitamente el recurso a los que atañen a su representada.  De forma improcedente y </w:t>
      </w:r>
      <w:r w:rsidR="00F219EA" w:rsidRPr="00CC638C">
        <w:rPr>
          <w:rFonts w:ascii="Verdana" w:hAnsi="Verdana"/>
          <w:sz w:val="22"/>
          <w:szCs w:val="22"/>
        </w:rPr>
        <w:t xml:space="preserve">contraria al </w:t>
      </w:r>
      <w:r w:rsidR="005E32B1" w:rsidRPr="00CC638C">
        <w:rPr>
          <w:rFonts w:ascii="Verdana" w:hAnsi="Verdana"/>
          <w:sz w:val="22"/>
          <w:szCs w:val="22"/>
        </w:rPr>
        <w:t>Principio de Legalidad</w:t>
      </w:r>
      <w:r w:rsidRPr="00CC638C">
        <w:rPr>
          <w:rFonts w:ascii="Verdana" w:hAnsi="Verdana"/>
          <w:sz w:val="22"/>
          <w:szCs w:val="22"/>
        </w:rPr>
        <w:t xml:space="preserve"> el Tribunal Administrativo le otorga audiencia a la Defensoría de los Habitantes, para que aclare esa situación, aclarando esta que el medio impugnatorio se dirige realmente en contra de todos los acuerdos tomados en la </w:t>
      </w:r>
      <w:r w:rsidR="00F219EA" w:rsidRPr="00CC638C">
        <w:rPr>
          <w:rFonts w:ascii="Verdana" w:hAnsi="Verdana"/>
          <w:sz w:val="22"/>
          <w:szCs w:val="22"/>
        </w:rPr>
        <w:t>Sesión Ordinaria  N°25-2014</w:t>
      </w:r>
      <w:r w:rsidRPr="00CC638C">
        <w:rPr>
          <w:rFonts w:ascii="Verdana" w:hAnsi="Verdana"/>
          <w:sz w:val="22"/>
          <w:szCs w:val="22"/>
        </w:rPr>
        <w:t xml:space="preserve">. Que como se puede observar amén de la prevención </w:t>
      </w:r>
      <w:r w:rsidR="00FD2782" w:rsidRPr="00CC638C">
        <w:rPr>
          <w:rFonts w:ascii="Verdana" w:hAnsi="Verdana"/>
          <w:sz w:val="22"/>
          <w:szCs w:val="22"/>
        </w:rPr>
        <w:t>del</w:t>
      </w:r>
      <w:r w:rsidRPr="00CC638C">
        <w:rPr>
          <w:rFonts w:ascii="Verdana" w:hAnsi="Verdana"/>
          <w:sz w:val="22"/>
          <w:szCs w:val="22"/>
        </w:rPr>
        <w:t xml:space="preserve"> Tribunal, la Defensoría continúa sin puntualizar los actos impugnados y de forma improcedente se limita a expresar que se trata de todos los acuerdos tomados en la </w:t>
      </w:r>
      <w:r w:rsidR="00F219EA" w:rsidRPr="00CC638C">
        <w:rPr>
          <w:rFonts w:ascii="Verdana" w:hAnsi="Verdana"/>
          <w:sz w:val="22"/>
          <w:szCs w:val="22"/>
        </w:rPr>
        <w:t>Sesión Ordinaria  N°25-2014</w:t>
      </w:r>
      <w:r w:rsidRPr="00CC638C">
        <w:rPr>
          <w:rFonts w:ascii="Verdana" w:hAnsi="Verdana"/>
          <w:sz w:val="22"/>
          <w:szCs w:val="22"/>
        </w:rPr>
        <w:t>, por lo que la carencia apuntada trae como consecuencia que deba rechazarse ad portas el Recurso.</w:t>
      </w:r>
    </w:p>
    <w:p w:rsidR="000452A9" w:rsidRDefault="000452A9" w:rsidP="00CC638C">
      <w:pPr>
        <w:tabs>
          <w:tab w:val="left" w:pos="851"/>
        </w:tabs>
        <w:jc w:val="both"/>
        <w:rPr>
          <w:rFonts w:ascii="Verdana" w:hAnsi="Verdana"/>
          <w:sz w:val="22"/>
          <w:szCs w:val="22"/>
        </w:rPr>
      </w:pPr>
    </w:p>
    <w:p w:rsidR="0082009E" w:rsidRPr="00CC638C" w:rsidRDefault="0082009E" w:rsidP="00CC638C">
      <w:pPr>
        <w:tabs>
          <w:tab w:val="left" w:pos="851"/>
        </w:tabs>
        <w:jc w:val="both"/>
        <w:rPr>
          <w:rFonts w:ascii="Verdana" w:hAnsi="Verdana"/>
          <w:sz w:val="22"/>
          <w:szCs w:val="22"/>
        </w:rPr>
      </w:pPr>
      <w:r w:rsidRPr="00CC638C">
        <w:rPr>
          <w:rFonts w:ascii="Verdana" w:hAnsi="Verdana"/>
          <w:sz w:val="22"/>
          <w:szCs w:val="22"/>
        </w:rPr>
        <w:t xml:space="preserve">d).- Solicita se resuelvan sus argumentos de previo y especial pronunciamiento y se rechace el </w:t>
      </w:r>
      <w:r w:rsidR="007E25C3" w:rsidRPr="00CC638C">
        <w:rPr>
          <w:rFonts w:ascii="Verdana" w:hAnsi="Verdana"/>
          <w:sz w:val="22"/>
          <w:szCs w:val="22"/>
        </w:rPr>
        <w:t xml:space="preserve">Recurso de Apelación </w:t>
      </w:r>
      <w:r w:rsidRPr="00CC638C">
        <w:rPr>
          <w:rFonts w:ascii="Verdana" w:hAnsi="Verdana"/>
          <w:sz w:val="22"/>
          <w:szCs w:val="22"/>
        </w:rPr>
        <w:t xml:space="preserve">dado que la medida impugnada le está </w:t>
      </w:r>
      <w:r w:rsidR="007E25C3" w:rsidRPr="00CC638C">
        <w:rPr>
          <w:rFonts w:ascii="Verdana" w:hAnsi="Verdana"/>
          <w:sz w:val="22"/>
          <w:szCs w:val="22"/>
        </w:rPr>
        <w:t>causando gran perjuicio  económico a su representada.</w:t>
      </w:r>
    </w:p>
    <w:p w:rsidR="000452A9" w:rsidRDefault="000452A9" w:rsidP="00CC638C">
      <w:pPr>
        <w:tabs>
          <w:tab w:val="left" w:pos="851"/>
        </w:tabs>
        <w:jc w:val="both"/>
        <w:rPr>
          <w:rFonts w:ascii="Verdana" w:hAnsi="Verdana"/>
          <w:sz w:val="22"/>
          <w:szCs w:val="22"/>
        </w:rPr>
      </w:pPr>
    </w:p>
    <w:p w:rsidR="0082009E" w:rsidRPr="00CC638C" w:rsidRDefault="0082009E" w:rsidP="00CC638C">
      <w:pPr>
        <w:tabs>
          <w:tab w:val="left" w:pos="851"/>
        </w:tabs>
        <w:jc w:val="both"/>
        <w:rPr>
          <w:rFonts w:ascii="Verdana" w:hAnsi="Verdana"/>
          <w:sz w:val="22"/>
          <w:szCs w:val="22"/>
        </w:rPr>
      </w:pPr>
      <w:r w:rsidRPr="00CC638C">
        <w:rPr>
          <w:rFonts w:ascii="Verdana" w:hAnsi="Verdana"/>
          <w:sz w:val="22"/>
          <w:szCs w:val="22"/>
        </w:rPr>
        <w:t xml:space="preserve">e).- En cuanto a la falta de participación ciudadana advierte que  es una posición subjetiva de parte de la Defensoría ya que no existe norma alguna en el ordenamiento que exija al </w:t>
      </w:r>
      <w:r w:rsidR="007E25C3" w:rsidRPr="00CC638C">
        <w:rPr>
          <w:rFonts w:ascii="Verdana" w:hAnsi="Verdana"/>
          <w:sz w:val="22"/>
          <w:szCs w:val="22"/>
        </w:rPr>
        <w:t xml:space="preserve">Consejo de  Transporte Público </w:t>
      </w:r>
      <w:r w:rsidRPr="00CC638C">
        <w:rPr>
          <w:rFonts w:ascii="Verdana" w:hAnsi="Verdana"/>
          <w:sz w:val="22"/>
          <w:szCs w:val="22"/>
        </w:rPr>
        <w:t xml:space="preserve">incluir las manifestaciones de la Defensoría en la denominada Matriz de Verificación </w:t>
      </w:r>
      <w:r w:rsidR="00FD2782" w:rsidRPr="00CC638C">
        <w:rPr>
          <w:rFonts w:ascii="Verdana" w:hAnsi="Verdana"/>
          <w:sz w:val="22"/>
          <w:szCs w:val="22"/>
        </w:rPr>
        <w:t>del</w:t>
      </w:r>
      <w:r w:rsidRPr="00CC638C">
        <w:rPr>
          <w:rFonts w:ascii="Verdana" w:hAnsi="Verdana"/>
          <w:sz w:val="22"/>
          <w:szCs w:val="22"/>
        </w:rPr>
        <w:t xml:space="preserve"> Cumplimiento de las </w:t>
      </w:r>
      <w:r w:rsidR="007E25C3" w:rsidRPr="00CC638C">
        <w:rPr>
          <w:rFonts w:ascii="Verdana" w:hAnsi="Verdana"/>
          <w:sz w:val="22"/>
          <w:szCs w:val="22"/>
        </w:rPr>
        <w:t xml:space="preserve">Obligaciones Contractuales de las Concesiones </w:t>
      </w:r>
      <w:r w:rsidR="00FD2782" w:rsidRPr="00CC638C">
        <w:rPr>
          <w:rFonts w:ascii="Verdana" w:hAnsi="Verdana"/>
          <w:sz w:val="22"/>
          <w:szCs w:val="22"/>
        </w:rPr>
        <w:t>del</w:t>
      </w:r>
      <w:r w:rsidR="007E25C3" w:rsidRPr="00CC638C">
        <w:rPr>
          <w:rFonts w:ascii="Verdana" w:hAnsi="Verdana"/>
          <w:sz w:val="22"/>
          <w:szCs w:val="22"/>
        </w:rPr>
        <w:t xml:space="preserve"> período 2007-2014</w:t>
      </w:r>
      <w:r w:rsidRPr="00CC638C">
        <w:rPr>
          <w:rFonts w:ascii="Verdana" w:hAnsi="Verdana"/>
          <w:sz w:val="22"/>
          <w:szCs w:val="22"/>
        </w:rPr>
        <w:t xml:space="preserve">. Por otro lado si la Defensoría considera que se debió cumplir con tal prerrogativa lo debió hacer en el momento de la adopción </w:t>
      </w:r>
      <w:r w:rsidR="00FD2782" w:rsidRPr="00CC638C">
        <w:rPr>
          <w:rFonts w:ascii="Verdana" w:hAnsi="Verdana"/>
          <w:sz w:val="22"/>
          <w:szCs w:val="22"/>
        </w:rPr>
        <w:t>del</w:t>
      </w:r>
      <w:r w:rsidRPr="00CC638C">
        <w:rPr>
          <w:rFonts w:ascii="Verdana" w:hAnsi="Verdana"/>
          <w:sz w:val="22"/>
          <w:szCs w:val="22"/>
        </w:rPr>
        <w:t xml:space="preserve"> artículo 7.1 de la Sesión Ordinaria 78-2013 </w:t>
      </w:r>
      <w:r w:rsidR="00FD2782" w:rsidRPr="00CC638C">
        <w:rPr>
          <w:rFonts w:ascii="Verdana" w:hAnsi="Verdana"/>
          <w:sz w:val="22"/>
          <w:szCs w:val="22"/>
        </w:rPr>
        <w:t>del</w:t>
      </w:r>
      <w:r w:rsidRPr="00CC638C">
        <w:rPr>
          <w:rFonts w:ascii="Verdana" w:hAnsi="Verdana"/>
          <w:sz w:val="22"/>
          <w:szCs w:val="22"/>
        </w:rPr>
        <w:t xml:space="preserve"> 24 de octubre de 2013, publicado </w:t>
      </w:r>
      <w:r w:rsidR="007E25C3" w:rsidRPr="00CC638C">
        <w:rPr>
          <w:rFonts w:ascii="Verdana" w:hAnsi="Verdana"/>
          <w:sz w:val="22"/>
          <w:szCs w:val="22"/>
        </w:rPr>
        <w:t>en La Gaceta N° 220</w:t>
      </w:r>
      <w:r w:rsidRPr="00CC638C">
        <w:rPr>
          <w:rFonts w:ascii="Verdana" w:hAnsi="Verdana"/>
          <w:sz w:val="22"/>
          <w:szCs w:val="22"/>
        </w:rPr>
        <w:t xml:space="preserve"> </w:t>
      </w:r>
      <w:r w:rsidR="00FD2782" w:rsidRPr="00CC638C">
        <w:rPr>
          <w:rFonts w:ascii="Verdana" w:hAnsi="Verdana"/>
          <w:sz w:val="22"/>
          <w:szCs w:val="22"/>
        </w:rPr>
        <w:t>del</w:t>
      </w:r>
      <w:r w:rsidRPr="00CC638C">
        <w:rPr>
          <w:rFonts w:ascii="Verdana" w:hAnsi="Verdana"/>
          <w:sz w:val="22"/>
          <w:szCs w:val="22"/>
        </w:rPr>
        <w:t xml:space="preserve"> 14 de noviembre de 2013, no es procedente que sea ahora una </w:t>
      </w:r>
      <w:r w:rsidR="007E25C3" w:rsidRPr="00CC638C">
        <w:rPr>
          <w:rFonts w:ascii="Verdana" w:hAnsi="Verdana"/>
          <w:sz w:val="22"/>
          <w:szCs w:val="22"/>
        </w:rPr>
        <w:t>vez concluido el proceso que la Defensoría  presente tal disconformidad</w:t>
      </w:r>
      <w:r w:rsidRPr="00CC638C">
        <w:rPr>
          <w:rFonts w:ascii="Verdana" w:hAnsi="Verdana"/>
          <w:sz w:val="22"/>
          <w:szCs w:val="22"/>
        </w:rPr>
        <w:t xml:space="preserve"> y en todo caso no prueba dicho órgano de manera contundente que se haya dado un perjuicio a los intereses de los usuarios.</w:t>
      </w:r>
    </w:p>
    <w:p w:rsidR="000452A9" w:rsidRDefault="000452A9" w:rsidP="00CC638C">
      <w:pPr>
        <w:tabs>
          <w:tab w:val="left" w:pos="851"/>
        </w:tabs>
        <w:jc w:val="both"/>
        <w:rPr>
          <w:rFonts w:ascii="Verdana" w:hAnsi="Verdana"/>
          <w:sz w:val="22"/>
          <w:szCs w:val="22"/>
        </w:rPr>
      </w:pPr>
    </w:p>
    <w:p w:rsidR="0082009E" w:rsidRPr="00CC638C" w:rsidRDefault="0082009E" w:rsidP="00CC638C">
      <w:pPr>
        <w:tabs>
          <w:tab w:val="left" w:pos="851"/>
        </w:tabs>
        <w:jc w:val="both"/>
        <w:rPr>
          <w:rFonts w:ascii="Verdana" w:hAnsi="Verdana"/>
          <w:sz w:val="22"/>
          <w:szCs w:val="22"/>
        </w:rPr>
      </w:pPr>
      <w:r w:rsidRPr="00CC638C">
        <w:rPr>
          <w:rFonts w:ascii="Verdana" w:hAnsi="Verdana"/>
          <w:sz w:val="22"/>
          <w:szCs w:val="22"/>
        </w:rPr>
        <w:t xml:space="preserve">f).- Falta de valoración de la calidad </w:t>
      </w:r>
      <w:r w:rsidR="00FD2782" w:rsidRPr="00CC638C">
        <w:rPr>
          <w:rFonts w:ascii="Verdana" w:hAnsi="Verdana"/>
          <w:sz w:val="22"/>
          <w:szCs w:val="22"/>
        </w:rPr>
        <w:t>del</w:t>
      </w:r>
      <w:r w:rsidRPr="00CC638C">
        <w:rPr>
          <w:rFonts w:ascii="Verdana" w:hAnsi="Verdana"/>
          <w:sz w:val="22"/>
          <w:szCs w:val="22"/>
        </w:rPr>
        <w:t xml:space="preserve"> servicio en aplicación de los artículos 25 y 26 </w:t>
      </w:r>
      <w:r w:rsidR="00FD2782" w:rsidRPr="00CC638C">
        <w:rPr>
          <w:rFonts w:ascii="Verdana" w:hAnsi="Verdana"/>
          <w:sz w:val="22"/>
          <w:szCs w:val="22"/>
        </w:rPr>
        <w:t>del</w:t>
      </w:r>
      <w:r w:rsidRPr="00CC638C">
        <w:rPr>
          <w:rFonts w:ascii="Verdana" w:hAnsi="Verdana"/>
          <w:sz w:val="22"/>
          <w:szCs w:val="22"/>
        </w:rPr>
        <w:t xml:space="preserve"> </w:t>
      </w:r>
      <w:r w:rsidR="00441A55" w:rsidRPr="00CC638C">
        <w:rPr>
          <w:rFonts w:ascii="Verdana" w:hAnsi="Verdana"/>
          <w:sz w:val="22"/>
          <w:szCs w:val="22"/>
        </w:rPr>
        <w:t>Decreto Ejecutivo</w:t>
      </w:r>
      <w:r w:rsidR="007E25C3" w:rsidRPr="00CC638C">
        <w:rPr>
          <w:rFonts w:ascii="Verdana" w:hAnsi="Verdana"/>
          <w:sz w:val="22"/>
          <w:szCs w:val="22"/>
        </w:rPr>
        <w:t xml:space="preserve"> N° 28833-MOPT</w:t>
      </w:r>
      <w:r w:rsidRPr="00CC638C">
        <w:rPr>
          <w:rFonts w:ascii="Verdana" w:hAnsi="Verdana"/>
          <w:sz w:val="22"/>
          <w:szCs w:val="22"/>
        </w:rPr>
        <w:t xml:space="preserve">.  En cuanto a este punto alega el representante de la empresa que como se puede verificar todo contrato de concesión debe contener una cláusula que indique que ese Reglamento y el Manual forman parte </w:t>
      </w:r>
      <w:r w:rsidR="00FD2782" w:rsidRPr="00CC638C">
        <w:rPr>
          <w:rFonts w:ascii="Verdana" w:hAnsi="Verdana"/>
          <w:sz w:val="22"/>
          <w:szCs w:val="22"/>
        </w:rPr>
        <w:t>del</w:t>
      </w:r>
      <w:r w:rsidRPr="00CC638C">
        <w:rPr>
          <w:rFonts w:ascii="Verdana" w:hAnsi="Verdana"/>
          <w:sz w:val="22"/>
          <w:szCs w:val="22"/>
        </w:rPr>
        <w:t xml:space="preserve"> contrato, así como las consecuencias derivadas de su incumplimiento. En tal sentido, la </w:t>
      </w:r>
      <w:r w:rsidR="004074ED" w:rsidRPr="00CC638C">
        <w:rPr>
          <w:rFonts w:ascii="Verdana" w:hAnsi="Verdana"/>
          <w:sz w:val="22"/>
          <w:szCs w:val="22"/>
        </w:rPr>
        <w:t>Junta Directiva del CTP</w:t>
      </w:r>
      <w:r w:rsidRPr="00CC638C">
        <w:rPr>
          <w:rFonts w:ascii="Verdana" w:hAnsi="Verdana"/>
          <w:sz w:val="22"/>
          <w:szCs w:val="22"/>
        </w:rPr>
        <w:t xml:space="preserve"> mediante artículo 9.3 de la </w:t>
      </w:r>
      <w:r w:rsidR="00F219EA" w:rsidRPr="00CC638C">
        <w:rPr>
          <w:rFonts w:ascii="Verdana" w:hAnsi="Verdana"/>
          <w:sz w:val="22"/>
          <w:szCs w:val="22"/>
        </w:rPr>
        <w:t>Sesión Ordinaria  N°25-2014</w:t>
      </w:r>
      <w:r w:rsidRPr="00CC638C">
        <w:rPr>
          <w:rFonts w:ascii="Verdana" w:hAnsi="Verdana"/>
          <w:sz w:val="22"/>
          <w:szCs w:val="22"/>
        </w:rPr>
        <w:t xml:space="preserve"> </w:t>
      </w:r>
      <w:r w:rsidR="002B01E0" w:rsidRPr="00CC638C">
        <w:rPr>
          <w:rFonts w:ascii="Verdana" w:hAnsi="Verdana"/>
          <w:sz w:val="22"/>
          <w:szCs w:val="22"/>
        </w:rPr>
        <w:t>establece “POR TANTO SE ACUERDA EN FIRME”</w:t>
      </w:r>
      <w:r w:rsidR="000452A9" w:rsidRPr="00CC638C">
        <w:rPr>
          <w:rFonts w:ascii="Verdana" w:hAnsi="Verdana"/>
          <w:sz w:val="22"/>
          <w:szCs w:val="22"/>
        </w:rPr>
        <w:t>: Aclarar</w:t>
      </w:r>
      <w:r w:rsidR="002B01E0" w:rsidRPr="00CC638C">
        <w:rPr>
          <w:rFonts w:ascii="Verdana" w:hAnsi="Verdana"/>
          <w:sz w:val="22"/>
          <w:szCs w:val="22"/>
        </w:rPr>
        <w:t xml:space="preserve"> </w:t>
      </w:r>
      <w:r w:rsidRPr="00CC638C">
        <w:rPr>
          <w:rFonts w:ascii="Verdana" w:hAnsi="Verdana"/>
          <w:sz w:val="22"/>
          <w:szCs w:val="22"/>
        </w:rPr>
        <w:t>que una vez aprobado el sistema de evaluación periódica en el proceso de mo</w:t>
      </w:r>
      <w:r w:rsidR="00FD2782" w:rsidRPr="00CC638C">
        <w:rPr>
          <w:rFonts w:ascii="Verdana" w:hAnsi="Verdana"/>
          <w:sz w:val="22"/>
          <w:szCs w:val="22"/>
        </w:rPr>
        <w:t>del</w:t>
      </w:r>
      <w:r w:rsidRPr="00CC638C">
        <w:rPr>
          <w:rFonts w:ascii="Verdana" w:hAnsi="Verdana"/>
          <w:sz w:val="22"/>
          <w:szCs w:val="22"/>
        </w:rPr>
        <w:t xml:space="preserve">o de calidad, el mismo será incorporado como parte </w:t>
      </w:r>
      <w:r w:rsidR="00FD2782" w:rsidRPr="00CC638C">
        <w:rPr>
          <w:rFonts w:ascii="Verdana" w:hAnsi="Verdana"/>
          <w:sz w:val="22"/>
          <w:szCs w:val="22"/>
        </w:rPr>
        <w:t>del</w:t>
      </w:r>
      <w:r w:rsidRPr="00CC638C">
        <w:rPr>
          <w:rFonts w:ascii="Verdana" w:hAnsi="Verdana"/>
          <w:sz w:val="22"/>
          <w:szCs w:val="22"/>
        </w:rPr>
        <w:t xml:space="preserve"> contrato de concesión en donde se logrará establecer una verificación anual. En tal sentido el mandato de la norma lo es para la formulación </w:t>
      </w:r>
      <w:r w:rsidR="00FD2782" w:rsidRPr="00CC638C">
        <w:rPr>
          <w:rFonts w:ascii="Verdana" w:hAnsi="Verdana"/>
          <w:sz w:val="22"/>
          <w:szCs w:val="22"/>
        </w:rPr>
        <w:t>del</w:t>
      </w:r>
      <w:r w:rsidRPr="00CC638C">
        <w:rPr>
          <w:rFonts w:ascii="Verdana" w:hAnsi="Verdana"/>
          <w:sz w:val="22"/>
          <w:szCs w:val="22"/>
        </w:rPr>
        <w:t xml:space="preserve"> contrato pero no para la renovación de la concesión.</w:t>
      </w:r>
    </w:p>
    <w:p w:rsidR="000452A9" w:rsidRDefault="000452A9" w:rsidP="00CC638C">
      <w:pPr>
        <w:tabs>
          <w:tab w:val="left" w:pos="851"/>
        </w:tabs>
        <w:jc w:val="both"/>
        <w:rPr>
          <w:rFonts w:ascii="Verdana" w:hAnsi="Verdana"/>
          <w:sz w:val="22"/>
          <w:szCs w:val="22"/>
        </w:rPr>
      </w:pPr>
    </w:p>
    <w:p w:rsidR="0082009E" w:rsidRPr="00CC638C" w:rsidRDefault="0082009E" w:rsidP="00CC638C">
      <w:pPr>
        <w:tabs>
          <w:tab w:val="left" w:pos="851"/>
        </w:tabs>
        <w:jc w:val="both"/>
        <w:rPr>
          <w:rFonts w:ascii="Verdana" w:hAnsi="Verdana"/>
          <w:sz w:val="22"/>
          <w:szCs w:val="22"/>
        </w:rPr>
      </w:pPr>
      <w:r w:rsidRPr="00CC638C">
        <w:rPr>
          <w:rFonts w:ascii="Verdana" w:hAnsi="Verdana"/>
          <w:sz w:val="22"/>
          <w:szCs w:val="22"/>
        </w:rPr>
        <w:t>g).</w:t>
      </w:r>
      <w:r w:rsidR="000452A9">
        <w:rPr>
          <w:rFonts w:ascii="Verdana" w:hAnsi="Verdana"/>
          <w:sz w:val="22"/>
          <w:szCs w:val="22"/>
        </w:rPr>
        <w:t>-</w:t>
      </w:r>
      <w:r w:rsidRPr="00CC638C">
        <w:rPr>
          <w:rFonts w:ascii="Verdana" w:hAnsi="Verdana"/>
          <w:sz w:val="22"/>
          <w:szCs w:val="22"/>
        </w:rPr>
        <w:t xml:space="preserve"> Que por acuerdo 3.1 de la Sesión 31-2014 </w:t>
      </w:r>
      <w:r w:rsidR="00FD2782" w:rsidRPr="00CC638C">
        <w:rPr>
          <w:rFonts w:ascii="Verdana" w:hAnsi="Verdana"/>
          <w:sz w:val="22"/>
          <w:szCs w:val="22"/>
        </w:rPr>
        <w:t>del</w:t>
      </w:r>
      <w:r w:rsidRPr="00CC638C">
        <w:rPr>
          <w:rFonts w:ascii="Verdana" w:hAnsi="Verdana"/>
          <w:sz w:val="22"/>
          <w:szCs w:val="22"/>
        </w:rPr>
        <w:t xml:space="preserve"> 24 de abril de 2014, se implementa el Mo</w:t>
      </w:r>
      <w:r w:rsidR="00FD2782" w:rsidRPr="00CC638C">
        <w:rPr>
          <w:rFonts w:ascii="Verdana" w:hAnsi="Verdana"/>
          <w:sz w:val="22"/>
          <w:szCs w:val="22"/>
        </w:rPr>
        <w:t>del</w:t>
      </w:r>
      <w:r w:rsidRPr="00CC638C">
        <w:rPr>
          <w:rFonts w:ascii="Verdana" w:hAnsi="Verdana"/>
          <w:sz w:val="22"/>
          <w:szCs w:val="22"/>
        </w:rPr>
        <w:t xml:space="preserve">o de Evaluación y Calificación de la Calidad </w:t>
      </w:r>
      <w:r w:rsidR="00FD2782" w:rsidRPr="00CC638C">
        <w:rPr>
          <w:rFonts w:ascii="Verdana" w:hAnsi="Verdana"/>
          <w:sz w:val="22"/>
          <w:szCs w:val="22"/>
        </w:rPr>
        <w:t>del</w:t>
      </w:r>
      <w:r w:rsidRPr="00CC638C">
        <w:rPr>
          <w:rFonts w:ascii="Verdana" w:hAnsi="Verdana"/>
          <w:sz w:val="22"/>
          <w:szCs w:val="22"/>
        </w:rPr>
        <w:t xml:space="preserve"> Servicio Público de Transporte Remunerado de Personas con carácter de acatamiento obligatorio, lo cual hará prevalecer los intereses de los usuarios tal como lo demanda la Defensoría de los Habitantes.</w:t>
      </w:r>
    </w:p>
    <w:p w:rsidR="000452A9" w:rsidRDefault="000452A9" w:rsidP="00CC638C">
      <w:pPr>
        <w:tabs>
          <w:tab w:val="left" w:pos="851"/>
        </w:tabs>
        <w:jc w:val="both"/>
        <w:rPr>
          <w:rFonts w:ascii="Verdana" w:hAnsi="Verdana"/>
          <w:sz w:val="22"/>
          <w:szCs w:val="22"/>
        </w:rPr>
      </w:pPr>
    </w:p>
    <w:p w:rsidR="003B0E6B" w:rsidRPr="00CC638C" w:rsidRDefault="0082009E" w:rsidP="00CC638C">
      <w:pPr>
        <w:tabs>
          <w:tab w:val="left" w:pos="851"/>
        </w:tabs>
        <w:jc w:val="both"/>
        <w:rPr>
          <w:rFonts w:ascii="Verdana" w:hAnsi="Verdana"/>
          <w:b/>
          <w:sz w:val="22"/>
          <w:szCs w:val="22"/>
        </w:rPr>
      </w:pPr>
      <w:r w:rsidRPr="00CC638C">
        <w:rPr>
          <w:rFonts w:ascii="Verdana" w:hAnsi="Verdana"/>
          <w:sz w:val="22"/>
          <w:szCs w:val="22"/>
        </w:rPr>
        <w:t xml:space="preserve">h).- Solicita se rechace ad portas el </w:t>
      </w:r>
      <w:r w:rsidR="007E25C3" w:rsidRPr="00CC638C">
        <w:rPr>
          <w:rFonts w:ascii="Verdana" w:hAnsi="Verdana"/>
          <w:sz w:val="22"/>
          <w:szCs w:val="22"/>
        </w:rPr>
        <w:t xml:space="preserve">Recurso de Apelación </w:t>
      </w:r>
      <w:r w:rsidRPr="00CC638C">
        <w:rPr>
          <w:rFonts w:ascii="Verdana" w:hAnsi="Verdana"/>
          <w:sz w:val="22"/>
          <w:szCs w:val="22"/>
        </w:rPr>
        <w:t>planteado por ser extemporáneo y carente de requisitos mínimos de Legalidad.</w:t>
      </w:r>
    </w:p>
    <w:p w:rsidR="0082009E" w:rsidRPr="00CC638C" w:rsidRDefault="0082009E" w:rsidP="00CC638C">
      <w:pPr>
        <w:tabs>
          <w:tab w:val="left" w:pos="851"/>
        </w:tabs>
        <w:jc w:val="both"/>
        <w:rPr>
          <w:rFonts w:ascii="Verdana" w:hAnsi="Verdana"/>
          <w:b/>
          <w:sz w:val="22"/>
          <w:szCs w:val="22"/>
        </w:rPr>
      </w:pPr>
    </w:p>
    <w:p w:rsidR="0082009E" w:rsidRPr="00CC638C" w:rsidRDefault="003B0E6B" w:rsidP="00CC638C">
      <w:pPr>
        <w:tabs>
          <w:tab w:val="left" w:pos="851"/>
        </w:tabs>
        <w:jc w:val="both"/>
        <w:rPr>
          <w:rFonts w:ascii="Verdana" w:hAnsi="Verdana"/>
          <w:sz w:val="22"/>
          <w:szCs w:val="22"/>
        </w:rPr>
      </w:pPr>
      <w:r w:rsidRPr="00CC638C">
        <w:rPr>
          <w:rFonts w:ascii="Verdana" w:hAnsi="Verdana"/>
          <w:b/>
          <w:sz w:val="22"/>
          <w:szCs w:val="22"/>
        </w:rPr>
        <w:t>SEXAGÉSIMO QUINTO:</w:t>
      </w:r>
      <w:r w:rsidR="0082009E" w:rsidRPr="00CC638C">
        <w:rPr>
          <w:rFonts w:ascii="Verdana" w:hAnsi="Verdana"/>
          <w:sz w:val="22"/>
          <w:szCs w:val="22"/>
        </w:rPr>
        <w:t xml:space="preserve"> El Señor </w:t>
      </w:r>
      <w:r w:rsidR="0082009E" w:rsidRPr="00CC638C">
        <w:rPr>
          <w:rFonts w:ascii="Verdana" w:hAnsi="Verdana"/>
          <w:b/>
          <w:sz w:val="22"/>
          <w:szCs w:val="22"/>
        </w:rPr>
        <w:t>M</w:t>
      </w:r>
      <w:r w:rsidR="00C02280">
        <w:rPr>
          <w:rFonts w:ascii="Verdana" w:hAnsi="Verdana"/>
          <w:b/>
          <w:sz w:val="22"/>
          <w:szCs w:val="22"/>
        </w:rPr>
        <w:t>.</w:t>
      </w:r>
      <w:r w:rsidR="0082009E" w:rsidRPr="00CC638C">
        <w:rPr>
          <w:rFonts w:ascii="Verdana" w:hAnsi="Verdana"/>
          <w:b/>
          <w:sz w:val="22"/>
          <w:szCs w:val="22"/>
        </w:rPr>
        <w:t>Z</w:t>
      </w:r>
      <w:r w:rsidR="00C02280">
        <w:rPr>
          <w:rFonts w:ascii="Verdana" w:hAnsi="Verdana"/>
          <w:b/>
          <w:sz w:val="22"/>
          <w:szCs w:val="22"/>
        </w:rPr>
        <w:t>.</w:t>
      </w:r>
      <w:r w:rsidR="0082009E" w:rsidRPr="00CC638C">
        <w:rPr>
          <w:rFonts w:ascii="Verdana" w:hAnsi="Verdana"/>
          <w:b/>
          <w:sz w:val="22"/>
          <w:szCs w:val="22"/>
        </w:rPr>
        <w:t>H</w:t>
      </w:r>
      <w:r w:rsidR="00C02280">
        <w:rPr>
          <w:rFonts w:ascii="Verdana" w:hAnsi="Verdana"/>
          <w:b/>
          <w:sz w:val="22"/>
          <w:szCs w:val="22"/>
        </w:rPr>
        <w:t>.</w:t>
      </w:r>
      <w:r w:rsidR="0082009E" w:rsidRPr="00CC638C">
        <w:rPr>
          <w:rFonts w:ascii="Verdana" w:hAnsi="Verdana"/>
          <w:sz w:val="22"/>
          <w:szCs w:val="22"/>
        </w:rPr>
        <w:t xml:space="preserve"> cédula de identidad número </w:t>
      </w:r>
      <w:r w:rsidR="00C02280">
        <w:rPr>
          <w:rFonts w:ascii="Verdana" w:hAnsi="Verdana"/>
          <w:sz w:val="22"/>
          <w:szCs w:val="22"/>
        </w:rPr>
        <w:t>…</w:t>
      </w:r>
      <w:r w:rsidR="0082009E" w:rsidRPr="00CC638C">
        <w:rPr>
          <w:rFonts w:ascii="Verdana" w:hAnsi="Verdana"/>
          <w:sz w:val="22"/>
          <w:szCs w:val="22"/>
        </w:rPr>
        <w:t xml:space="preserve">, en su condición de representante de la empresa </w:t>
      </w:r>
      <w:r w:rsidR="0082009E" w:rsidRPr="00CC638C">
        <w:rPr>
          <w:rFonts w:ascii="Verdana" w:hAnsi="Verdana"/>
          <w:b/>
          <w:sz w:val="22"/>
          <w:szCs w:val="22"/>
        </w:rPr>
        <w:t>T</w:t>
      </w:r>
      <w:r w:rsidR="00C02280">
        <w:rPr>
          <w:rFonts w:ascii="Verdana" w:hAnsi="Verdana"/>
          <w:b/>
          <w:sz w:val="22"/>
          <w:szCs w:val="22"/>
        </w:rPr>
        <w:t>.</w:t>
      </w:r>
      <w:r w:rsidR="0082009E" w:rsidRPr="00CC638C">
        <w:rPr>
          <w:rFonts w:ascii="Verdana" w:hAnsi="Verdana"/>
          <w:b/>
          <w:sz w:val="22"/>
          <w:szCs w:val="22"/>
        </w:rPr>
        <w:t>D</w:t>
      </w:r>
      <w:r w:rsidR="00C02280">
        <w:rPr>
          <w:rFonts w:ascii="Verdana" w:hAnsi="Verdana"/>
          <w:b/>
          <w:sz w:val="22"/>
          <w:szCs w:val="22"/>
        </w:rPr>
        <w:t>.</w:t>
      </w:r>
      <w:r w:rsidR="0082009E" w:rsidRPr="00CC638C">
        <w:rPr>
          <w:rFonts w:ascii="Verdana" w:hAnsi="Verdana"/>
          <w:b/>
          <w:sz w:val="22"/>
          <w:szCs w:val="22"/>
        </w:rPr>
        <w:t>U</w:t>
      </w:r>
      <w:r w:rsidR="00C02280">
        <w:rPr>
          <w:rFonts w:ascii="Verdana" w:hAnsi="Verdana"/>
          <w:b/>
          <w:sz w:val="22"/>
          <w:szCs w:val="22"/>
        </w:rPr>
        <w:t>.</w:t>
      </w:r>
      <w:r w:rsidR="0082009E" w:rsidRPr="00CC638C">
        <w:rPr>
          <w:rFonts w:ascii="Verdana" w:hAnsi="Verdana"/>
          <w:b/>
          <w:sz w:val="22"/>
          <w:szCs w:val="22"/>
        </w:rPr>
        <w:t xml:space="preserve">S.A., </w:t>
      </w:r>
      <w:r w:rsidR="0082009E" w:rsidRPr="00CC638C">
        <w:rPr>
          <w:rFonts w:ascii="Verdana" w:hAnsi="Verdana"/>
          <w:sz w:val="22"/>
          <w:szCs w:val="22"/>
        </w:rPr>
        <w:t xml:space="preserve">cédula Jurídica número </w:t>
      </w:r>
      <w:r w:rsidR="00C02280">
        <w:rPr>
          <w:rFonts w:ascii="Verdana" w:hAnsi="Verdana"/>
          <w:sz w:val="22"/>
          <w:szCs w:val="22"/>
        </w:rPr>
        <w:t>…</w:t>
      </w:r>
      <w:r w:rsidR="0082009E"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82009E"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82009E" w:rsidRPr="00CC638C">
        <w:rPr>
          <w:rFonts w:ascii="Verdana" w:hAnsi="Verdana"/>
          <w:sz w:val="22"/>
          <w:szCs w:val="22"/>
        </w:rPr>
        <w:t xml:space="preserve">: (Léanse folios </w:t>
      </w:r>
      <w:r w:rsidR="00FD2782" w:rsidRPr="00CC638C">
        <w:rPr>
          <w:rFonts w:ascii="Verdana" w:hAnsi="Verdana"/>
          <w:sz w:val="22"/>
          <w:szCs w:val="22"/>
        </w:rPr>
        <w:t>del</w:t>
      </w:r>
      <w:r w:rsidR="0082009E" w:rsidRPr="00CC638C">
        <w:rPr>
          <w:rFonts w:ascii="Verdana" w:hAnsi="Verdana"/>
          <w:sz w:val="22"/>
          <w:szCs w:val="22"/>
        </w:rPr>
        <w:t xml:space="preserve"> 3305 al  3313 </w:t>
      </w:r>
      <w:r w:rsidR="00FD2782" w:rsidRPr="00CC638C">
        <w:rPr>
          <w:rFonts w:ascii="Verdana" w:hAnsi="Verdana"/>
          <w:sz w:val="22"/>
          <w:szCs w:val="22"/>
        </w:rPr>
        <w:t>del</w:t>
      </w:r>
      <w:r w:rsidR="0082009E" w:rsidRPr="00CC638C">
        <w:rPr>
          <w:rFonts w:ascii="Verdana" w:hAnsi="Verdana"/>
          <w:sz w:val="22"/>
          <w:szCs w:val="22"/>
        </w:rPr>
        <w:t xml:space="preserve"> expediente administrativo)</w:t>
      </w:r>
    </w:p>
    <w:p w:rsidR="000452A9" w:rsidRDefault="000452A9" w:rsidP="00CC638C">
      <w:pPr>
        <w:tabs>
          <w:tab w:val="left" w:pos="851"/>
        </w:tabs>
        <w:jc w:val="both"/>
        <w:rPr>
          <w:rFonts w:ascii="Verdana" w:hAnsi="Verdana"/>
          <w:sz w:val="22"/>
          <w:szCs w:val="22"/>
        </w:rPr>
      </w:pPr>
    </w:p>
    <w:p w:rsidR="0082009E" w:rsidRPr="00CC638C" w:rsidRDefault="0082009E" w:rsidP="00CC638C">
      <w:pPr>
        <w:tabs>
          <w:tab w:val="left" w:pos="851"/>
        </w:tabs>
        <w:jc w:val="both"/>
        <w:rPr>
          <w:rFonts w:ascii="Verdana" w:hAnsi="Verdana"/>
          <w:sz w:val="22"/>
          <w:szCs w:val="22"/>
        </w:rPr>
      </w:pPr>
      <w:r w:rsidRPr="00CC638C">
        <w:rPr>
          <w:rFonts w:ascii="Verdana" w:hAnsi="Verdana"/>
          <w:sz w:val="22"/>
          <w:szCs w:val="22"/>
        </w:rPr>
        <w:t xml:space="preserve">a).- En cuanto al plazo para la interposición de los recursos el artículo 11 de la </w:t>
      </w:r>
      <w:r w:rsidR="00F219EA" w:rsidRPr="00CC638C">
        <w:rPr>
          <w:rFonts w:ascii="Verdana" w:hAnsi="Verdana"/>
          <w:sz w:val="22"/>
          <w:szCs w:val="22"/>
        </w:rPr>
        <w:t xml:space="preserve">Ley 7969,  Ley Reguladora </w:t>
      </w:r>
      <w:r w:rsidR="00FD2782" w:rsidRPr="00CC638C">
        <w:rPr>
          <w:rFonts w:ascii="Verdana" w:hAnsi="Verdana"/>
          <w:sz w:val="22"/>
          <w:szCs w:val="22"/>
        </w:rPr>
        <w:t>del</w:t>
      </w:r>
      <w:r w:rsidR="00F219EA" w:rsidRPr="00CC638C">
        <w:rPr>
          <w:rFonts w:ascii="Verdana" w:hAnsi="Verdana"/>
          <w:sz w:val="22"/>
          <w:szCs w:val="22"/>
        </w:rPr>
        <w:t xml:space="preserve"> Servicio Público </w:t>
      </w:r>
      <w:r w:rsidRPr="00CC638C">
        <w:rPr>
          <w:rFonts w:ascii="Verdana" w:hAnsi="Verdana"/>
          <w:sz w:val="22"/>
          <w:szCs w:val="22"/>
        </w:rPr>
        <w:t xml:space="preserve">de Transporte Remunerado de Personas en Vehículos en la Modalidad Taxi, establece que el recurso deberá interponerse en el plazo de cinco días hábiles, contados a partir de la notificación y el escrito </w:t>
      </w:r>
      <w:r w:rsidR="00FD2782" w:rsidRPr="00CC638C">
        <w:rPr>
          <w:rFonts w:ascii="Verdana" w:hAnsi="Verdana"/>
          <w:sz w:val="22"/>
          <w:szCs w:val="22"/>
        </w:rPr>
        <w:t>del</w:t>
      </w:r>
      <w:r w:rsidRPr="00CC638C">
        <w:rPr>
          <w:rFonts w:ascii="Verdana" w:hAnsi="Verdana"/>
          <w:sz w:val="22"/>
          <w:szCs w:val="22"/>
        </w:rPr>
        <w:t xml:space="preserve"> </w:t>
      </w:r>
      <w:r w:rsidR="007E25C3" w:rsidRPr="00CC638C">
        <w:rPr>
          <w:rFonts w:ascii="Verdana" w:hAnsi="Verdana"/>
          <w:sz w:val="22"/>
          <w:szCs w:val="22"/>
        </w:rPr>
        <w:t xml:space="preserve">Recurso de Apelación </w:t>
      </w:r>
      <w:r w:rsidRPr="00CC638C">
        <w:rPr>
          <w:rFonts w:ascii="Verdana" w:hAnsi="Verdana"/>
          <w:sz w:val="22"/>
          <w:szCs w:val="22"/>
        </w:rPr>
        <w:t xml:space="preserve">de la Defensoría de los Habitantes, se presentó al Tribunal Administrativo el 25 de abril de 2014, habiendo transcurrido sobradamente el plazo de Ley para la interposición válida de la acción Recursiva, por lo que es extemporáneo y </w:t>
      </w:r>
      <w:r w:rsidR="00F219EA" w:rsidRPr="00CC638C">
        <w:rPr>
          <w:rFonts w:ascii="Verdana" w:hAnsi="Verdana"/>
          <w:sz w:val="22"/>
          <w:szCs w:val="22"/>
        </w:rPr>
        <w:t>debe rechazarse ad portas.</w:t>
      </w:r>
    </w:p>
    <w:p w:rsidR="000452A9" w:rsidRDefault="000452A9" w:rsidP="00CC638C">
      <w:pPr>
        <w:tabs>
          <w:tab w:val="left" w:pos="851"/>
        </w:tabs>
        <w:jc w:val="both"/>
        <w:rPr>
          <w:rFonts w:ascii="Verdana" w:hAnsi="Verdana"/>
          <w:sz w:val="22"/>
          <w:szCs w:val="22"/>
        </w:rPr>
      </w:pPr>
    </w:p>
    <w:p w:rsidR="0082009E" w:rsidRPr="00CC638C" w:rsidRDefault="0082009E" w:rsidP="00CC638C">
      <w:pPr>
        <w:tabs>
          <w:tab w:val="left" w:pos="851"/>
        </w:tabs>
        <w:jc w:val="both"/>
        <w:rPr>
          <w:rFonts w:ascii="Verdana" w:hAnsi="Verdana"/>
          <w:sz w:val="22"/>
          <w:szCs w:val="22"/>
        </w:rPr>
      </w:pPr>
      <w:r w:rsidRPr="00CC638C">
        <w:rPr>
          <w:rFonts w:ascii="Verdana" w:hAnsi="Verdana"/>
          <w:sz w:val="22"/>
          <w:szCs w:val="22"/>
        </w:rPr>
        <w:t xml:space="preserve">b).- </w:t>
      </w:r>
      <w:r w:rsidR="003F1444">
        <w:rPr>
          <w:rFonts w:ascii="Verdana" w:hAnsi="Verdana"/>
          <w:sz w:val="22"/>
          <w:szCs w:val="22"/>
        </w:rPr>
        <w:t>La Defensoría presentó dos gestiones ante el Consejo</w:t>
      </w:r>
      <w:r w:rsidRPr="00CC638C">
        <w:rPr>
          <w:rFonts w:ascii="Verdana" w:hAnsi="Verdana"/>
          <w:sz w:val="22"/>
          <w:szCs w:val="22"/>
        </w:rPr>
        <w:t xml:space="preserve">, las cuales fueron aportadas como prueba con el líbelo y se encuentran visibles a folios 77 y 80 y folios 163 a 211 y en ambas gestiones se omitió señalar lugar para recibir notificaciones, por lo que acorde con el artículo 12 de la Ley de notificaciones y citaciones queda notificado de las resoluciones posteriores con sólo que transcurran veinticuatro horas.  En todo caso la Defensoría tuvo conocimiento de los acuerdos adoptados en la </w:t>
      </w:r>
      <w:r w:rsidR="00F219EA" w:rsidRPr="00CC638C">
        <w:rPr>
          <w:rFonts w:ascii="Verdana" w:hAnsi="Verdana"/>
          <w:sz w:val="22"/>
          <w:szCs w:val="22"/>
        </w:rPr>
        <w:t>Sesión Ordinaria  N°25-2014</w:t>
      </w:r>
      <w:r w:rsidRPr="00CC638C">
        <w:rPr>
          <w:rFonts w:ascii="Verdana" w:hAnsi="Verdana"/>
          <w:sz w:val="22"/>
          <w:szCs w:val="22"/>
        </w:rPr>
        <w:t xml:space="preserve"> de 3 de abril de 2014 desde el 10 de abril de 2014 fecha en que interpuso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recurso de amparo contra el CTP, recurso que fue rechazado de </w:t>
      </w:r>
      <w:r w:rsidR="00F219EA" w:rsidRPr="00CC638C">
        <w:rPr>
          <w:rFonts w:ascii="Verdana" w:hAnsi="Verdana"/>
          <w:sz w:val="22"/>
          <w:szCs w:val="22"/>
        </w:rPr>
        <w:t xml:space="preserve">plano en resolución 2014005691 </w:t>
      </w:r>
      <w:r w:rsidRPr="00CC638C">
        <w:rPr>
          <w:rFonts w:ascii="Verdana" w:hAnsi="Verdana"/>
          <w:sz w:val="22"/>
          <w:szCs w:val="22"/>
        </w:rPr>
        <w:t>de 30 de abril de 2014. Lo importante es que si se tuvo conocimiento el 10 de abril de 2014 al 25 de abril de ese mismo año el asunto estaba prescrito.</w:t>
      </w:r>
    </w:p>
    <w:p w:rsidR="000452A9" w:rsidRDefault="000452A9" w:rsidP="00CC638C">
      <w:pPr>
        <w:tabs>
          <w:tab w:val="left" w:pos="851"/>
        </w:tabs>
        <w:jc w:val="both"/>
        <w:rPr>
          <w:rFonts w:ascii="Verdana" w:hAnsi="Verdana"/>
          <w:sz w:val="22"/>
          <w:szCs w:val="22"/>
        </w:rPr>
      </w:pPr>
    </w:p>
    <w:p w:rsidR="0082009E" w:rsidRPr="00CC638C" w:rsidRDefault="0082009E" w:rsidP="00CC638C">
      <w:pPr>
        <w:tabs>
          <w:tab w:val="left" w:pos="851"/>
        </w:tabs>
        <w:jc w:val="both"/>
        <w:rPr>
          <w:rFonts w:ascii="Verdana" w:hAnsi="Verdana"/>
          <w:sz w:val="22"/>
          <w:szCs w:val="22"/>
        </w:rPr>
      </w:pPr>
      <w:r w:rsidRPr="00CC638C">
        <w:rPr>
          <w:rFonts w:ascii="Verdana" w:hAnsi="Verdana"/>
          <w:sz w:val="22"/>
          <w:szCs w:val="22"/>
        </w:rPr>
        <w:t xml:space="preserve">c).- </w:t>
      </w:r>
      <w:r w:rsidR="00F219EA" w:rsidRPr="00CC638C">
        <w:rPr>
          <w:rFonts w:ascii="Verdana" w:hAnsi="Verdana"/>
          <w:sz w:val="22"/>
          <w:szCs w:val="22"/>
        </w:rPr>
        <w:t>La Defensoría recurrió los acuerdos</w:t>
      </w:r>
      <w:r w:rsidRPr="00CC638C">
        <w:rPr>
          <w:rFonts w:ascii="Verdana" w:hAnsi="Verdana"/>
          <w:sz w:val="22"/>
          <w:szCs w:val="22"/>
        </w:rPr>
        <w:t xml:space="preserve"> 5.1.3 y 5.2.3 de la </w:t>
      </w:r>
      <w:r w:rsidR="00F219EA" w:rsidRPr="00CC638C">
        <w:rPr>
          <w:rFonts w:ascii="Verdana" w:hAnsi="Verdana"/>
          <w:sz w:val="22"/>
          <w:szCs w:val="22"/>
        </w:rPr>
        <w:t>Sesión Ordinaria  N°25-2014</w:t>
      </w:r>
      <w:r w:rsidRPr="00CC638C">
        <w:rPr>
          <w:rFonts w:ascii="Verdana" w:hAnsi="Verdana"/>
          <w:sz w:val="22"/>
          <w:szCs w:val="22"/>
        </w:rPr>
        <w:t xml:space="preserve"> de 3 de abril de 2014, los cuales no corresponden o son distintos a los actos de dicha sesión en la que se renovó la concesión de su representada, lo cual acarrea el hecho de que deba rechazarse ad portas el recurso por no corresponder explícitamente el recurso a los que atañen a su representada.  De forma improcedente y </w:t>
      </w:r>
      <w:r w:rsidR="00F219EA" w:rsidRPr="00CC638C">
        <w:rPr>
          <w:rFonts w:ascii="Verdana" w:hAnsi="Verdana"/>
          <w:sz w:val="22"/>
          <w:szCs w:val="22"/>
        </w:rPr>
        <w:t xml:space="preserve">contraria al </w:t>
      </w:r>
      <w:r w:rsidR="005E32B1" w:rsidRPr="00CC638C">
        <w:rPr>
          <w:rFonts w:ascii="Verdana" w:hAnsi="Verdana"/>
          <w:sz w:val="22"/>
          <w:szCs w:val="22"/>
        </w:rPr>
        <w:t>Principio de Legalidad</w:t>
      </w:r>
      <w:r w:rsidRPr="00CC638C">
        <w:rPr>
          <w:rFonts w:ascii="Verdana" w:hAnsi="Verdana"/>
          <w:sz w:val="22"/>
          <w:szCs w:val="22"/>
        </w:rPr>
        <w:t xml:space="preserve"> el Tribunal Administrativo le otorga audiencia a la Defensoría de los Habitantes, para que aclare esa situación, aclarando esta que el medio impugnatorio se dirige realmente en contra de todos los acuerdos tomados en la </w:t>
      </w:r>
      <w:r w:rsidR="00F219EA" w:rsidRPr="00CC638C">
        <w:rPr>
          <w:rFonts w:ascii="Verdana" w:hAnsi="Verdana"/>
          <w:sz w:val="22"/>
          <w:szCs w:val="22"/>
        </w:rPr>
        <w:t>Sesión Ordinaria  N°25-2014</w:t>
      </w:r>
      <w:r w:rsidRPr="00CC638C">
        <w:rPr>
          <w:rFonts w:ascii="Verdana" w:hAnsi="Verdana"/>
          <w:sz w:val="22"/>
          <w:szCs w:val="22"/>
        </w:rPr>
        <w:t xml:space="preserve">. Que como se puede observar amén de la prevención </w:t>
      </w:r>
      <w:r w:rsidR="00FD2782" w:rsidRPr="00CC638C">
        <w:rPr>
          <w:rFonts w:ascii="Verdana" w:hAnsi="Verdana"/>
          <w:sz w:val="22"/>
          <w:szCs w:val="22"/>
        </w:rPr>
        <w:t>del</w:t>
      </w:r>
      <w:r w:rsidRPr="00CC638C">
        <w:rPr>
          <w:rFonts w:ascii="Verdana" w:hAnsi="Verdana"/>
          <w:sz w:val="22"/>
          <w:szCs w:val="22"/>
        </w:rPr>
        <w:t xml:space="preserve"> Tribunal, la Defensoría continúa sin puntualizar los actos impugnados y de forma improcedente se limita a expresar que se trata de todos los acuerdos tomados en la </w:t>
      </w:r>
      <w:r w:rsidR="00F219EA" w:rsidRPr="00CC638C">
        <w:rPr>
          <w:rFonts w:ascii="Verdana" w:hAnsi="Verdana"/>
          <w:sz w:val="22"/>
          <w:szCs w:val="22"/>
        </w:rPr>
        <w:t>Sesión Ordinaria  N°25-2014</w:t>
      </w:r>
      <w:r w:rsidRPr="00CC638C">
        <w:rPr>
          <w:rFonts w:ascii="Verdana" w:hAnsi="Verdana"/>
          <w:sz w:val="22"/>
          <w:szCs w:val="22"/>
        </w:rPr>
        <w:t>, por lo que la carencia apuntada trae como consecuencia que deba rechazarse ad portas el Recurso.</w:t>
      </w:r>
    </w:p>
    <w:p w:rsidR="000452A9" w:rsidRDefault="000452A9" w:rsidP="00CC638C">
      <w:pPr>
        <w:tabs>
          <w:tab w:val="left" w:pos="851"/>
        </w:tabs>
        <w:jc w:val="both"/>
        <w:rPr>
          <w:rFonts w:ascii="Verdana" w:hAnsi="Verdana"/>
          <w:sz w:val="22"/>
          <w:szCs w:val="22"/>
        </w:rPr>
      </w:pPr>
    </w:p>
    <w:p w:rsidR="0082009E" w:rsidRPr="00CC638C" w:rsidRDefault="0082009E" w:rsidP="00CC638C">
      <w:pPr>
        <w:tabs>
          <w:tab w:val="left" w:pos="851"/>
        </w:tabs>
        <w:jc w:val="both"/>
        <w:rPr>
          <w:rFonts w:ascii="Verdana" w:hAnsi="Verdana"/>
          <w:sz w:val="22"/>
          <w:szCs w:val="22"/>
        </w:rPr>
      </w:pPr>
      <w:r w:rsidRPr="00CC638C">
        <w:rPr>
          <w:rFonts w:ascii="Verdana" w:hAnsi="Verdana"/>
          <w:sz w:val="22"/>
          <w:szCs w:val="22"/>
        </w:rPr>
        <w:t xml:space="preserve">d).- Solicita se resuelvan sus argumentos de previo y especial pronunciamiento y se rechace el </w:t>
      </w:r>
      <w:r w:rsidR="007E25C3" w:rsidRPr="00CC638C">
        <w:rPr>
          <w:rFonts w:ascii="Verdana" w:hAnsi="Verdana"/>
          <w:sz w:val="22"/>
          <w:szCs w:val="22"/>
        </w:rPr>
        <w:t xml:space="preserve">Recurso de Apelación </w:t>
      </w:r>
      <w:r w:rsidRPr="00CC638C">
        <w:rPr>
          <w:rFonts w:ascii="Verdana" w:hAnsi="Verdana"/>
          <w:sz w:val="22"/>
          <w:szCs w:val="22"/>
        </w:rPr>
        <w:t xml:space="preserve">dado que la medida impugnada le está </w:t>
      </w:r>
      <w:r w:rsidR="007E25C3" w:rsidRPr="00CC638C">
        <w:rPr>
          <w:rFonts w:ascii="Verdana" w:hAnsi="Verdana"/>
          <w:sz w:val="22"/>
          <w:szCs w:val="22"/>
        </w:rPr>
        <w:t>causando gran perjuicio  económico a su representada.</w:t>
      </w:r>
    </w:p>
    <w:p w:rsidR="000452A9" w:rsidRDefault="000452A9" w:rsidP="00CC638C">
      <w:pPr>
        <w:tabs>
          <w:tab w:val="left" w:pos="851"/>
        </w:tabs>
        <w:jc w:val="both"/>
        <w:rPr>
          <w:rFonts w:ascii="Verdana" w:hAnsi="Verdana"/>
          <w:sz w:val="22"/>
          <w:szCs w:val="22"/>
        </w:rPr>
      </w:pPr>
    </w:p>
    <w:p w:rsidR="0082009E" w:rsidRPr="00CC638C" w:rsidRDefault="0082009E" w:rsidP="00CC638C">
      <w:pPr>
        <w:tabs>
          <w:tab w:val="left" w:pos="851"/>
        </w:tabs>
        <w:jc w:val="both"/>
        <w:rPr>
          <w:rFonts w:ascii="Verdana" w:hAnsi="Verdana"/>
          <w:sz w:val="22"/>
          <w:szCs w:val="22"/>
        </w:rPr>
      </w:pPr>
      <w:r w:rsidRPr="00CC638C">
        <w:rPr>
          <w:rFonts w:ascii="Verdana" w:hAnsi="Verdana"/>
          <w:sz w:val="22"/>
          <w:szCs w:val="22"/>
        </w:rPr>
        <w:t xml:space="preserve">e).- En cuanto a la falta de participación ciudadana advierte que  es una posición subjetiva de parte de la Defensoría ya que no existe norma alguna en el ordenamiento que exija al </w:t>
      </w:r>
      <w:r w:rsidR="007E25C3" w:rsidRPr="00CC638C">
        <w:rPr>
          <w:rFonts w:ascii="Verdana" w:hAnsi="Verdana"/>
          <w:sz w:val="22"/>
          <w:szCs w:val="22"/>
        </w:rPr>
        <w:t xml:space="preserve">Consejo de  Transporte Público </w:t>
      </w:r>
      <w:r w:rsidRPr="00CC638C">
        <w:rPr>
          <w:rFonts w:ascii="Verdana" w:hAnsi="Verdana"/>
          <w:sz w:val="22"/>
          <w:szCs w:val="22"/>
        </w:rPr>
        <w:t xml:space="preserve">incluir las manifestaciones de la Defensoría en la denominada Matriz de Verificación </w:t>
      </w:r>
      <w:r w:rsidR="00FD2782" w:rsidRPr="00CC638C">
        <w:rPr>
          <w:rFonts w:ascii="Verdana" w:hAnsi="Verdana"/>
          <w:sz w:val="22"/>
          <w:szCs w:val="22"/>
        </w:rPr>
        <w:t>del</w:t>
      </w:r>
      <w:r w:rsidRPr="00CC638C">
        <w:rPr>
          <w:rFonts w:ascii="Verdana" w:hAnsi="Verdana"/>
          <w:sz w:val="22"/>
          <w:szCs w:val="22"/>
        </w:rPr>
        <w:t xml:space="preserve"> Cumplimiento de las </w:t>
      </w:r>
      <w:r w:rsidR="007E25C3" w:rsidRPr="00CC638C">
        <w:rPr>
          <w:rFonts w:ascii="Verdana" w:hAnsi="Verdana"/>
          <w:sz w:val="22"/>
          <w:szCs w:val="22"/>
        </w:rPr>
        <w:t xml:space="preserve">Obligaciones Contractuales de las Concesiones </w:t>
      </w:r>
      <w:r w:rsidR="00FD2782" w:rsidRPr="00CC638C">
        <w:rPr>
          <w:rFonts w:ascii="Verdana" w:hAnsi="Verdana"/>
          <w:sz w:val="22"/>
          <w:szCs w:val="22"/>
        </w:rPr>
        <w:t>del</w:t>
      </w:r>
      <w:r w:rsidR="007E25C3" w:rsidRPr="00CC638C">
        <w:rPr>
          <w:rFonts w:ascii="Verdana" w:hAnsi="Verdana"/>
          <w:sz w:val="22"/>
          <w:szCs w:val="22"/>
        </w:rPr>
        <w:t xml:space="preserve"> período 2007-2014</w:t>
      </w:r>
      <w:r w:rsidRPr="00CC638C">
        <w:rPr>
          <w:rFonts w:ascii="Verdana" w:hAnsi="Verdana"/>
          <w:sz w:val="22"/>
          <w:szCs w:val="22"/>
        </w:rPr>
        <w:t xml:space="preserve">. Por otro lado si la Defensoría considera que se debió cumplir con tal prerrogativa lo debió hacer en el momento de la adopción </w:t>
      </w:r>
      <w:r w:rsidR="00FD2782" w:rsidRPr="00CC638C">
        <w:rPr>
          <w:rFonts w:ascii="Verdana" w:hAnsi="Verdana"/>
          <w:sz w:val="22"/>
          <w:szCs w:val="22"/>
        </w:rPr>
        <w:t>del</w:t>
      </w:r>
      <w:r w:rsidRPr="00CC638C">
        <w:rPr>
          <w:rFonts w:ascii="Verdana" w:hAnsi="Verdana"/>
          <w:sz w:val="22"/>
          <w:szCs w:val="22"/>
        </w:rPr>
        <w:t xml:space="preserve"> artículo 7.1 de la Sesión Ordinaria 78-2013 </w:t>
      </w:r>
      <w:r w:rsidR="00FD2782" w:rsidRPr="00CC638C">
        <w:rPr>
          <w:rFonts w:ascii="Verdana" w:hAnsi="Verdana"/>
          <w:sz w:val="22"/>
          <w:szCs w:val="22"/>
        </w:rPr>
        <w:t>del</w:t>
      </w:r>
      <w:r w:rsidRPr="00CC638C">
        <w:rPr>
          <w:rFonts w:ascii="Verdana" w:hAnsi="Verdana"/>
          <w:sz w:val="22"/>
          <w:szCs w:val="22"/>
        </w:rPr>
        <w:t xml:space="preserve"> 24 de octubre de 2013, publicado </w:t>
      </w:r>
      <w:r w:rsidR="007E25C3" w:rsidRPr="00CC638C">
        <w:rPr>
          <w:rFonts w:ascii="Verdana" w:hAnsi="Verdana"/>
          <w:sz w:val="22"/>
          <w:szCs w:val="22"/>
        </w:rPr>
        <w:t>en La Gaceta N° 220</w:t>
      </w:r>
      <w:r w:rsidRPr="00CC638C">
        <w:rPr>
          <w:rFonts w:ascii="Verdana" w:hAnsi="Verdana"/>
          <w:sz w:val="22"/>
          <w:szCs w:val="22"/>
        </w:rPr>
        <w:t xml:space="preserve"> </w:t>
      </w:r>
      <w:r w:rsidR="00FD2782" w:rsidRPr="00CC638C">
        <w:rPr>
          <w:rFonts w:ascii="Verdana" w:hAnsi="Verdana"/>
          <w:sz w:val="22"/>
          <w:szCs w:val="22"/>
        </w:rPr>
        <w:t>del</w:t>
      </w:r>
      <w:r w:rsidRPr="00CC638C">
        <w:rPr>
          <w:rFonts w:ascii="Verdana" w:hAnsi="Verdana"/>
          <w:sz w:val="22"/>
          <w:szCs w:val="22"/>
        </w:rPr>
        <w:t xml:space="preserve"> 14 de noviembre de 2013, no es procedente que sea ahora una </w:t>
      </w:r>
      <w:r w:rsidR="007E25C3" w:rsidRPr="00CC638C">
        <w:rPr>
          <w:rFonts w:ascii="Verdana" w:hAnsi="Verdana"/>
          <w:sz w:val="22"/>
          <w:szCs w:val="22"/>
        </w:rPr>
        <w:t>vez concluido el proceso que la Defensoría  presente tal disconformidad</w:t>
      </w:r>
      <w:r w:rsidRPr="00CC638C">
        <w:rPr>
          <w:rFonts w:ascii="Verdana" w:hAnsi="Verdana"/>
          <w:sz w:val="22"/>
          <w:szCs w:val="22"/>
        </w:rPr>
        <w:t xml:space="preserve"> y en todo caso no prueba dicho órgano de manera contundente que se haya dado un perjuicio a los intereses de los usuarios.</w:t>
      </w:r>
    </w:p>
    <w:p w:rsidR="000452A9" w:rsidRDefault="000452A9" w:rsidP="00CC638C">
      <w:pPr>
        <w:tabs>
          <w:tab w:val="left" w:pos="851"/>
        </w:tabs>
        <w:jc w:val="both"/>
        <w:rPr>
          <w:rFonts w:ascii="Verdana" w:hAnsi="Verdana"/>
          <w:sz w:val="22"/>
          <w:szCs w:val="22"/>
        </w:rPr>
      </w:pPr>
    </w:p>
    <w:p w:rsidR="0082009E" w:rsidRPr="00CC638C" w:rsidRDefault="0082009E" w:rsidP="00CC638C">
      <w:pPr>
        <w:tabs>
          <w:tab w:val="left" w:pos="851"/>
        </w:tabs>
        <w:jc w:val="both"/>
        <w:rPr>
          <w:rFonts w:ascii="Verdana" w:hAnsi="Verdana"/>
          <w:sz w:val="22"/>
          <w:szCs w:val="22"/>
        </w:rPr>
      </w:pPr>
      <w:r w:rsidRPr="00CC638C">
        <w:rPr>
          <w:rFonts w:ascii="Verdana" w:hAnsi="Verdana"/>
          <w:sz w:val="22"/>
          <w:szCs w:val="22"/>
        </w:rPr>
        <w:t xml:space="preserve">f).- Falta de valoración de la calidad </w:t>
      </w:r>
      <w:r w:rsidR="00FD2782" w:rsidRPr="00CC638C">
        <w:rPr>
          <w:rFonts w:ascii="Verdana" w:hAnsi="Verdana"/>
          <w:sz w:val="22"/>
          <w:szCs w:val="22"/>
        </w:rPr>
        <w:t>del</w:t>
      </w:r>
      <w:r w:rsidRPr="00CC638C">
        <w:rPr>
          <w:rFonts w:ascii="Verdana" w:hAnsi="Verdana"/>
          <w:sz w:val="22"/>
          <w:szCs w:val="22"/>
        </w:rPr>
        <w:t xml:space="preserve"> servicio en aplicación de los artículos 25 y 26 </w:t>
      </w:r>
      <w:r w:rsidR="00FD2782" w:rsidRPr="00CC638C">
        <w:rPr>
          <w:rFonts w:ascii="Verdana" w:hAnsi="Verdana"/>
          <w:sz w:val="22"/>
          <w:szCs w:val="22"/>
        </w:rPr>
        <w:t>del</w:t>
      </w:r>
      <w:r w:rsidRPr="00CC638C">
        <w:rPr>
          <w:rFonts w:ascii="Verdana" w:hAnsi="Verdana"/>
          <w:sz w:val="22"/>
          <w:szCs w:val="22"/>
        </w:rPr>
        <w:t xml:space="preserve"> </w:t>
      </w:r>
      <w:r w:rsidR="00441A55" w:rsidRPr="00CC638C">
        <w:rPr>
          <w:rFonts w:ascii="Verdana" w:hAnsi="Verdana"/>
          <w:sz w:val="22"/>
          <w:szCs w:val="22"/>
        </w:rPr>
        <w:t>Decreto Ejecutivo</w:t>
      </w:r>
      <w:r w:rsidR="007E25C3" w:rsidRPr="00CC638C">
        <w:rPr>
          <w:rFonts w:ascii="Verdana" w:hAnsi="Verdana"/>
          <w:sz w:val="22"/>
          <w:szCs w:val="22"/>
        </w:rPr>
        <w:t xml:space="preserve"> N° 28833-MOPT</w:t>
      </w:r>
      <w:r w:rsidRPr="00CC638C">
        <w:rPr>
          <w:rFonts w:ascii="Verdana" w:hAnsi="Verdana"/>
          <w:sz w:val="22"/>
          <w:szCs w:val="22"/>
        </w:rPr>
        <w:t xml:space="preserve">.  En cuanto a este punto alega el representante de la empresa que como se puede verificar todo contrato de concesión debe contener una cláusula que indique que ese Reglamento y el Manual forman parte </w:t>
      </w:r>
      <w:r w:rsidR="00FD2782" w:rsidRPr="00CC638C">
        <w:rPr>
          <w:rFonts w:ascii="Verdana" w:hAnsi="Verdana"/>
          <w:sz w:val="22"/>
          <w:szCs w:val="22"/>
        </w:rPr>
        <w:t>del</w:t>
      </w:r>
      <w:r w:rsidRPr="00CC638C">
        <w:rPr>
          <w:rFonts w:ascii="Verdana" w:hAnsi="Verdana"/>
          <w:sz w:val="22"/>
          <w:szCs w:val="22"/>
        </w:rPr>
        <w:t xml:space="preserve"> contrato, así como las consecuencias derivadas de su incumplimiento. En tal sentido, la </w:t>
      </w:r>
      <w:r w:rsidR="004074ED" w:rsidRPr="00CC638C">
        <w:rPr>
          <w:rFonts w:ascii="Verdana" w:hAnsi="Verdana"/>
          <w:sz w:val="22"/>
          <w:szCs w:val="22"/>
        </w:rPr>
        <w:t>Junta Directiva del CTP</w:t>
      </w:r>
      <w:r w:rsidRPr="00CC638C">
        <w:rPr>
          <w:rFonts w:ascii="Verdana" w:hAnsi="Verdana"/>
          <w:sz w:val="22"/>
          <w:szCs w:val="22"/>
        </w:rPr>
        <w:t xml:space="preserve"> mediante artículo 9.3 de la </w:t>
      </w:r>
      <w:r w:rsidR="00F219EA" w:rsidRPr="00CC638C">
        <w:rPr>
          <w:rFonts w:ascii="Verdana" w:hAnsi="Verdana"/>
          <w:sz w:val="22"/>
          <w:szCs w:val="22"/>
        </w:rPr>
        <w:t>Sesión Ordinaria  N°25-2014</w:t>
      </w:r>
      <w:r w:rsidRPr="00CC638C">
        <w:rPr>
          <w:rFonts w:ascii="Verdana" w:hAnsi="Verdana"/>
          <w:sz w:val="22"/>
          <w:szCs w:val="22"/>
        </w:rPr>
        <w:t xml:space="preserve"> </w:t>
      </w:r>
      <w:r w:rsidR="002B01E0" w:rsidRPr="00CC638C">
        <w:rPr>
          <w:rFonts w:ascii="Verdana" w:hAnsi="Verdana"/>
          <w:sz w:val="22"/>
          <w:szCs w:val="22"/>
        </w:rPr>
        <w:t xml:space="preserve">establece “POR TANTO SE ACUERDA EN FIRME”: Aclarar </w:t>
      </w:r>
      <w:r w:rsidRPr="00CC638C">
        <w:rPr>
          <w:rFonts w:ascii="Verdana" w:hAnsi="Verdana"/>
          <w:sz w:val="22"/>
          <w:szCs w:val="22"/>
        </w:rPr>
        <w:t>que una vez aprobado el sistema de evaluación periódica en el proceso de mo</w:t>
      </w:r>
      <w:r w:rsidR="00FD2782" w:rsidRPr="00CC638C">
        <w:rPr>
          <w:rFonts w:ascii="Verdana" w:hAnsi="Verdana"/>
          <w:sz w:val="22"/>
          <w:szCs w:val="22"/>
        </w:rPr>
        <w:t>del</w:t>
      </w:r>
      <w:r w:rsidRPr="00CC638C">
        <w:rPr>
          <w:rFonts w:ascii="Verdana" w:hAnsi="Verdana"/>
          <w:sz w:val="22"/>
          <w:szCs w:val="22"/>
        </w:rPr>
        <w:t xml:space="preserve">o de calidad, el mismo será incorporado como parte </w:t>
      </w:r>
      <w:r w:rsidR="00FD2782" w:rsidRPr="00CC638C">
        <w:rPr>
          <w:rFonts w:ascii="Verdana" w:hAnsi="Verdana"/>
          <w:sz w:val="22"/>
          <w:szCs w:val="22"/>
        </w:rPr>
        <w:t>del</w:t>
      </w:r>
      <w:r w:rsidRPr="00CC638C">
        <w:rPr>
          <w:rFonts w:ascii="Verdana" w:hAnsi="Verdana"/>
          <w:sz w:val="22"/>
          <w:szCs w:val="22"/>
        </w:rPr>
        <w:t xml:space="preserve"> contrato de concesión en donde se logrará establecer una verificación anual. En tal sentido el mandato de la norma lo es para la formulación </w:t>
      </w:r>
      <w:r w:rsidR="00FD2782" w:rsidRPr="00CC638C">
        <w:rPr>
          <w:rFonts w:ascii="Verdana" w:hAnsi="Verdana"/>
          <w:sz w:val="22"/>
          <w:szCs w:val="22"/>
        </w:rPr>
        <w:t>del</w:t>
      </w:r>
      <w:r w:rsidRPr="00CC638C">
        <w:rPr>
          <w:rFonts w:ascii="Verdana" w:hAnsi="Verdana"/>
          <w:sz w:val="22"/>
          <w:szCs w:val="22"/>
        </w:rPr>
        <w:t xml:space="preserve"> contrato pero no para la renovación de la concesión.</w:t>
      </w:r>
    </w:p>
    <w:p w:rsidR="000452A9" w:rsidRDefault="000452A9" w:rsidP="00CC638C">
      <w:pPr>
        <w:tabs>
          <w:tab w:val="left" w:pos="851"/>
        </w:tabs>
        <w:jc w:val="both"/>
        <w:rPr>
          <w:rFonts w:ascii="Verdana" w:hAnsi="Verdana"/>
          <w:sz w:val="22"/>
          <w:szCs w:val="22"/>
        </w:rPr>
      </w:pPr>
    </w:p>
    <w:p w:rsidR="0082009E" w:rsidRPr="00CC638C" w:rsidRDefault="0082009E" w:rsidP="00CC638C">
      <w:pPr>
        <w:tabs>
          <w:tab w:val="left" w:pos="851"/>
        </w:tabs>
        <w:jc w:val="both"/>
        <w:rPr>
          <w:rFonts w:ascii="Verdana" w:hAnsi="Verdana"/>
          <w:sz w:val="22"/>
          <w:szCs w:val="22"/>
        </w:rPr>
      </w:pPr>
      <w:r w:rsidRPr="00CC638C">
        <w:rPr>
          <w:rFonts w:ascii="Verdana" w:hAnsi="Verdana"/>
          <w:sz w:val="22"/>
          <w:szCs w:val="22"/>
        </w:rPr>
        <w:t>g).</w:t>
      </w:r>
      <w:r w:rsidR="000452A9">
        <w:rPr>
          <w:rFonts w:ascii="Verdana" w:hAnsi="Verdana"/>
          <w:sz w:val="22"/>
          <w:szCs w:val="22"/>
        </w:rPr>
        <w:t>-</w:t>
      </w:r>
      <w:r w:rsidRPr="00CC638C">
        <w:rPr>
          <w:rFonts w:ascii="Verdana" w:hAnsi="Verdana"/>
          <w:sz w:val="22"/>
          <w:szCs w:val="22"/>
        </w:rPr>
        <w:t xml:space="preserve"> Que por acuerdo 3.1 de la Sesión 31-2014 </w:t>
      </w:r>
      <w:r w:rsidR="00FD2782" w:rsidRPr="00CC638C">
        <w:rPr>
          <w:rFonts w:ascii="Verdana" w:hAnsi="Verdana"/>
          <w:sz w:val="22"/>
          <w:szCs w:val="22"/>
        </w:rPr>
        <w:t>del</w:t>
      </w:r>
      <w:r w:rsidRPr="00CC638C">
        <w:rPr>
          <w:rFonts w:ascii="Verdana" w:hAnsi="Verdana"/>
          <w:sz w:val="22"/>
          <w:szCs w:val="22"/>
        </w:rPr>
        <w:t xml:space="preserve"> 24 de abril de 2014, se implementa el Mo</w:t>
      </w:r>
      <w:r w:rsidR="00FD2782" w:rsidRPr="00CC638C">
        <w:rPr>
          <w:rFonts w:ascii="Verdana" w:hAnsi="Verdana"/>
          <w:sz w:val="22"/>
          <w:szCs w:val="22"/>
        </w:rPr>
        <w:t>del</w:t>
      </w:r>
      <w:r w:rsidRPr="00CC638C">
        <w:rPr>
          <w:rFonts w:ascii="Verdana" w:hAnsi="Verdana"/>
          <w:sz w:val="22"/>
          <w:szCs w:val="22"/>
        </w:rPr>
        <w:t xml:space="preserve">o de Evaluación y Calificación de la Calidad </w:t>
      </w:r>
      <w:r w:rsidR="00FD2782" w:rsidRPr="00CC638C">
        <w:rPr>
          <w:rFonts w:ascii="Verdana" w:hAnsi="Verdana"/>
          <w:sz w:val="22"/>
          <w:szCs w:val="22"/>
        </w:rPr>
        <w:t>del</w:t>
      </w:r>
      <w:r w:rsidRPr="00CC638C">
        <w:rPr>
          <w:rFonts w:ascii="Verdana" w:hAnsi="Verdana"/>
          <w:sz w:val="22"/>
          <w:szCs w:val="22"/>
        </w:rPr>
        <w:t xml:space="preserve"> Servicio Público de Transporte Remunerado de Personas con carácter de acatamiento obligatorio, lo cual hará prevalecer los intereses de los usuarios tal como lo demanda la Defensoría de los Habitantes.</w:t>
      </w:r>
    </w:p>
    <w:p w:rsidR="000452A9" w:rsidRDefault="000452A9" w:rsidP="00CC638C">
      <w:pPr>
        <w:tabs>
          <w:tab w:val="left" w:pos="851"/>
        </w:tabs>
        <w:jc w:val="both"/>
        <w:rPr>
          <w:rFonts w:ascii="Verdana" w:hAnsi="Verdana"/>
          <w:sz w:val="22"/>
          <w:szCs w:val="22"/>
        </w:rPr>
      </w:pPr>
    </w:p>
    <w:p w:rsidR="003B0E6B" w:rsidRPr="00CC638C" w:rsidRDefault="0082009E" w:rsidP="00CC638C">
      <w:pPr>
        <w:tabs>
          <w:tab w:val="left" w:pos="851"/>
        </w:tabs>
        <w:jc w:val="both"/>
        <w:rPr>
          <w:rFonts w:ascii="Verdana" w:hAnsi="Verdana"/>
          <w:b/>
          <w:sz w:val="22"/>
          <w:szCs w:val="22"/>
        </w:rPr>
      </w:pPr>
      <w:r w:rsidRPr="00CC638C">
        <w:rPr>
          <w:rFonts w:ascii="Verdana" w:hAnsi="Verdana"/>
          <w:sz w:val="22"/>
          <w:szCs w:val="22"/>
        </w:rPr>
        <w:t xml:space="preserve">h).- Solicita se rechace ad portas el </w:t>
      </w:r>
      <w:r w:rsidR="007E25C3" w:rsidRPr="00CC638C">
        <w:rPr>
          <w:rFonts w:ascii="Verdana" w:hAnsi="Verdana"/>
          <w:sz w:val="22"/>
          <w:szCs w:val="22"/>
        </w:rPr>
        <w:t xml:space="preserve">Recurso de Apelación </w:t>
      </w:r>
      <w:r w:rsidRPr="00CC638C">
        <w:rPr>
          <w:rFonts w:ascii="Verdana" w:hAnsi="Verdana"/>
          <w:sz w:val="22"/>
          <w:szCs w:val="22"/>
        </w:rPr>
        <w:t>planteado por ser extemporáneo y carente de requisitos mínimos de Legalidad.</w:t>
      </w:r>
    </w:p>
    <w:p w:rsidR="0082009E" w:rsidRPr="00CC638C" w:rsidRDefault="0082009E" w:rsidP="00CC638C">
      <w:pPr>
        <w:tabs>
          <w:tab w:val="left" w:pos="851"/>
        </w:tabs>
        <w:jc w:val="both"/>
        <w:rPr>
          <w:rFonts w:ascii="Verdana" w:hAnsi="Verdana"/>
          <w:b/>
          <w:sz w:val="22"/>
          <w:szCs w:val="22"/>
        </w:rPr>
      </w:pPr>
    </w:p>
    <w:p w:rsidR="0082009E" w:rsidRPr="00CC638C" w:rsidRDefault="003B0E6B" w:rsidP="00CC638C">
      <w:pPr>
        <w:tabs>
          <w:tab w:val="left" w:pos="851"/>
        </w:tabs>
        <w:jc w:val="both"/>
        <w:rPr>
          <w:rFonts w:ascii="Verdana" w:hAnsi="Verdana"/>
          <w:sz w:val="22"/>
          <w:szCs w:val="22"/>
        </w:rPr>
      </w:pPr>
      <w:r w:rsidRPr="00CC638C">
        <w:rPr>
          <w:rFonts w:ascii="Verdana" w:hAnsi="Verdana"/>
          <w:b/>
          <w:sz w:val="22"/>
          <w:szCs w:val="22"/>
        </w:rPr>
        <w:t>SEXAGÉSIMO SEXTO:</w:t>
      </w:r>
      <w:r w:rsidR="0082009E" w:rsidRPr="00CC638C">
        <w:rPr>
          <w:rFonts w:ascii="Verdana" w:hAnsi="Verdana"/>
          <w:sz w:val="22"/>
          <w:szCs w:val="22"/>
        </w:rPr>
        <w:t xml:space="preserve"> El Señor </w:t>
      </w:r>
      <w:r w:rsidR="000452A9" w:rsidRPr="00CC638C">
        <w:rPr>
          <w:rFonts w:ascii="Verdana" w:hAnsi="Verdana"/>
          <w:b/>
          <w:sz w:val="22"/>
          <w:szCs w:val="22"/>
        </w:rPr>
        <w:t>V</w:t>
      </w:r>
      <w:r w:rsidR="00C97BF1">
        <w:rPr>
          <w:rFonts w:ascii="Verdana" w:hAnsi="Verdana"/>
          <w:b/>
          <w:sz w:val="22"/>
          <w:szCs w:val="22"/>
        </w:rPr>
        <w:t>.</w:t>
      </w:r>
      <w:r w:rsidR="0082009E" w:rsidRPr="00CC638C">
        <w:rPr>
          <w:rFonts w:ascii="Verdana" w:hAnsi="Verdana"/>
          <w:b/>
          <w:sz w:val="22"/>
          <w:szCs w:val="22"/>
        </w:rPr>
        <w:t>A</w:t>
      </w:r>
      <w:r w:rsidR="00C97BF1">
        <w:rPr>
          <w:rFonts w:ascii="Verdana" w:hAnsi="Verdana"/>
          <w:b/>
          <w:sz w:val="22"/>
          <w:szCs w:val="22"/>
        </w:rPr>
        <w:t>.</w:t>
      </w:r>
      <w:r w:rsidR="0082009E" w:rsidRPr="00CC638C">
        <w:rPr>
          <w:rFonts w:ascii="Verdana" w:hAnsi="Verdana"/>
          <w:b/>
          <w:sz w:val="22"/>
          <w:szCs w:val="22"/>
        </w:rPr>
        <w:t>M</w:t>
      </w:r>
      <w:r w:rsidR="0082009E" w:rsidRPr="00CC638C">
        <w:rPr>
          <w:rFonts w:ascii="Verdana" w:hAnsi="Verdana"/>
          <w:sz w:val="22"/>
          <w:szCs w:val="22"/>
        </w:rPr>
        <w:t xml:space="preserve"> cédula de identidad número </w:t>
      </w:r>
      <w:r w:rsidR="00C97BF1">
        <w:rPr>
          <w:rFonts w:ascii="Verdana" w:hAnsi="Verdana"/>
          <w:sz w:val="22"/>
          <w:szCs w:val="22"/>
        </w:rPr>
        <w:t>…</w:t>
      </w:r>
      <w:r w:rsidR="0082009E" w:rsidRPr="00CC638C">
        <w:rPr>
          <w:rFonts w:ascii="Verdana" w:hAnsi="Verdana"/>
          <w:sz w:val="22"/>
          <w:szCs w:val="22"/>
        </w:rPr>
        <w:t xml:space="preserve">, en su condición de representante de la empresa </w:t>
      </w:r>
      <w:r w:rsidR="0082009E" w:rsidRPr="00CC638C">
        <w:rPr>
          <w:rFonts w:ascii="Verdana" w:hAnsi="Verdana"/>
          <w:b/>
          <w:sz w:val="22"/>
          <w:szCs w:val="22"/>
        </w:rPr>
        <w:t>E</w:t>
      </w:r>
      <w:r w:rsidR="00C97BF1">
        <w:rPr>
          <w:rFonts w:ascii="Verdana" w:hAnsi="Verdana"/>
          <w:b/>
          <w:sz w:val="22"/>
          <w:szCs w:val="22"/>
        </w:rPr>
        <w:t>.</w:t>
      </w:r>
      <w:r w:rsidR="0082009E" w:rsidRPr="00CC638C">
        <w:rPr>
          <w:rFonts w:ascii="Verdana" w:hAnsi="Verdana"/>
          <w:b/>
          <w:sz w:val="22"/>
          <w:szCs w:val="22"/>
        </w:rPr>
        <w:t>G</w:t>
      </w:r>
      <w:r w:rsidR="00C97BF1">
        <w:rPr>
          <w:rFonts w:ascii="Verdana" w:hAnsi="Verdana"/>
          <w:b/>
          <w:sz w:val="22"/>
          <w:szCs w:val="22"/>
        </w:rPr>
        <w:t>.</w:t>
      </w:r>
      <w:r w:rsidR="0082009E" w:rsidRPr="00CC638C">
        <w:rPr>
          <w:rFonts w:ascii="Verdana" w:hAnsi="Verdana"/>
          <w:b/>
          <w:sz w:val="22"/>
          <w:szCs w:val="22"/>
        </w:rPr>
        <w:t xml:space="preserve">S.A., </w:t>
      </w:r>
      <w:r w:rsidR="0082009E" w:rsidRPr="00CC638C">
        <w:rPr>
          <w:rFonts w:ascii="Verdana" w:hAnsi="Verdana"/>
          <w:sz w:val="22"/>
          <w:szCs w:val="22"/>
        </w:rPr>
        <w:t xml:space="preserve">cédula Jurídica número </w:t>
      </w:r>
      <w:r w:rsidR="00C97BF1">
        <w:rPr>
          <w:rFonts w:ascii="Verdana" w:hAnsi="Verdana"/>
          <w:sz w:val="22"/>
          <w:szCs w:val="22"/>
        </w:rPr>
        <w:t>…</w:t>
      </w:r>
      <w:r w:rsidR="0082009E"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82009E"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82009E" w:rsidRPr="00CC638C">
        <w:rPr>
          <w:rFonts w:ascii="Verdana" w:hAnsi="Verdana"/>
          <w:sz w:val="22"/>
          <w:szCs w:val="22"/>
        </w:rPr>
        <w:t xml:space="preserve">: (Léanse folios </w:t>
      </w:r>
      <w:r w:rsidR="00FD2782" w:rsidRPr="00CC638C">
        <w:rPr>
          <w:rFonts w:ascii="Verdana" w:hAnsi="Verdana"/>
          <w:sz w:val="22"/>
          <w:szCs w:val="22"/>
        </w:rPr>
        <w:t>del</w:t>
      </w:r>
      <w:r w:rsidR="0082009E" w:rsidRPr="00CC638C">
        <w:rPr>
          <w:rFonts w:ascii="Verdana" w:hAnsi="Verdana"/>
          <w:sz w:val="22"/>
          <w:szCs w:val="22"/>
        </w:rPr>
        <w:t xml:space="preserve"> 3399 al  3407 </w:t>
      </w:r>
      <w:r w:rsidR="00FD2782" w:rsidRPr="00CC638C">
        <w:rPr>
          <w:rFonts w:ascii="Verdana" w:hAnsi="Verdana"/>
          <w:sz w:val="22"/>
          <w:szCs w:val="22"/>
        </w:rPr>
        <w:t>del</w:t>
      </w:r>
      <w:r w:rsidR="0082009E" w:rsidRPr="00CC638C">
        <w:rPr>
          <w:rFonts w:ascii="Verdana" w:hAnsi="Verdana"/>
          <w:sz w:val="22"/>
          <w:szCs w:val="22"/>
        </w:rPr>
        <w:t xml:space="preserve"> expediente administrativo)</w:t>
      </w:r>
    </w:p>
    <w:p w:rsidR="000452A9" w:rsidRDefault="000452A9" w:rsidP="00CC638C">
      <w:pPr>
        <w:tabs>
          <w:tab w:val="left" w:pos="851"/>
        </w:tabs>
        <w:jc w:val="both"/>
        <w:rPr>
          <w:rFonts w:ascii="Verdana" w:hAnsi="Verdana"/>
          <w:sz w:val="22"/>
          <w:szCs w:val="22"/>
        </w:rPr>
      </w:pPr>
    </w:p>
    <w:p w:rsidR="0082009E" w:rsidRPr="00CC638C" w:rsidRDefault="0082009E" w:rsidP="00CC638C">
      <w:pPr>
        <w:tabs>
          <w:tab w:val="left" w:pos="851"/>
        </w:tabs>
        <w:jc w:val="both"/>
        <w:rPr>
          <w:rFonts w:ascii="Verdana" w:hAnsi="Verdana"/>
          <w:sz w:val="22"/>
          <w:szCs w:val="22"/>
        </w:rPr>
      </w:pPr>
      <w:r w:rsidRPr="00CC638C">
        <w:rPr>
          <w:rFonts w:ascii="Verdana" w:hAnsi="Verdana"/>
          <w:sz w:val="22"/>
          <w:szCs w:val="22"/>
        </w:rPr>
        <w:t xml:space="preserve">a).- En cuanto al plazo para la interposición de los recursos el artículo 11 de la </w:t>
      </w:r>
      <w:r w:rsidR="00F219EA" w:rsidRPr="00CC638C">
        <w:rPr>
          <w:rFonts w:ascii="Verdana" w:hAnsi="Verdana"/>
          <w:sz w:val="22"/>
          <w:szCs w:val="22"/>
        </w:rPr>
        <w:t xml:space="preserve">Ley 7969,  Ley Reguladora </w:t>
      </w:r>
      <w:r w:rsidR="00FD2782" w:rsidRPr="00CC638C">
        <w:rPr>
          <w:rFonts w:ascii="Verdana" w:hAnsi="Verdana"/>
          <w:sz w:val="22"/>
          <w:szCs w:val="22"/>
        </w:rPr>
        <w:t>del</w:t>
      </w:r>
      <w:r w:rsidR="00F219EA" w:rsidRPr="00CC638C">
        <w:rPr>
          <w:rFonts w:ascii="Verdana" w:hAnsi="Verdana"/>
          <w:sz w:val="22"/>
          <w:szCs w:val="22"/>
        </w:rPr>
        <w:t xml:space="preserve"> Servicio Público </w:t>
      </w:r>
      <w:r w:rsidRPr="00CC638C">
        <w:rPr>
          <w:rFonts w:ascii="Verdana" w:hAnsi="Verdana"/>
          <w:sz w:val="22"/>
          <w:szCs w:val="22"/>
        </w:rPr>
        <w:t xml:space="preserve">de Transporte Remunerado de Personas en Vehículos en la Modalidad Taxi, establece que el recurso deberá interponerse en el plazo de cinco días hábiles, contados a partir de la notificación y el escrito </w:t>
      </w:r>
      <w:r w:rsidR="00FD2782" w:rsidRPr="00CC638C">
        <w:rPr>
          <w:rFonts w:ascii="Verdana" w:hAnsi="Verdana"/>
          <w:sz w:val="22"/>
          <w:szCs w:val="22"/>
        </w:rPr>
        <w:t>del</w:t>
      </w:r>
      <w:r w:rsidRPr="00CC638C">
        <w:rPr>
          <w:rFonts w:ascii="Verdana" w:hAnsi="Verdana"/>
          <w:sz w:val="22"/>
          <w:szCs w:val="22"/>
        </w:rPr>
        <w:t xml:space="preserve"> </w:t>
      </w:r>
      <w:r w:rsidR="007E25C3" w:rsidRPr="00CC638C">
        <w:rPr>
          <w:rFonts w:ascii="Verdana" w:hAnsi="Verdana"/>
          <w:sz w:val="22"/>
          <w:szCs w:val="22"/>
        </w:rPr>
        <w:t xml:space="preserve">Recurso de Apelación </w:t>
      </w:r>
      <w:r w:rsidRPr="00CC638C">
        <w:rPr>
          <w:rFonts w:ascii="Verdana" w:hAnsi="Verdana"/>
          <w:sz w:val="22"/>
          <w:szCs w:val="22"/>
        </w:rPr>
        <w:t xml:space="preserve">de la Defensoría de los Habitantes, se presentó al Tribunal Administrativo el 25 de abril de 2014, habiendo transcurrido sobradamente el plazo de Ley para la interposición válida de la acción Recursiva, por lo que es extemporáneo y </w:t>
      </w:r>
      <w:r w:rsidR="00F219EA" w:rsidRPr="00CC638C">
        <w:rPr>
          <w:rFonts w:ascii="Verdana" w:hAnsi="Verdana"/>
          <w:sz w:val="22"/>
          <w:szCs w:val="22"/>
        </w:rPr>
        <w:t>debe rechazarse ad portas.</w:t>
      </w:r>
    </w:p>
    <w:p w:rsidR="000452A9" w:rsidRDefault="000452A9" w:rsidP="00CC638C">
      <w:pPr>
        <w:tabs>
          <w:tab w:val="left" w:pos="851"/>
        </w:tabs>
        <w:jc w:val="both"/>
        <w:rPr>
          <w:rFonts w:ascii="Verdana" w:hAnsi="Verdana"/>
          <w:sz w:val="22"/>
          <w:szCs w:val="22"/>
        </w:rPr>
      </w:pPr>
    </w:p>
    <w:p w:rsidR="0082009E" w:rsidRPr="00CC638C" w:rsidRDefault="0082009E" w:rsidP="00CC638C">
      <w:pPr>
        <w:tabs>
          <w:tab w:val="left" w:pos="851"/>
        </w:tabs>
        <w:jc w:val="both"/>
        <w:rPr>
          <w:rFonts w:ascii="Verdana" w:hAnsi="Verdana"/>
          <w:sz w:val="22"/>
          <w:szCs w:val="22"/>
        </w:rPr>
      </w:pPr>
      <w:r w:rsidRPr="00CC638C">
        <w:rPr>
          <w:rFonts w:ascii="Verdana" w:hAnsi="Verdana"/>
          <w:sz w:val="22"/>
          <w:szCs w:val="22"/>
        </w:rPr>
        <w:t xml:space="preserve">b).- </w:t>
      </w:r>
      <w:r w:rsidR="003F1444">
        <w:rPr>
          <w:rFonts w:ascii="Verdana" w:hAnsi="Verdana"/>
          <w:sz w:val="22"/>
          <w:szCs w:val="22"/>
        </w:rPr>
        <w:t>La Defensoría presentó dos gestiones ante el Consejo</w:t>
      </w:r>
      <w:r w:rsidRPr="00CC638C">
        <w:rPr>
          <w:rFonts w:ascii="Verdana" w:hAnsi="Verdana"/>
          <w:sz w:val="22"/>
          <w:szCs w:val="22"/>
        </w:rPr>
        <w:t xml:space="preserve">, las cuales fueron aportadas como prueba con el líbelo y se encuentran visibles a folios 77 y 80 y folios 163 a 211 y en ambas gestiones se omitió señalar lugar para recibir notificaciones, por lo que acorde con el artículo 12 de la Ley de notificaciones y citaciones queda notificado de las resoluciones posteriores con sólo que transcurran veinticuatro horas.  En todo caso la Defensoría tuvo conocimiento de los acuerdos adoptados en la </w:t>
      </w:r>
      <w:r w:rsidR="00F219EA" w:rsidRPr="00CC638C">
        <w:rPr>
          <w:rFonts w:ascii="Verdana" w:hAnsi="Verdana"/>
          <w:sz w:val="22"/>
          <w:szCs w:val="22"/>
        </w:rPr>
        <w:t>Sesión Ordinaria  N°25-2014</w:t>
      </w:r>
      <w:r w:rsidRPr="00CC638C">
        <w:rPr>
          <w:rFonts w:ascii="Verdana" w:hAnsi="Verdana"/>
          <w:sz w:val="22"/>
          <w:szCs w:val="22"/>
        </w:rPr>
        <w:t xml:space="preserve"> de 3 de abril de 2014 desde el 10 de abril de 2014 fecha en que interpuso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recurso de amparo contra el CTP, recurso que fue rechazado de </w:t>
      </w:r>
      <w:r w:rsidR="00F219EA" w:rsidRPr="00CC638C">
        <w:rPr>
          <w:rFonts w:ascii="Verdana" w:hAnsi="Verdana"/>
          <w:sz w:val="22"/>
          <w:szCs w:val="22"/>
        </w:rPr>
        <w:t xml:space="preserve">plano en resolución 2014005691 </w:t>
      </w:r>
      <w:r w:rsidRPr="00CC638C">
        <w:rPr>
          <w:rFonts w:ascii="Verdana" w:hAnsi="Verdana"/>
          <w:sz w:val="22"/>
          <w:szCs w:val="22"/>
        </w:rPr>
        <w:t>de 30 de abril de 2014. Lo importante es que si se tuvo conocimiento el 10 de abril de 2014 al 25 de abril de ese mismo año el asunto estaba prescrito.</w:t>
      </w:r>
    </w:p>
    <w:p w:rsidR="000452A9" w:rsidRDefault="000452A9" w:rsidP="00CC638C">
      <w:pPr>
        <w:tabs>
          <w:tab w:val="left" w:pos="851"/>
        </w:tabs>
        <w:jc w:val="both"/>
        <w:rPr>
          <w:rFonts w:ascii="Verdana" w:hAnsi="Verdana"/>
          <w:sz w:val="22"/>
          <w:szCs w:val="22"/>
        </w:rPr>
      </w:pPr>
    </w:p>
    <w:p w:rsidR="0082009E" w:rsidRPr="00CC638C" w:rsidRDefault="0082009E" w:rsidP="00CC638C">
      <w:pPr>
        <w:tabs>
          <w:tab w:val="left" w:pos="851"/>
        </w:tabs>
        <w:jc w:val="both"/>
        <w:rPr>
          <w:rFonts w:ascii="Verdana" w:hAnsi="Verdana"/>
          <w:sz w:val="22"/>
          <w:szCs w:val="22"/>
        </w:rPr>
      </w:pPr>
      <w:r w:rsidRPr="00CC638C">
        <w:rPr>
          <w:rFonts w:ascii="Verdana" w:hAnsi="Verdana"/>
          <w:sz w:val="22"/>
          <w:szCs w:val="22"/>
        </w:rPr>
        <w:t xml:space="preserve">c).- </w:t>
      </w:r>
      <w:r w:rsidR="00F219EA" w:rsidRPr="00CC638C">
        <w:rPr>
          <w:rFonts w:ascii="Verdana" w:hAnsi="Verdana"/>
          <w:sz w:val="22"/>
          <w:szCs w:val="22"/>
        </w:rPr>
        <w:t>La Defensoría recurrió los acuerdos</w:t>
      </w:r>
      <w:r w:rsidRPr="00CC638C">
        <w:rPr>
          <w:rFonts w:ascii="Verdana" w:hAnsi="Verdana"/>
          <w:sz w:val="22"/>
          <w:szCs w:val="22"/>
        </w:rPr>
        <w:t xml:space="preserve"> 5.1.3 y 5.2.3 de la </w:t>
      </w:r>
      <w:r w:rsidR="00F219EA" w:rsidRPr="00CC638C">
        <w:rPr>
          <w:rFonts w:ascii="Verdana" w:hAnsi="Verdana"/>
          <w:sz w:val="22"/>
          <w:szCs w:val="22"/>
        </w:rPr>
        <w:t>Sesión Ordinaria  N°25-2014</w:t>
      </w:r>
      <w:r w:rsidRPr="00CC638C">
        <w:rPr>
          <w:rFonts w:ascii="Verdana" w:hAnsi="Verdana"/>
          <w:sz w:val="22"/>
          <w:szCs w:val="22"/>
        </w:rPr>
        <w:t xml:space="preserve"> de 3 de abril de 2014, los cuales no corresponden o son distintos a los actos de dicha sesión en la que se renovó la concesión de su representada, lo cual acarrea el hecho de que deba rechazarse ad portas el recurso por no corresponder explícitamente el recurso a los que atañen a su representada.  De forma improcedente y </w:t>
      </w:r>
      <w:r w:rsidR="00F219EA" w:rsidRPr="00CC638C">
        <w:rPr>
          <w:rFonts w:ascii="Verdana" w:hAnsi="Verdana"/>
          <w:sz w:val="22"/>
          <w:szCs w:val="22"/>
        </w:rPr>
        <w:t xml:space="preserve">contraria al </w:t>
      </w:r>
      <w:r w:rsidR="005E32B1" w:rsidRPr="00CC638C">
        <w:rPr>
          <w:rFonts w:ascii="Verdana" w:hAnsi="Verdana"/>
          <w:sz w:val="22"/>
          <w:szCs w:val="22"/>
        </w:rPr>
        <w:t>Principio de Legalidad</w:t>
      </w:r>
      <w:r w:rsidRPr="00CC638C">
        <w:rPr>
          <w:rFonts w:ascii="Verdana" w:hAnsi="Verdana"/>
          <w:sz w:val="22"/>
          <w:szCs w:val="22"/>
        </w:rPr>
        <w:t xml:space="preserve"> el Tribunal Administrativo le otorga audiencia a la Defensoría de los Habitantes, para que aclare esa situación, aclarando esta que el medio impugnatorio se dirige realmente en contra de todos los acuerdos tomados en la </w:t>
      </w:r>
      <w:r w:rsidR="00F219EA" w:rsidRPr="00CC638C">
        <w:rPr>
          <w:rFonts w:ascii="Verdana" w:hAnsi="Verdana"/>
          <w:sz w:val="22"/>
          <w:szCs w:val="22"/>
        </w:rPr>
        <w:t>Sesión Ordinaria  N°25-2014</w:t>
      </w:r>
      <w:r w:rsidRPr="00CC638C">
        <w:rPr>
          <w:rFonts w:ascii="Verdana" w:hAnsi="Verdana"/>
          <w:sz w:val="22"/>
          <w:szCs w:val="22"/>
        </w:rPr>
        <w:t xml:space="preserve">. Que como se puede observar amén de la prevención </w:t>
      </w:r>
      <w:r w:rsidR="00FD2782" w:rsidRPr="00CC638C">
        <w:rPr>
          <w:rFonts w:ascii="Verdana" w:hAnsi="Verdana"/>
          <w:sz w:val="22"/>
          <w:szCs w:val="22"/>
        </w:rPr>
        <w:t>del</w:t>
      </w:r>
      <w:r w:rsidRPr="00CC638C">
        <w:rPr>
          <w:rFonts w:ascii="Verdana" w:hAnsi="Verdana"/>
          <w:sz w:val="22"/>
          <w:szCs w:val="22"/>
        </w:rPr>
        <w:t xml:space="preserve"> Tribunal, la Defensoría continúa sin puntualizar los actos impugnados y de forma improcedente se limita a expresar que se trata de todos los acuerdos tomados en la </w:t>
      </w:r>
      <w:r w:rsidR="00F219EA" w:rsidRPr="00CC638C">
        <w:rPr>
          <w:rFonts w:ascii="Verdana" w:hAnsi="Verdana"/>
          <w:sz w:val="22"/>
          <w:szCs w:val="22"/>
        </w:rPr>
        <w:t>Sesión Ordinaria  N°25-2014</w:t>
      </w:r>
      <w:r w:rsidRPr="00CC638C">
        <w:rPr>
          <w:rFonts w:ascii="Verdana" w:hAnsi="Verdana"/>
          <w:sz w:val="22"/>
          <w:szCs w:val="22"/>
        </w:rPr>
        <w:t>, por lo que la carencia apuntada trae como consecuencia que deba rechazarse ad portas el Recurso.</w:t>
      </w:r>
    </w:p>
    <w:p w:rsidR="000452A9" w:rsidRDefault="000452A9" w:rsidP="00CC638C">
      <w:pPr>
        <w:tabs>
          <w:tab w:val="left" w:pos="851"/>
        </w:tabs>
        <w:jc w:val="both"/>
        <w:rPr>
          <w:rFonts w:ascii="Verdana" w:hAnsi="Verdana"/>
          <w:sz w:val="22"/>
          <w:szCs w:val="22"/>
        </w:rPr>
      </w:pPr>
    </w:p>
    <w:p w:rsidR="0082009E" w:rsidRPr="00CC638C" w:rsidRDefault="0082009E" w:rsidP="00CC638C">
      <w:pPr>
        <w:tabs>
          <w:tab w:val="left" w:pos="851"/>
        </w:tabs>
        <w:jc w:val="both"/>
        <w:rPr>
          <w:rFonts w:ascii="Verdana" w:hAnsi="Verdana"/>
          <w:sz w:val="22"/>
          <w:szCs w:val="22"/>
        </w:rPr>
      </w:pPr>
      <w:r w:rsidRPr="00CC638C">
        <w:rPr>
          <w:rFonts w:ascii="Verdana" w:hAnsi="Verdana"/>
          <w:sz w:val="22"/>
          <w:szCs w:val="22"/>
        </w:rPr>
        <w:t xml:space="preserve">d).- Solicita se resuelvan sus argumentos de previo y especial pronunciamiento y se rechace el </w:t>
      </w:r>
      <w:r w:rsidR="007E25C3" w:rsidRPr="00CC638C">
        <w:rPr>
          <w:rFonts w:ascii="Verdana" w:hAnsi="Verdana"/>
          <w:sz w:val="22"/>
          <w:szCs w:val="22"/>
        </w:rPr>
        <w:t xml:space="preserve">Recurso de Apelación </w:t>
      </w:r>
      <w:r w:rsidRPr="00CC638C">
        <w:rPr>
          <w:rFonts w:ascii="Verdana" w:hAnsi="Verdana"/>
          <w:sz w:val="22"/>
          <w:szCs w:val="22"/>
        </w:rPr>
        <w:t xml:space="preserve">dado que la medida impugnada le está </w:t>
      </w:r>
      <w:r w:rsidR="007E25C3" w:rsidRPr="00CC638C">
        <w:rPr>
          <w:rFonts w:ascii="Verdana" w:hAnsi="Verdana"/>
          <w:sz w:val="22"/>
          <w:szCs w:val="22"/>
        </w:rPr>
        <w:t>causando gran perjuicio  económico a su representada.</w:t>
      </w:r>
    </w:p>
    <w:p w:rsidR="000452A9" w:rsidRDefault="000452A9" w:rsidP="00CC638C">
      <w:pPr>
        <w:tabs>
          <w:tab w:val="left" w:pos="851"/>
        </w:tabs>
        <w:jc w:val="both"/>
        <w:rPr>
          <w:rFonts w:ascii="Verdana" w:hAnsi="Verdana"/>
          <w:sz w:val="22"/>
          <w:szCs w:val="22"/>
        </w:rPr>
      </w:pPr>
    </w:p>
    <w:p w:rsidR="0082009E" w:rsidRPr="00CC638C" w:rsidRDefault="0082009E" w:rsidP="00CC638C">
      <w:pPr>
        <w:tabs>
          <w:tab w:val="left" w:pos="851"/>
        </w:tabs>
        <w:jc w:val="both"/>
        <w:rPr>
          <w:rFonts w:ascii="Verdana" w:hAnsi="Verdana"/>
          <w:sz w:val="22"/>
          <w:szCs w:val="22"/>
        </w:rPr>
      </w:pPr>
      <w:r w:rsidRPr="00CC638C">
        <w:rPr>
          <w:rFonts w:ascii="Verdana" w:hAnsi="Verdana"/>
          <w:sz w:val="22"/>
          <w:szCs w:val="22"/>
        </w:rPr>
        <w:t xml:space="preserve">e).- En cuanto a la falta de participación ciudadana advierte que  es una posición subjetiva de parte de la Defensoría ya que no existe norma alguna en el ordenamiento que exija al </w:t>
      </w:r>
      <w:r w:rsidR="007E25C3" w:rsidRPr="00CC638C">
        <w:rPr>
          <w:rFonts w:ascii="Verdana" w:hAnsi="Verdana"/>
          <w:sz w:val="22"/>
          <w:szCs w:val="22"/>
        </w:rPr>
        <w:t xml:space="preserve">Consejo de  Transporte Público </w:t>
      </w:r>
      <w:r w:rsidRPr="00CC638C">
        <w:rPr>
          <w:rFonts w:ascii="Verdana" w:hAnsi="Verdana"/>
          <w:sz w:val="22"/>
          <w:szCs w:val="22"/>
        </w:rPr>
        <w:t xml:space="preserve">incluir las manifestaciones de la Defensoría en la denominada Matriz de Verificación </w:t>
      </w:r>
      <w:r w:rsidR="00FD2782" w:rsidRPr="00CC638C">
        <w:rPr>
          <w:rFonts w:ascii="Verdana" w:hAnsi="Verdana"/>
          <w:sz w:val="22"/>
          <w:szCs w:val="22"/>
        </w:rPr>
        <w:t>del</w:t>
      </w:r>
      <w:r w:rsidRPr="00CC638C">
        <w:rPr>
          <w:rFonts w:ascii="Verdana" w:hAnsi="Verdana"/>
          <w:sz w:val="22"/>
          <w:szCs w:val="22"/>
        </w:rPr>
        <w:t xml:space="preserve"> Cumplimiento de las </w:t>
      </w:r>
      <w:r w:rsidR="007E25C3" w:rsidRPr="00CC638C">
        <w:rPr>
          <w:rFonts w:ascii="Verdana" w:hAnsi="Verdana"/>
          <w:sz w:val="22"/>
          <w:szCs w:val="22"/>
        </w:rPr>
        <w:t xml:space="preserve">Obligaciones Contractuales de las Concesiones </w:t>
      </w:r>
      <w:r w:rsidR="00FD2782" w:rsidRPr="00CC638C">
        <w:rPr>
          <w:rFonts w:ascii="Verdana" w:hAnsi="Verdana"/>
          <w:sz w:val="22"/>
          <w:szCs w:val="22"/>
        </w:rPr>
        <w:t>del</w:t>
      </w:r>
      <w:r w:rsidR="007E25C3" w:rsidRPr="00CC638C">
        <w:rPr>
          <w:rFonts w:ascii="Verdana" w:hAnsi="Verdana"/>
          <w:sz w:val="22"/>
          <w:szCs w:val="22"/>
        </w:rPr>
        <w:t xml:space="preserve"> período 2007-2014</w:t>
      </w:r>
      <w:r w:rsidRPr="00CC638C">
        <w:rPr>
          <w:rFonts w:ascii="Verdana" w:hAnsi="Verdana"/>
          <w:sz w:val="22"/>
          <w:szCs w:val="22"/>
        </w:rPr>
        <w:t xml:space="preserve">. Por otro lado si la Defensoría considera que se debió cumplir con tal prerrogativa lo debió hacer en el momento de la adopción </w:t>
      </w:r>
      <w:r w:rsidR="00FD2782" w:rsidRPr="00CC638C">
        <w:rPr>
          <w:rFonts w:ascii="Verdana" w:hAnsi="Verdana"/>
          <w:sz w:val="22"/>
          <w:szCs w:val="22"/>
        </w:rPr>
        <w:t>del</w:t>
      </w:r>
      <w:r w:rsidRPr="00CC638C">
        <w:rPr>
          <w:rFonts w:ascii="Verdana" w:hAnsi="Verdana"/>
          <w:sz w:val="22"/>
          <w:szCs w:val="22"/>
        </w:rPr>
        <w:t xml:space="preserve"> artículo 7.1 de la Sesión Ordinaria 78-2013 </w:t>
      </w:r>
      <w:r w:rsidR="00FD2782" w:rsidRPr="00CC638C">
        <w:rPr>
          <w:rFonts w:ascii="Verdana" w:hAnsi="Verdana"/>
          <w:sz w:val="22"/>
          <w:szCs w:val="22"/>
        </w:rPr>
        <w:t>del</w:t>
      </w:r>
      <w:r w:rsidRPr="00CC638C">
        <w:rPr>
          <w:rFonts w:ascii="Verdana" w:hAnsi="Verdana"/>
          <w:sz w:val="22"/>
          <w:szCs w:val="22"/>
        </w:rPr>
        <w:t xml:space="preserve"> 24 de octubre de 2013, publicado </w:t>
      </w:r>
      <w:r w:rsidR="007E25C3" w:rsidRPr="00CC638C">
        <w:rPr>
          <w:rFonts w:ascii="Verdana" w:hAnsi="Verdana"/>
          <w:sz w:val="22"/>
          <w:szCs w:val="22"/>
        </w:rPr>
        <w:t>en La Gaceta N° 220</w:t>
      </w:r>
      <w:r w:rsidRPr="00CC638C">
        <w:rPr>
          <w:rFonts w:ascii="Verdana" w:hAnsi="Verdana"/>
          <w:sz w:val="22"/>
          <w:szCs w:val="22"/>
        </w:rPr>
        <w:t xml:space="preserve"> </w:t>
      </w:r>
      <w:r w:rsidR="00FD2782" w:rsidRPr="00CC638C">
        <w:rPr>
          <w:rFonts w:ascii="Verdana" w:hAnsi="Verdana"/>
          <w:sz w:val="22"/>
          <w:szCs w:val="22"/>
        </w:rPr>
        <w:t>del</w:t>
      </w:r>
      <w:r w:rsidRPr="00CC638C">
        <w:rPr>
          <w:rFonts w:ascii="Verdana" w:hAnsi="Verdana"/>
          <w:sz w:val="22"/>
          <w:szCs w:val="22"/>
        </w:rPr>
        <w:t xml:space="preserve"> 14 de noviembre de 2013, no es procedente que sea ahora una </w:t>
      </w:r>
      <w:r w:rsidR="007E25C3" w:rsidRPr="00CC638C">
        <w:rPr>
          <w:rFonts w:ascii="Verdana" w:hAnsi="Verdana"/>
          <w:sz w:val="22"/>
          <w:szCs w:val="22"/>
        </w:rPr>
        <w:t>vez concluido el proceso que la Defensoría  presente tal disconformidad</w:t>
      </w:r>
      <w:r w:rsidRPr="00CC638C">
        <w:rPr>
          <w:rFonts w:ascii="Verdana" w:hAnsi="Verdana"/>
          <w:sz w:val="22"/>
          <w:szCs w:val="22"/>
        </w:rPr>
        <w:t xml:space="preserve"> y en todo caso no prueba dicho órgano de manera contundente que se haya dado un perjuicio a los intereses de los usuarios.</w:t>
      </w:r>
    </w:p>
    <w:p w:rsidR="000452A9" w:rsidRDefault="000452A9" w:rsidP="00CC638C">
      <w:pPr>
        <w:tabs>
          <w:tab w:val="left" w:pos="851"/>
        </w:tabs>
        <w:jc w:val="both"/>
        <w:rPr>
          <w:rFonts w:ascii="Verdana" w:hAnsi="Verdana"/>
          <w:sz w:val="22"/>
          <w:szCs w:val="22"/>
        </w:rPr>
      </w:pPr>
    </w:p>
    <w:p w:rsidR="0082009E" w:rsidRPr="00CC638C" w:rsidRDefault="0082009E" w:rsidP="00CC638C">
      <w:pPr>
        <w:tabs>
          <w:tab w:val="left" w:pos="851"/>
        </w:tabs>
        <w:jc w:val="both"/>
        <w:rPr>
          <w:rFonts w:ascii="Verdana" w:hAnsi="Verdana"/>
          <w:sz w:val="22"/>
          <w:szCs w:val="22"/>
        </w:rPr>
      </w:pPr>
      <w:r w:rsidRPr="00CC638C">
        <w:rPr>
          <w:rFonts w:ascii="Verdana" w:hAnsi="Verdana"/>
          <w:sz w:val="22"/>
          <w:szCs w:val="22"/>
        </w:rPr>
        <w:t xml:space="preserve">f).- Falta de valoración de la calidad </w:t>
      </w:r>
      <w:r w:rsidR="00FD2782" w:rsidRPr="00CC638C">
        <w:rPr>
          <w:rFonts w:ascii="Verdana" w:hAnsi="Verdana"/>
          <w:sz w:val="22"/>
          <w:szCs w:val="22"/>
        </w:rPr>
        <w:t>del</w:t>
      </w:r>
      <w:r w:rsidRPr="00CC638C">
        <w:rPr>
          <w:rFonts w:ascii="Verdana" w:hAnsi="Verdana"/>
          <w:sz w:val="22"/>
          <w:szCs w:val="22"/>
        </w:rPr>
        <w:t xml:space="preserve"> servicio en aplicación de los artículos 25 y 26 </w:t>
      </w:r>
      <w:r w:rsidR="00FD2782" w:rsidRPr="00CC638C">
        <w:rPr>
          <w:rFonts w:ascii="Verdana" w:hAnsi="Verdana"/>
          <w:sz w:val="22"/>
          <w:szCs w:val="22"/>
        </w:rPr>
        <w:t>del</w:t>
      </w:r>
      <w:r w:rsidRPr="00CC638C">
        <w:rPr>
          <w:rFonts w:ascii="Verdana" w:hAnsi="Verdana"/>
          <w:sz w:val="22"/>
          <w:szCs w:val="22"/>
        </w:rPr>
        <w:t xml:space="preserve"> </w:t>
      </w:r>
      <w:r w:rsidR="00441A55" w:rsidRPr="00CC638C">
        <w:rPr>
          <w:rFonts w:ascii="Verdana" w:hAnsi="Verdana"/>
          <w:sz w:val="22"/>
          <w:szCs w:val="22"/>
        </w:rPr>
        <w:t>Decreto Ejecutivo</w:t>
      </w:r>
      <w:r w:rsidR="007E25C3" w:rsidRPr="00CC638C">
        <w:rPr>
          <w:rFonts w:ascii="Verdana" w:hAnsi="Verdana"/>
          <w:sz w:val="22"/>
          <w:szCs w:val="22"/>
        </w:rPr>
        <w:t xml:space="preserve"> N° 28833-MOPT</w:t>
      </w:r>
      <w:r w:rsidRPr="00CC638C">
        <w:rPr>
          <w:rFonts w:ascii="Verdana" w:hAnsi="Verdana"/>
          <w:sz w:val="22"/>
          <w:szCs w:val="22"/>
        </w:rPr>
        <w:t xml:space="preserve">.  En cuanto a este punto alega el representante de la empresa que como se puede verificar todo contrato de concesión debe contener una cláusula que indique que ese Reglamento y el Manual forman parte </w:t>
      </w:r>
      <w:r w:rsidR="00FD2782" w:rsidRPr="00CC638C">
        <w:rPr>
          <w:rFonts w:ascii="Verdana" w:hAnsi="Verdana"/>
          <w:sz w:val="22"/>
          <w:szCs w:val="22"/>
        </w:rPr>
        <w:t>del</w:t>
      </w:r>
      <w:r w:rsidRPr="00CC638C">
        <w:rPr>
          <w:rFonts w:ascii="Verdana" w:hAnsi="Verdana"/>
          <w:sz w:val="22"/>
          <w:szCs w:val="22"/>
        </w:rPr>
        <w:t xml:space="preserve"> contrato, así como las consecuencias derivadas de su incumplimiento. En tal sentido, la </w:t>
      </w:r>
      <w:r w:rsidR="004074ED" w:rsidRPr="00CC638C">
        <w:rPr>
          <w:rFonts w:ascii="Verdana" w:hAnsi="Verdana"/>
          <w:sz w:val="22"/>
          <w:szCs w:val="22"/>
        </w:rPr>
        <w:t>Junta Directiva del CTP</w:t>
      </w:r>
      <w:r w:rsidRPr="00CC638C">
        <w:rPr>
          <w:rFonts w:ascii="Verdana" w:hAnsi="Verdana"/>
          <w:sz w:val="22"/>
          <w:szCs w:val="22"/>
        </w:rPr>
        <w:t xml:space="preserve"> mediante artículo 9.3 de la </w:t>
      </w:r>
      <w:r w:rsidR="00F219EA" w:rsidRPr="00CC638C">
        <w:rPr>
          <w:rFonts w:ascii="Verdana" w:hAnsi="Verdana"/>
          <w:sz w:val="22"/>
          <w:szCs w:val="22"/>
        </w:rPr>
        <w:t>Sesión Ordinaria  N°25-2014</w:t>
      </w:r>
      <w:r w:rsidRPr="00CC638C">
        <w:rPr>
          <w:rFonts w:ascii="Verdana" w:hAnsi="Verdana"/>
          <w:sz w:val="22"/>
          <w:szCs w:val="22"/>
        </w:rPr>
        <w:t xml:space="preserve"> </w:t>
      </w:r>
      <w:r w:rsidR="002B01E0" w:rsidRPr="00CC638C">
        <w:rPr>
          <w:rFonts w:ascii="Verdana" w:hAnsi="Verdana"/>
          <w:sz w:val="22"/>
          <w:szCs w:val="22"/>
        </w:rPr>
        <w:t>establece “POR TANTO SE ACUERDA EN FIRME”</w:t>
      </w:r>
      <w:proofErr w:type="gramStart"/>
      <w:r w:rsidR="002B01E0" w:rsidRPr="00CC638C">
        <w:rPr>
          <w:rFonts w:ascii="Verdana" w:hAnsi="Verdana"/>
          <w:sz w:val="22"/>
          <w:szCs w:val="22"/>
        </w:rPr>
        <w:t>:  Aclarar</w:t>
      </w:r>
      <w:proofErr w:type="gramEnd"/>
      <w:r w:rsidR="002B01E0" w:rsidRPr="00CC638C">
        <w:rPr>
          <w:rFonts w:ascii="Verdana" w:hAnsi="Verdana"/>
          <w:sz w:val="22"/>
          <w:szCs w:val="22"/>
        </w:rPr>
        <w:t xml:space="preserve"> </w:t>
      </w:r>
      <w:r w:rsidRPr="00CC638C">
        <w:rPr>
          <w:rFonts w:ascii="Verdana" w:hAnsi="Verdana"/>
          <w:sz w:val="22"/>
          <w:szCs w:val="22"/>
        </w:rPr>
        <w:t>que una vez aprobado el sistema de evaluación periódica en el proceso de mo</w:t>
      </w:r>
      <w:r w:rsidR="00FD2782" w:rsidRPr="00CC638C">
        <w:rPr>
          <w:rFonts w:ascii="Verdana" w:hAnsi="Verdana"/>
          <w:sz w:val="22"/>
          <w:szCs w:val="22"/>
        </w:rPr>
        <w:t>del</w:t>
      </w:r>
      <w:r w:rsidRPr="00CC638C">
        <w:rPr>
          <w:rFonts w:ascii="Verdana" w:hAnsi="Verdana"/>
          <w:sz w:val="22"/>
          <w:szCs w:val="22"/>
        </w:rPr>
        <w:t xml:space="preserve">o de calidad, el mismo será incorporado como parte </w:t>
      </w:r>
      <w:r w:rsidR="00FD2782" w:rsidRPr="00CC638C">
        <w:rPr>
          <w:rFonts w:ascii="Verdana" w:hAnsi="Verdana"/>
          <w:sz w:val="22"/>
          <w:szCs w:val="22"/>
        </w:rPr>
        <w:t>del</w:t>
      </w:r>
      <w:r w:rsidRPr="00CC638C">
        <w:rPr>
          <w:rFonts w:ascii="Verdana" w:hAnsi="Verdana"/>
          <w:sz w:val="22"/>
          <w:szCs w:val="22"/>
        </w:rPr>
        <w:t xml:space="preserve"> contrato de concesión en donde se logrará establecer una verificación anual. En tal sentido el mandato de la norma lo es para la formulación </w:t>
      </w:r>
      <w:r w:rsidR="00FD2782" w:rsidRPr="00CC638C">
        <w:rPr>
          <w:rFonts w:ascii="Verdana" w:hAnsi="Verdana"/>
          <w:sz w:val="22"/>
          <w:szCs w:val="22"/>
        </w:rPr>
        <w:t>del</w:t>
      </w:r>
      <w:r w:rsidRPr="00CC638C">
        <w:rPr>
          <w:rFonts w:ascii="Verdana" w:hAnsi="Verdana"/>
          <w:sz w:val="22"/>
          <w:szCs w:val="22"/>
        </w:rPr>
        <w:t xml:space="preserve"> contrato pero no para la renovación de la concesión.</w:t>
      </w:r>
    </w:p>
    <w:p w:rsidR="000452A9" w:rsidRDefault="000452A9" w:rsidP="00CC638C">
      <w:pPr>
        <w:tabs>
          <w:tab w:val="left" w:pos="851"/>
        </w:tabs>
        <w:jc w:val="both"/>
        <w:rPr>
          <w:rFonts w:ascii="Verdana" w:hAnsi="Verdana"/>
          <w:sz w:val="22"/>
          <w:szCs w:val="22"/>
        </w:rPr>
      </w:pPr>
    </w:p>
    <w:p w:rsidR="0082009E" w:rsidRPr="00CC638C" w:rsidRDefault="003F1444" w:rsidP="00CC638C">
      <w:pPr>
        <w:tabs>
          <w:tab w:val="left" w:pos="851"/>
        </w:tabs>
        <w:jc w:val="both"/>
        <w:rPr>
          <w:rFonts w:ascii="Verdana" w:hAnsi="Verdana"/>
          <w:sz w:val="22"/>
          <w:szCs w:val="22"/>
        </w:rPr>
      </w:pPr>
      <w:r>
        <w:rPr>
          <w:rFonts w:ascii="Verdana" w:hAnsi="Verdana"/>
          <w:sz w:val="22"/>
          <w:szCs w:val="22"/>
        </w:rPr>
        <w:t xml:space="preserve">g). - Que </w:t>
      </w:r>
      <w:r w:rsidR="0082009E" w:rsidRPr="00CC638C">
        <w:rPr>
          <w:rFonts w:ascii="Verdana" w:hAnsi="Verdana"/>
          <w:sz w:val="22"/>
          <w:szCs w:val="22"/>
        </w:rPr>
        <w:t xml:space="preserve">por acuerdo 3.1 de la Sesión 31-2014 </w:t>
      </w:r>
      <w:r w:rsidR="00FD2782" w:rsidRPr="00CC638C">
        <w:rPr>
          <w:rFonts w:ascii="Verdana" w:hAnsi="Verdana"/>
          <w:sz w:val="22"/>
          <w:szCs w:val="22"/>
        </w:rPr>
        <w:t>del</w:t>
      </w:r>
      <w:r w:rsidR="0082009E" w:rsidRPr="00CC638C">
        <w:rPr>
          <w:rFonts w:ascii="Verdana" w:hAnsi="Verdana"/>
          <w:sz w:val="22"/>
          <w:szCs w:val="22"/>
        </w:rPr>
        <w:t xml:space="preserve"> 24 de abril de 2014, se implementa el Mo</w:t>
      </w:r>
      <w:r w:rsidR="00FD2782" w:rsidRPr="00CC638C">
        <w:rPr>
          <w:rFonts w:ascii="Verdana" w:hAnsi="Verdana"/>
          <w:sz w:val="22"/>
          <w:szCs w:val="22"/>
        </w:rPr>
        <w:t>del</w:t>
      </w:r>
      <w:r w:rsidR="0082009E" w:rsidRPr="00CC638C">
        <w:rPr>
          <w:rFonts w:ascii="Verdana" w:hAnsi="Verdana"/>
          <w:sz w:val="22"/>
          <w:szCs w:val="22"/>
        </w:rPr>
        <w:t xml:space="preserve">o de Evaluación y Calificación de la Calidad </w:t>
      </w:r>
      <w:r w:rsidR="00FD2782" w:rsidRPr="00CC638C">
        <w:rPr>
          <w:rFonts w:ascii="Verdana" w:hAnsi="Verdana"/>
          <w:sz w:val="22"/>
          <w:szCs w:val="22"/>
        </w:rPr>
        <w:t>del</w:t>
      </w:r>
      <w:r w:rsidR="0082009E" w:rsidRPr="00CC638C">
        <w:rPr>
          <w:rFonts w:ascii="Verdana" w:hAnsi="Verdana"/>
          <w:sz w:val="22"/>
          <w:szCs w:val="22"/>
        </w:rPr>
        <w:t xml:space="preserve"> Servicio Público de Transporte Remunerado de Personas con carácter de acatamiento obligatorio, lo cual hará prevalecer los intereses de los usuarios tal como lo demanda la Defensoría de los Habitantes.</w:t>
      </w:r>
    </w:p>
    <w:p w:rsidR="000452A9" w:rsidRDefault="000452A9" w:rsidP="00CC638C">
      <w:pPr>
        <w:tabs>
          <w:tab w:val="left" w:pos="851"/>
        </w:tabs>
        <w:jc w:val="both"/>
        <w:rPr>
          <w:rFonts w:ascii="Verdana" w:hAnsi="Verdana"/>
          <w:sz w:val="22"/>
          <w:szCs w:val="22"/>
        </w:rPr>
      </w:pPr>
    </w:p>
    <w:p w:rsidR="003B0E6B" w:rsidRPr="00CC638C" w:rsidRDefault="0082009E" w:rsidP="00CC638C">
      <w:pPr>
        <w:tabs>
          <w:tab w:val="left" w:pos="851"/>
        </w:tabs>
        <w:jc w:val="both"/>
        <w:rPr>
          <w:rFonts w:ascii="Verdana" w:hAnsi="Verdana"/>
          <w:b/>
          <w:sz w:val="22"/>
          <w:szCs w:val="22"/>
        </w:rPr>
      </w:pPr>
      <w:r w:rsidRPr="00CC638C">
        <w:rPr>
          <w:rFonts w:ascii="Verdana" w:hAnsi="Verdana"/>
          <w:sz w:val="22"/>
          <w:szCs w:val="22"/>
        </w:rPr>
        <w:t xml:space="preserve">h).- Solicita se rechace ad portas el </w:t>
      </w:r>
      <w:r w:rsidR="007E25C3" w:rsidRPr="00CC638C">
        <w:rPr>
          <w:rFonts w:ascii="Verdana" w:hAnsi="Verdana"/>
          <w:sz w:val="22"/>
          <w:szCs w:val="22"/>
        </w:rPr>
        <w:t xml:space="preserve">Recurso de Apelación </w:t>
      </w:r>
      <w:r w:rsidRPr="00CC638C">
        <w:rPr>
          <w:rFonts w:ascii="Verdana" w:hAnsi="Verdana"/>
          <w:sz w:val="22"/>
          <w:szCs w:val="22"/>
        </w:rPr>
        <w:t>planteado por ser extemporáneo y carente de requisitos mínimos de Legalidad.</w:t>
      </w:r>
    </w:p>
    <w:p w:rsidR="0082009E" w:rsidRPr="00CC638C" w:rsidRDefault="0082009E" w:rsidP="00CC638C">
      <w:pPr>
        <w:tabs>
          <w:tab w:val="left" w:pos="851"/>
        </w:tabs>
        <w:jc w:val="both"/>
        <w:rPr>
          <w:rFonts w:ascii="Verdana" w:hAnsi="Verdana"/>
          <w:b/>
          <w:sz w:val="22"/>
          <w:szCs w:val="22"/>
        </w:rPr>
      </w:pPr>
    </w:p>
    <w:p w:rsidR="00E948B2" w:rsidRPr="00CC638C" w:rsidRDefault="003B0E6B" w:rsidP="00CC638C">
      <w:pPr>
        <w:tabs>
          <w:tab w:val="left" w:pos="851"/>
        </w:tabs>
        <w:jc w:val="both"/>
        <w:rPr>
          <w:rFonts w:ascii="Verdana" w:hAnsi="Verdana"/>
          <w:sz w:val="22"/>
          <w:szCs w:val="22"/>
        </w:rPr>
      </w:pPr>
      <w:r w:rsidRPr="00CC638C">
        <w:rPr>
          <w:rFonts w:ascii="Verdana" w:hAnsi="Verdana"/>
          <w:b/>
          <w:sz w:val="22"/>
          <w:szCs w:val="22"/>
        </w:rPr>
        <w:t>SEXAGÉSIMO SEPTIMO:</w:t>
      </w:r>
      <w:r w:rsidR="00E948B2" w:rsidRPr="00CC638C">
        <w:rPr>
          <w:rFonts w:ascii="Verdana" w:hAnsi="Verdana"/>
          <w:sz w:val="22"/>
          <w:szCs w:val="22"/>
        </w:rPr>
        <w:t xml:space="preserve"> El Señor </w:t>
      </w:r>
      <w:r w:rsidR="00726BEF" w:rsidRPr="00CC638C">
        <w:rPr>
          <w:rFonts w:ascii="Verdana" w:hAnsi="Verdana"/>
          <w:b/>
          <w:sz w:val="22"/>
          <w:szCs w:val="22"/>
        </w:rPr>
        <w:t>V</w:t>
      </w:r>
      <w:r w:rsidR="00C97BF1">
        <w:rPr>
          <w:rFonts w:ascii="Verdana" w:hAnsi="Verdana"/>
          <w:b/>
          <w:sz w:val="22"/>
          <w:szCs w:val="22"/>
        </w:rPr>
        <w:t>.</w:t>
      </w:r>
      <w:r w:rsidR="00E948B2" w:rsidRPr="00CC638C">
        <w:rPr>
          <w:rFonts w:ascii="Verdana" w:hAnsi="Verdana"/>
          <w:b/>
          <w:sz w:val="22"/>
          <w:szCs w:val="22"/>
        </w:rPr>
        <w:t>A</w:t>
      </w:r>
      <w:r w:rsidR="00C97BF1">
        <w:rPr>
          <w:rFonts w:ascii="Verdana" w:hAnsi="Verdana"/>
          <w:b/>
          <w:sz w:val="22"/>
          <w:szCs w:val="22"/>
        </w:rPr>
        <w:t>.</w:t>
      </w:r>
      <w:r w:rsidR="00E948B2" w:rsidRPr="00CC638C">
        <w:rPr>
          <w:rFonts w:ascii="Verdana" w:hAnsi="Verdana"/>
          <w:b/>
          <w:sz w:val="22"/>
          <w:szCs w:val="22"/>
        </w:rPr>
        <w:t>M</w:t>
      </w:r>
      <w:r w:rsidR="00C97BF1">
        <w:rPr>
          <w:rFonts w:ascii="Verdana" w:hAnsi="Verdana"/>
          <w:b/>
          <w:sz w:val="22"/>
          <w:szCs w:val="22"/>
        </w:rPr>
        <w:t>.</w:t>
      </w:r>
      <w:r w:rsidR="00E948B2" w:rsidRPr="00CC638C">
        <w:rPr>
          <w:rFonts w:ascii="Verdana" w:hAnsi="Verdana"/>
          <w:sz w:val="22"/>
          <w:szCs w:val="22"/>
        </w:rPr>
        <w:t xml:space="preserve"> cédula de identidad número </w:t>
      </w:r>
      <w:r w:rsidR="00C97BF1">
        <w:rPr>
          <w:rFonts w:ascii="Verdana" w:hAnsi="Verdana"/>
          <w:sz w:val="22"/>
          <w:szCs w:val="22"/>
        </w:rPr>
        <w:t>…</w:t>
      </w:r>
      <w:r w:rsidR="00E948B2" w:rsidRPr="00CC638C">
        <w:rPr>
          <w:rFonts w:ascii="Verdana" w:hAnsi="Verdana"/>
          <w:sz w:val="22"/>
          <w:szCs w:val="22"/>
        </w:rPr>
        <w:t xml:space="preserve">, en su condición de representante de la empresa </w:t>
      </w:r>
      <w:r w:rsidR="00E948B2" w:rsidRPr="00CC638C">
        <w:rPr>
          <w:rFonts w:ascii="Verdana" w:hAnsi="Verdana"/>
          <w:b/>
          <w:sz w:val="22"/>
          <w:szCs w:val="22"/>
        </w:rPr>
        <w:t>A</w:t>
      </w:r>
      <w:r w:rsidR="00C97BF1">
        <w:rPr>
          <w:rFonts w:ascii="Verdana" w:hAnsi="Verdana"/>
          <w:b/>
          <w:sz w:val="22"/>
          <w:szCs w:val="22"/>
        </w:rPr>
        <w:t>.</w:t>
      </w:r>
      <w:r w:rsidR="00E948B2" w:rsidRPr="00CC638C">
        <w:rPr>
          <w:rFonts w:ascii="Verdana" w:hAnsi="Verdana"/>
          <w:b/>
          <w:sz w:val="22"/>
          <w:szCs w:val="22"/>
        </w:rPr>
        <w:t>M</w:t>
      </w:r>
      <w:r w:rsidR="00C97BF1">
        <w:rPr>
          <w:rFonts w:ascii="Verdana" w:hAnsi="Verdana"/>
          <w:b/>
          <w:sz w:val="22"/>
          <w:szCs w:val="22"/>
        </w:rPr>
        <w:t>.</w:t>
      </w:r>
      <w:r w:rsidR="00E948B2" w:rsidRPr="00CC638C">
        <w:rPr>
          <w:rFonts w:ascii="Verdana" w:hAnsi="Verdana"/>
          <w:b/>
          <w:sz w:val="22"/>
          <w:szCs w:val="22"/>
        </w:rPr>
        <w:t>B</w:t>
      </w:r>
      <w:r w:rsidR="00C97BF1">
        <w:rPr>
          <w:rFonts w:ascii="Verdana" w:hAnsi="Verdana"/>
          <w:b/>
          <w:sz w:val="22"/>
          <w:szCs w:val="22"/>
        </w:rPr>
        <w:t>.</w:t>
      </w:r>
      <w:r w:rsidR="00E948B2" w:rsidRPr="00CC638C">
        <w:rPr>
          <w:rFonts w:ascii="Verdana" w:hAnsi="Verdana"/>
          <w:b/>
          <w:sz w:val="22"/>
          <w:szCs w:val="22"/>
        </w:rPr>
        <w:t xml:space="preserve">S.A., </w:t>
      </w:r>
      <w:r w:rsidR="00E948B2" w:rsidRPr="00CC638C">
        <w:rPr>
          <w:rFonts w:ascii="Verdana" w:hAnsi="Verdana"/>
          <w:sz w:val="22"/>
          <w:szCs w:val="22"/>
        </w:rPr>
        <w:t xml:space="preserve">cédula Jurídica número </w:t>
      </w:r>
      <w:r w:rsidR="00C97BF1">
        <w:rPr>
          <w:rFonts w:ascii="Verdana" w:hAnsi="Verdana"/>
          <w:sz w:val="22"/>
          <w:szCs w:val="22"/>
        </w:rPr>
        <w:t>…</w:t>
      </w:r>
      <w:r w:rsidR="00E948B2"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E948B2"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E948B2" w:rsidRPr="00CC638C">
        <w:rPr>
          <w:rFonts w:ascii="Verdana" w:hAnsi="Verdana"/>
          <w:sz w:val="22"/>
          <w:szCs w:val="22"/>
        </w:rPr>
        <w:t xml:space="preserve">: (Léanse folios </w:t>
      </w:r>
      <w:r w:rsidR="00FD2782" w:rsidRPr="00CC638C">
        <w:rPr>
          <w:rFonts w:ascii="Verdana" w:hAnsi="Verdana"/>
          <w:sz w:val="22"/>
          <w:szCs w:val="22"/>
        </w:rPr>
        <w:t>del</w:t>
      </w:r>
      <w:r w:rsidR="00E948B2" w:rsidRPr="00CC638C">
        <w:rPr>
          <w:rFonts w:ascii="Verdana" w:hAnsi="Verdana"/>
          <w:sz w:val="22"/>
          <w:szCs w:val="22"/>
        </w:rPr>
        <w:t xml:space="preserve"> 3493 al  3501 </w:t>
      </w:r>
      <w:r w:rsidR="00FD2782" w:rsidRPr="00CC638C">
        <w:rPr>
          <w:rFonts w:ascii="Verdana" w:hAnsi="Verdana"/>
          <w:sz w:val="22"/>
          <w:szCs w:val="22"/>
        </w:rPr>
        <w:t>del</w:t>
      </w:r>
      <w:r w:rsidR="00E948B2" w:rsidRPr="00CC638C">
        <w:rPr>
          <w:rFonts w:ascii="Verdana" w:hAnsi="Verdana"/>
          <w:sz w:val="22"/>
          <w:szCs w:val="22"/>
        </w:rPr>
        <w:t xml:space="preserve"> expediente administrativo)</w:t>
      </w:r>
    </w:p>
    <w:p w:rsidR="00726BEF" w:rsidRDefault="00726BEF" w:rsidP="00CC638C">
      <w:pPr>
        <w:tabs>
          <w:tab w:val="left" w:pos="851"/>
        </w:tabs>
        <w:jc w:val="both"/>
        <w:rPr>
          <w:rFonts w:ascii="Verdana" w:hAnsi="Verdana"/>
          <w:sz w:val="22"/>
          <w:szCs w:val="22"/>
        </w:rPr>
      </w:pPr>
    </w:p>
    <w:p w:rsidR="00E948B2" w:rsidRPr="00CC638C" w:rsidRDefault="00E948B2" w:rsidP="00CC638C">
      <w:pPr>
        <w:tabs>
          <w:tab w:val="left" w:pos="851"/>
        </w:tabs>
        <w:jc w:val="both"/>
        <w:rPr>
          <w:rFonts w:ascii="Verdana" w:hAnsi="Verdana"/>
          <w:sz w:val="22"/>
          <w:szCs w:val="22"/>
        </w:rPr>
      </w:pPr>
      <w:r w:rsidRPr="00CC638C">
        <w:rPr>
          <w:rFonts w:ascii="Verdana" w:hAnsi="Verdana"/>
          <w:sz w:val="22"/>
          <w:szCs w:val="22"/>
        </w:rPr>
        <w:t xml:space="preserve">a).- En cuanto al plazo para la interposición de los recursos el artículo 11 de la </w:t>
      </w:r>
      <w:r w:rsidR="00F219EA" w:rsidRPr="00CC638C">
        <w:rPr>
          <w:rFonts w:ascii="Verdana" w:hAnsi="Verdana"/>
          <w:sz w:val="22"/>
          <w:szCs w:val="22"/>
        </w:rPr>
        <w:t xml:space="preserve">Ley 7969,  Ley Reguladora </w:t>
      </w:r>
      <w:r w:rsidR="00FD2782" w:rsidRPr="00CC638C">
        <w:rPr>
          <w:rFonts w:ascii="Verdana" w:hAnsi="Verdana"/>
          <w:sz w:val="22"/>
          <w:szCs w:val="22"/>
        </w:rPr>
        <w:t>del</w:t>
      </w:r>
      <w:r w:rsidR="00F219EA" w:rsidRPr="00CC638C">
        <w:rPr>
          <w:rFonts w:ascii="Verdana" w:hAnsi="Verdana"/>
          <w:sz w:val="22"/>
          <w:szCs w:val="22"/>
        </w:rPr>
        <w:t xml:space="preserve"> Servicio Público </w:t>
      </w:r>
      <w:r w:rsidRPr="00CC638C">
        <w:rPr>
          <w:rFonts w:ascii="Verdana" w:hAnsi="Verdana"/>
          <w:sz w:val="22"/>
          <w:szCs w:val="22"/>
        </w:rPr>
        <w:t xml:space="preserve">de Transporte Remunerado de Personas en Vehículos en la Modalidad Taxi, establece que el recurso deberá interponerse en el plazo de cinco días hábiles, contados a partir de la notificación y el escrito </w:t>
      </w:r>
      <w:r w:rsidR="00FD2782" w:rsidRPr="00CC638C">
        <w:rPr>
          <w:rFonts w:ascii="Verdana" w:hAnsi="Verdana"/>
          <w:sz w:val="22"/>
          <w:szCs w:val="22"/>
        </w:rPr>
        <w:t>del</w:t>
      </w:r>
      <w:r w:rsidRPr="00CC638C">
        <w:rPr>
          <w:rFonts w:ascii="Verdana" w:hAnsi="Verdana"/>
          <w:sz w:val="22"/>
          <w:szCs w:val="22"/>
        </w:rPr>
        <w:t xml:space="preserve"> </w:t>
      </w:r>
      <w:r w:rsidR="007E25C3" w:rsidRPr="00CC638C">
        <w:rPr>
          <w:rFonts w:ascii="Verdana" w:hAnsi="Verdana"/>
          <w:sz w:val="22"/>
          <w:szCs w:val="22"/>
        </w:rPr>
        <w:t xml:space="preserve">Recurso de Apelación </w:t>
      </w:r>
      <w:r w:rsidRPr="00CC638C">
        <w:rPr>
          <w:rFonts w:ascii="Verdana" w:hAnsi="Verdana"/>
          <w:sz w:val="22"/>
          <w:szCs w:val="22"/>
        </w:rPr>
        <w:t xml:space="preserve">de la Defensoría de los Habitantes, se presentó al Tribunal Administrativo el 25 de abril de 2014, habiendo transcurrido sobradamente el plazo de Ley para la interposición válida de la acción Recursiva, por lo que es extemporáneo y </w:t>
      </w:r>
      <w:r w:rsidR="00F219EA" w:rsidRPr="00CC638C">
        <w:rPr>
          <w:rFonts w:ascii="Verdana" w:hAnsi="Verdana"/>
          <w:sz w:val="22"/>
          <w:szCs w:val="22"/>
        </w:rPr>
        <w:t>debe rechazarse ad portas.</w:t>
      </w:r>
    </w:p>
    <w:p w:rsidR="003F1444" w:rsidRDefault="003F1444" w:rsidP="00CC638C">
      <w:pPr>
        <w:tabs>
          <w:tab w:val="left" w:pos="851"/>
        </w:tabs>
        <w:jc w:val="both"/>
        <w:rPr>
          <w:rFonts w:ascii="Verdana" w:hAnsi="Verdana"/>
          <w:sz w:val="22"/>
          <w:szCs w:val="22"/>
        </w:rPr>
      </w:pPr>
    </w:p>
    <w:p w:rsidR="00E948B2" w:rsidRPr="00CC638C" w:rsidRDefault="00E948B2" w:rsidP="00CC638C">
      <w:pPr>
        <w:tabs>
          <w:tab w:val="left" w:pos="851"/>
        </w:tabs>
        <w:jc w:val="both"/>
        <w:rPr>
          <w:rFonts w:ascii="Verdana" w:hAnsi="Verdana"/>
          <w:sz w:val="22"/>
          <w:szCs w:val="22"/>
        </w:rPr>
      </w:pPr>
      <w:r w:rsidRPr="00CC638C">
        <w:rPr>
          <w:rFonts w:ascii="Verdana" w:hAnsi="Verdana"/>
          <w:sz w:val="22"/>
          <w:szCs w:val="22"/>
        </w:rPr>
        <w:t xml:space="preserve">b).- </w:t>
      </w:r>
      <w:r w:rsidR="003F1444">
        <w:rPr>
          <w:rFonts w:ascii="Verdana" w:hAnsi="Verdana"/>
          <w:sz w:val="22"/>
          <w:szCs w:val="22"/>
        </w:rPr>
        <w:t>La Defensoría presentó dos gestiones ante el Consejo</w:t>
      </w:r>
      <w:r w:rsidRPr="00CC638C">
        <w:rPr>
          <w:rFonts w:ascii="Verdana" w:hAnsi="Verdana"/>
          <w:sz w:val="22"/>
          <w:szCs w:val="22"/>
        </w:rPr>
        <w:t xml:space="preserve">, las cuales fueron aportadas como prueba con el líbelo y se encuentran visibles a folios 77 y 80 y folios 163 a 211 y en ambas gestiones se omitió señalar lugar para recibir notificaciones, por lo que acorde con el artículo 12 de la Ley de notificaciones y citaciones queda notificado de las resoluciones posteriores con sólo que transcurran veinticuatro horas.  En todo caso la Defensoría tuvo conocimiento de los acuerdos adoptados en la </w:t>
      </w:r>
      <w:r w:rsidR="00F219EA" w:rsidRPr="00CC638C">
        <w:rPr>
          <w:rFonts w:ascii="Verdana" w:hAnsi="Verdana"/>
          <w:sz w:val="22"/>
          <w:szCs w:val="22"/>
        </w:rPr>
        <w:t>Sesión Ordinaria  N°25-2014</w:t>
      </w:r>
      <w:r w:rsidRPr="00CC638C">
        <w:rPr>
          <w:rFonts w:ascii="Verdana" w:hAnsi="Verdana"/>
          <w:sz w:val="22"/>
          <w:szCs w:val="22"/>
        </w:rPr>
        <w:t xml:space="preserve"> de 3 de abril de 2014 desde el 10 de abril de 2014 fecha en que interpuso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recurso de amparo contra el CTP, recurso que fue rechazado de </w:t>
      </w:r>
      <w:r w:rsidR="00F219EA" w:rsidRPr="00CC638C">
        <w:rPr>
          <w:rFonts w:ascii="Verdana" w:hAnsi="Verdana"/>
          <w:sz w:val="22"/>
          <w:szCs w:val="22"/>
        </w:rPr>
        <w:t xml:space="preserve">plano en resolución 2014005691 </w:t>
      </w:r>
      <w:r w:rsidRPr="00CC638C">
        <w:rPr>
          <w:rFonts w:ascii="Verdana" w:hAnsi="Verdana"/>
          <w:sz w:val="22"/>
          <w:szCs w:val="22"/>
        </w:rPr>
        <w:t>de 30 de abril de 2014. Lo importante es que si se tuvo conocimiento el 10 de abril de 2014 al 25 de abril de ese mismo año el asunto estaba prescrito.</w:t>
      </w:r>
    </w:p>
    <w:p w:rsidR="003F1444" w:rsidRDefault="003F1444" w:rsidP="00CC638C">
      <w:pPr>
        <w:tabs>
          <w:tab w:val="left" w:pos="851"/>
        </w:tabs>
        <w:jc w:val="both"/>
        <w:rPr>
          <w:rFonts w:ascii="Verdana" w:hAnsi="Verdana"/>
          <w:sz w:val="22"/>
          <w:szCs w:val="22"/>
        </w:rPr>
      </w:pPr>
    </w:p>
    <w:p w:rsidR="00E948B2" w:rsidRPr="00CC638C" w:rsidRDefault="00E948B2" w:rsidP="00CC638C">
      <w:pPr>
        <w:tabs>
          <w:tab w:val="left" w:pos="851"/>
        </w:tabs>
        <w:jc w:val="both"/>
        <w:rPr>
          <w:rFonts w:ascii="Verdana" w:hAnsi="Verdana"/>
          <w:sz w:val="22"/>
          <w:szCs w:val="22"/>
        </w:rPr>
      </w:pPr>
      <w:r w:rsidRPr="00CC638C">
        <w:rPr>
          <w:rFonts w:ascii="Verdana" w:hAnsi="Verdana"/>
          <w:sz w:val="22"/>
          <w:szCs w:val="22"/>
        </w:rPr>
        <w:t xml:space="preserve">c).- </w:t>
      </w:r>
      <w:r w:rsidR="00F219EA" w:rsidRPr="00CC638C">
        <w:rPr>
          <w:rFonts w:ascii="Verdana" w:hAnsi="Verdana"/>
          <w:sz w:val="22"/>
          <w:szCs w:val="22"/>
        </w:rPr>
        <w:t>La Defensoría recurrió los acuerdos</w:t>
      </w:r>
      <w:r w:rsidRPr="00CC638C">
        <w:rPr>
          <w:rFonts w:ascii="Verdana" w:hAnsi="Verdana"/>
          <w:sz w:val="22"/>
          <w:szCs w:val="22"/>
        </w:rPr>
        <w:t xml:space="preserve"> 5.1.3 y 5.2.3 de la </w:t>
      </w:r>
      <w:r w:rsidR="00F219EA" w:rsidRPr="00CC638C">
        <w:rPr>
          <w:rFonts w:ascii="Verdana" w:hAnsi="Verdana"/>
          <w:sz w:val="22"/>
          <w:szCs w:val="22"/>
        </w:rPr>
        <w:t>Sesión Ordinaria  N°25-2014</w:t>
      </w:r>
      <w:r w:rsidRPr="00CC638C">
        <w:rPr>
          <w:rFonts w:ascii="Verdana" w:hAnsi="Verdana"/>
          <w:sz w:val="22"/>
          <w:szCs w:val="22"/>
        </w:rPr>
        <w:t xml:space="preserve"> de 3 de abril de 2014, los cuales no corresponden o son distintos a los actos de dicha sesión en la que se renovó la concesión de su representada, lo cual acarrea el hecho de que deba rechazarse ad portas el recurso por no corresponder explícitamente el recurso a los que atañen a su representada.  De forma improcedente y </w:t>
      </w:r>
      <w:r w:rsidR="00F219EA" w:rsidRPr="00CC638C">
        <w:rPr>
          <w:rFonts w:ascii="Verdana" w:hAnsi="Verdana"/>
          <w:sz w:val="22"/>
          <w:szCs w:val="22"/>
        </w:rPr>
        <w:t xml:space="preserve">contraria al </w:t>
      </w:r>
      <w:r w:rsidR="005E32B1" w:rsidRPr="00CC638C">
        <w:rPr>
          <w:rFonts w:ascii="Verdana" w:hAnsi="Verdana"/>
          <w:sz w:val="22"/>
          <w:szCs w:val="22"/>
        </w:rPr>
        <w:t>Principio de Legalidad</w:t>
      </w:r>
      <w:r w:rsidRPr="00CC638C">
        <w:rPr>
          <w:rFonts w:ascii="Verdana" w:hAnsi="Verdana"/>
          <w:sz w:val="22"/>
          <w:szCs w:val="22"/>
        </w:rPr>
        <w:t xml:space="preserve"> el Tribunal Administrativo le otorga audiencia a la Defensoría de los Habitantes, para que aclare esa situación, aclarando esta que el medio impugnatorio se dirige realmente en contra de todos los acuerdos tomados en la </w:t>
      </w:r>
      <w:r w:rsidR="00F219EA" w:rsidRPr="00CC638C">
        <w:rPr>
          <w:rFonts w:ascii="Verdana" w:hAnsi="Verdana"/>
          <w:sz w:val="22"/>
          <w:szCs w:val="22"/>
        </w:rPr>
        <w:t>Sesión Ordinaria  N°25-2014</w:t>
      </w:r>
      <w:r w:rsidRPr="00CC638C">
        <w:rPr>
          <w:rFonts w:ascii="Verdana" w:hAnsi="Verdana"/>
          <w:sz w:val="22"/>
          <w:szCs w:val="22"/>
        </w:rPr>
        <w:t xml:space="preserve">. Que como se puede observar amén de la prevención </w:t>
      </w:r>
      <w:r w:rsidR="00FD2782" w:rsidRPr="00CC638C">
        <w:rPr>
          <w:rFonts w:ascii="Verdana" w:hAnsi="Verdana"/>
          <w:sz w:val="22"/>
          <w:szCs w:val="22"/>
        </w:rPr>
        <w:t>del</w:t>
      </w:r>
      <w:r w:rsidRPr="00CC638C">
        <w:rPr>
          <w:rFonts w:ascii="Verdana" w:hAnsi="Verdana"/>
          <w:sz w:val="22"/>
          <w:szCs w:val="22"/>
        </w:rPr>
        <w:t xml:space="preserve"> Tribunal, la Defensoría continúa sin puntualizar los actos impugnados y de forma improcedente se limita a expresar que se trata de todos los acuerdos tomados en la </w:t>
      </w:r>
      <w:r w:rsidR="00F219EA" w:rsidRPr="00CC638C">
        <w:rPr>
          <w:rFonts w:ascii="Verdana" w:hAnsi="Verdana"/>
          <w:sz w:val="22"/>
          <w:szCs w:val="22"/>
        </w:rPr>
        <w:t>Sesión Ordinaria  N°25-2014</w:t>
      </w:r>
      <w:r w:rsidRPr="00CC638C">
        <w:rPr>
          <w:rFonts w:ascii="Verdana" w:hAnsi="Verdana"/>
          <w:sz w:val="22"/>
          <w:szCs w:val="22"/>
        </w:rPr>
        <w:t>, por lo que la carencia apuntada trae como consecuencia que deba rechazarse ad portas el Recurso.</w:t>
      </w:r>
    </w:p>
    <w:p w:rsidR="003F1444" w:rsidRDefault="003F1444" w:rsidP="00CC638C">
      <w:pPr>
        <w:tabs>
          <w:tab w:val="left" w:pos="851"/>
        </w:tabs>
        <w:jc w:val="both"/>
        <w:rPr>
          <w:rFonts w:ascii="Verdana" w:hAnsi="Verdana"/>
          <w:sz w:val="22"/>
          <w:szCs w:val="22"/>
        </w:rPr>
      </w:pPr>
    </w:p>
    <w:p w:rsidR="00E948B2" w:rsidRPr="00CC638C" w:rsidRDefault="00E948B2" w:rsidP="00CC638C">
      <w:pPr>
        <w:tabs>
          <w:tab w:val="left" w:pos="851"/>
        </w:tabs>
        <w:jc w:val="both"/>
        <w:rPr>
          <w:rFonts w:ascii="Verdana" w:hAnsi="Verdana"/>
          <w:sz w:val="22"/>
          <w:szCs w:val="22"/>
        </w:rPr>
      </w:pPr>
      <w:r w:rsidRPr="00CC638C">
        <w:rPr>
          <w:rFonts w:ascii="Verdana" w:hAnsi="Verdana"/>
          <w:sz w:val="22"/>
          <w:szCs w:val="22"/>
        </w:rPr>
        <w:t xml:space="preserve">d).- Solicita se resuelvan sus argumentos de previo y especial pronunciamiento y se rechace el </w:t>
      </w:r>
      <w:r w:rsidR="007E25C3" w:rsidRPr="00CC638C">
        <w:rPr>
          <w:rFonts w:ascii="Verdana" w:hAnsi="Verdana"/>
          <w:sz w:val="22"/>
          <w:szCs w:val="22"/>
        </w:rPr>
        <w:t xml:space="preserve">Recurso de Apelación </w:t>
      </w:r>
      <w:r w:rsidRPr="00CC638C">
        <w:rPr>
          <w:rFonts w:ascii="Verdana" w:hAnsi="Verdana"/>
          <w:sz w:val="22"/>
          <w:szCs w:val="22"/>
        </w:rPr>
        <w:t xml:space="preserve">dado que la medida impugnada le está </w:t>
      </w:r>
      <w:r w:rsidR="007E25C3" w:rsidRPr="00CC638C">
        <w:rPr>
          <w:rFonts w:ascii="Verdana" w:hAnsi="Verdana"/>
          <w:sz w:val="22"/>
          <w:szCs w:val="22"/>
        </w:rPr>
        <w:t>causando gran perjuicio  económico a su representada.</w:t>
      </w:r>
    </w:p>
    <w:p w:rsidR="003F1444" w:rsidRDefault="003F1444" w:rsidP="00CC638C">
      <w:pPr>
        <w:tabs>
          <w:tab w:val="left" w:pos="851"/>
        </w:tabs>
        <w:jc w:val="both"/>
        <w:rPr>
          <w:rFonts w:ascii="Verdana" w:hAnsi="Verdana"/>
          <w:sz w:val="22"/>
          <w:szCs w:val="22"/>
        </w:rPr>
      </w:pPr>
    </w:p>
    <w:p w:rsidR="00E948B2" w:rsidRPr="00CC638C" w:rsidRDefault="00E948B2" w:rsidP="00CC638C">
      <w:pPr>
        <w:tabs>
          <w:tab w:val="left" w:pos="851"/>
        </w:tabs>
        <w:jc w:val="both"/>
        <w:rPr>
          <w:rFonts w:ascii="Verdana" w:hAnsi="Verdana"/>
          <w:sz w:val="22"/>
          <w:szCs w:val="22"/>
        </w:rPr>
      </w:pPr>
      <w:r w:rsidRPr="00CC638C">
        <w:rPr>
          <w:rFonts w:ascii="Verdana" w:hAnsi="Verdana"/>
          <w:sz w:val="22"/>
          <w:szCs w:val="22"/>
        </w:rPr>
        <w:t xml:space="preserve">e).- En cuanto a la falta de participación ciudadana advierte que  es una posición subjetiva de parte de la Defensoría ya que no existe norma alguna en el ordenamiento que exija al </w:t>
      </w:r>
      <w:r w:rsidR="007E25C3" w:rsidRPr="00CC638C">
        <w:rPr>
          <w:rFonts w:ascii="Verdana" w:hAnsi="Verdana"/>
          <w:sz w:val="22"/>
          <w:szCs w:val="22"/>
        </w:rPr>
        <w:t xml:space="preserve">Consejo de  Transporte Público </w:t>
      </w:r>
      <w:r w:rsidRPr="00CC638C">
        <w:rPr>
          <w:rFonts w:ascii="Verdana" w:hAnsi="Verdana"/>
          <w:sz w:val="22"/>
          <w:szCs w:val="22"/>
        </w:rPr>
        <w:t xml:space="preserve">incluir las manifestaciones de la Defensoría en la denominada Matriz de Verificación </w:t>
      </w:r>
      <w:r w:rsidR="00FD2782" w:rsidRPr="00CC638C">
        <w:rPr>
          <w:rFonts w:ascii="Verdana" w:hAnsi="Verdana"/>
          <w:sz w:val="22"/>
          <w:szCs w:val="22"/>
        </w:rPr>
        <w:t>del</w:t>
      </w:r>
      <w:r w:rsidRPr="00CC638C">
        <w:rPr>
          <w:rFonts w:ascii="Verdana" w:hAnsi="Verdana"/>
          <w:sz w:val="22"/>
          <w:szCs w:val="22"/>
        </w:rPr>
        <w:t xml:space="preserve"> Cumplimiento de las </w:t>
      </w:r>
      <w:r w:rsidR="007E25C3" w:rsidRPr="00CC638C">
        <w:rPr>
          <w:rFonts w:ascii="Verdana" w:hAnsi="Verdana"/>
          <w:sz w:val="22"/>
          <w:szCs w:val="22"/>
        </w:rPr>
        <w:t xml:space="preserve">Obligaciones Contractuales de las Concesiones </w:t>
      </w:r>
      <w:r w:rsidR="00FD2782" w:rsidRPr="00CC638C">
        <w:rPr>
          <w:rFonts w:ascii="Verdana" w:hAnsi="Verdana"/>
          <w:sz w:val="22"/>
          <w:szCs w:val="22"/>
        </w:rPr>
        <w:t>del</w:t>
      </w:r>
      <w:r w:rsidR="007E25C3" w:rsidRPr="00CC638C">
        <w:rPr>
          <w:rFonts w:ascii="Verdana" w:hAnsi="Verdana"/>
          <w:sz w:val="22"/>
          <w:szCs w:val="22"/>
        </w:rPr>
        <w:t xml:space="preserve"> período 2007-2014</w:t>
      </w:r>
      <w:r w:rsidRPr="00CC638C">
        <w:rPr>
          <w:rFonts w:ascii="Verdana" w:hAnsi="Verdana"/>
          <w:sz w:val="22"/>
          <w:szCs w:val="22"/>
        </w:rPr>
        <w:t xml:space="preserve">. Por otro lado si la Defensoría considera que se debió cumplir con tal prerrogativa lo debió hacer en el momento de la adopción </w:t>
      </w:r>
      <w:r w:rsidR="00FD2782" w:rsidRPr="00CC638C">
        <w:rPr>
          <w:rFonts w:ascii="Verdana" w:hAnsi="Verdana"/>
          <w:sz w:val="22"/>
          <w:szCs w:val="22"/>
        </w:rPr>
        <w:t>del</w:t>
      </w:r>
      <w:r w:rsidRPr="00CC638C">
        <w:rPr>
          <w:rFonts w:ascii="Verdana" w:hAnsi="Verdana"/>
          <w:sz w:val="22"/>
          <w:szCs w:val="22"/>
        </w:rPr>
        <w:t xml:space="preserve"> artículo 7.1 de la Sesión Ordinaria 78-2013 </w:t>
      </w:r>
      <w:r w:rsidR="00FD2782" w:rsidRPr="00CC638C">
        <w:rPr>
          <w:rFonts w:ascii="Verdana" w:hAnsi="Verdana"/>
          <w:sz w:val="22"/>
          <w:szCs w:val="22"/>
        </w:rPr>
        <w:t>del</w:t>
      </w:r>
      <w:r w:rsidRPr="00CC638C">
        <w:rPr>
          <w:rFonts w:ascii="Verdana" w:hAnsi="Verdana"/>
          <w:sz w:val="22"/>
          <w:szCs w:val="22"/>
        </w:rPr>
        <w:t xml:space="preserve"> 24 de octubre de 2013, publicado </w:t>
      </w:r>
      <w:r w:rsidR="007E25C3" w:rsidRPr="00CC638C">
        <w:rPr>
          <w:rFonts w:ascii="Verdana" w:hAnsi="Verdana"/>
          <w:sz w:val="22"/>
          <w:szCs w:val="22"/>
        </w:rPr>
        <w:t>en La Gaceta N° 220</w:t>
      </w:r>
      <w:r w:rsidRPr="00CC638C">
        <w:rPr>
          <w:rFonts w:ascii="Verdana" w:hAnsi="Verdana"/>
          <w:sz w:val="22"/>
          <w:szCs w:val="22"/>
        </w:rPr>
        <w:t xml:space="preserve"> </w:t>
      </w:r>
      <w:r w:rsidR="00FD2782" w:rsidRPr="00CC638C">
        <w:rPr>
          <w:rFonts w:ascii="Verdana" w:hAnsi="Verdana"/>
          <w:sz w:val="22"/>
          <w:szCs w:val="22"/>
        </w:rPr>
        <w:t>del</w:t>
      </w:r>
      <w:r w:rsidRPr="00CC638C">
        <w:rPr>
          <w:rFonts w:ascii="Verdana" w:hAnsi="Verdana"/>
          <w:sz w:val="22"/>
          <w:szCs w:val="22"/>
        </w:rPr>
        <w:t xml:space="preserve"> 14 de noviembre de 2013, no es procedente que sea ahora una </w:t>
      </w:r>
      <w:r w:rsidR="007E25C3" w:rsidRPr="00CC638C">
        <w:rPr>
          <w:rFonts w:ascii="Verdana" w:hAnsi="Verdana"/>
          <w:sz w:val="22"/>
          <w:szCs w:val="22"/>
        </w:rPr>
        <w:t>vez concluido el proceso que la Defensoría  presente tal disconformidad</w:t>
      </w:r>
      <w:r w:rsidRPr="00CC638C">
        <w:rPr>
          <w:rFonts w:ascii="Verdana" w:hAnsi="Verdana"/>
          <w:sz w:val="22"/>
          <w:szCs w:val="22"/>
        </w:rPr>
        <w:t xml:space="preserve"> y en todo caso no prueba dicho órgano de manera contundente que se haya dado un perjuicio a los intereses de los usuarios.</w:t>
      </w:r>
    </w:p>
    <w:p w:rsidR="003F1444" w:rsidRDefault="003F1444" w:rsidP="00CC638C">
      <w:pPr>
        <w:tabs>
          <w:tab w:val="left" w:pos="851"/>
        </w:tabs>
        <w:jc w:val="both"/>
        <w:rPr>
          <w:rFonts w:ascii="Verdana" w:hAnsi="Verdana"/>
          <w:sz w:val="22"/>
          <w:szCs w:val="22"/>
        </w:rPr>
      </w:pPr>
    </w:p>
    <w:p w:rsidR="00E948B2" w:rsidRPr="00CC638C" w:rsidRDefault="00E948B2" w:rsidP="00CC638C">
      <w:pPr>
        <w:tabs>
          <w:tab w:val="left" w:pos="851"/>
        </w:tabs>
        <w:jc w:val="both"/>
        <w:rPr>
          <w:rFonts w:ascii="Verdana" w:hAnsi="Verdana"/>
          <w:sz w:val="22"/>
          <w:szCs w:val="22"/>
        </w:rPr>
      </w:pPr>
      <w:r w:rsidRPr="00CC638C">
        <w:rPr>
          <w:rFonts w:ascii="Verdana" w:hAnsi="Verdana"/>
          <w:sz w:val="22"/>
          <w:szCs w:val="22"/>
        </w:rPr>
        <w:t xml:space="preserve">f).- Falta de valoración de la calidad </w:t>
      </w:r>
      <w:r w:rsidR="00FD2782" w:rsidRPr="00CC638C">
        <w:rPr>
          <w:rFonts w:ascii="Verdana" w:hAnsi="Verdana"/>
          <w:sz w:val="22"/>
          <w:szCs w:val="22"/>
        </w:rPr>
        <w:t>del</w:t>
      </w:r>
      <w:r w:rsidRPr="00CC638C">
        <w:rPr>
          <w:rFonts w:ascii="Verdana" w:hAnsi="Verdana"/>
          <w:sz w:val="22"/>
          <w:szCs w:val="22"/>
        </w:rPr>
        <w:t xml:space="preserve"> servicio en aplicación de los artículos 25 y 26 </w:t>
      </w:r>
      <w:r w:rsidR="00FD2782" w:rsidRPr="00CC638C">
        <w:rPr>
          <w:rFonts w:ascii="Verdana" w:hAnsi="Verdana"/>
          <w:sz w:val="22"/>
          <w:szCs w:val="22"/>
        </w:rPr>
        <w:t>del</w:t>
      </w:r>
      <w:r w:rsidRPr="00CC638C">
        <w:rPr>
          <w:rFonts w:ascii="Verdana" w:hAnsi="Verdana"/>
          <w:sz w:val="22"/>
          <w:szCs w:val="22"/>
        </w:rPr>
        <w:t xml:space="preserve"> </w:t>
      </w:r>
      <w:r w:rsidR="00441A55" w:rsidRPr="00CC638C">
        <w:rPr>
          <w:rFonts w:ascii="Verdana" w:hAnsi="Verdana"/>
          <w:sz w:val="22"/>
          <w:szCs w:val="22"/>
        </w:rPr>
        <w:t>Decreto Ejecutivo</w:t>
      </w:r>
      <w:r w:rsidR="007E25C3" w:rsidRPr="00CC638C">
        <w:rPr>
          <w:rFonts w:ascii="Verdana" w:hAnsi="Verdana"/>
          <w:sz w:val="22"/>
          <w:szCs w:val="22"/>
        </w:rPr>
        <w:t xml:space="preserve"> N° 28833-MOPT</w:t>
      </w:r>
      <w:r w:rsidRPr="00CC638C">
        <w:rPr>
          <w:rFonts w:ascii="Verdana" w:hAnsi="Verdana"/>
          <w:sz w:val="22"/>
          <w:szCs w:val="22"/>
        </w:rPr>
        <w:t xml:space="preserve">.  En cuanto a este punto alega el representante de la empresa que como se puede verificar todo contrato de concesión debe contener una cláusula que indique que ese Reglamento y el Manual forman parte </w:t>
      </w:r>
      <w:r w:rsidR="00FD2782" w:rsidRPr="00CC638C">
        <w:rPr>
          <w:rFonts w:ascii="Verdana" w:hAnsi="Verdana"/>
          <w:sz w:val="22"/>
          <w:szCs w:val="22"/>
        </w:rPr>
        <w:t>del</w:t>
      </w:r>
      <w:r w:rsidRPr="00CC638C">
        <w:rPr>
          <w:rFonts w:ascii="Verdana" w:hAnsi="Verdana"/>
          <w:sz w:val="22"/>
          <w:szCs w:val="22"/>
        </w:rPr>
        <w:t xml:space="preserve"> contrato, así como las consecuencias derivadas de su incumplimiento. En tal sentido, la </w:t>
      </w:r>
      <w:r w:rsidR="004074ED" w:rsidRPr="00CC638C">
        <w:rPr>
          <w:rFonts w:ascii="Verdana" w:hAnsi="Verdana"/>
          <w:sz w:val="22"/>
          <w:szCs w:val="22"/>
        </w:rPr>
        <w:t>Junta Directiva del CTP</w:t>
      </w:r>
      <w:r w:rsidRPr="00CC638C">
        <w:rPr>
          <w:rFonts w:ascii="Verdana" w:hAnsi="Verdana"/>
          <w:sz w:val="22"/>
          <w:szCs w:val="22"/>
        </w:rPr>
        <w:t xml:space="preserve"> mediante artículo 9.3 de la </w:t>
      </w:r>
      <w:r w:rsidR="00F219EA" w:rsidRPr="00CC638C">
        <w:rPr>
          <w:rFonts w:ascii="Verdana" w:hAnsi="Verdana"/>
          <w:sz w:val="22"/>
          <w:szCs w:val="22"/>
        </w:rPr>
        <w:t>Sesión Ordinaria  N°25-2014</w:t>
      </w:r>
      <w:r w:rsidRPr="00CC638C">
        <w:rPr>
          <w:rFonts w:ascii="Verdana" w:hAnsi="Verdana"/>
          <w:sz w:val="22"/>
          <w:szCs w:val="22"/>
        </w:rPr>
        <w:t xml:space="preserve"> </w:t>
      </w:r>
      <w:r w:rsidR="002B01E0" w:rsidRPr="00CC638C">
        <w:rPr>
          <w:rFonts w:ascii="Verdana" w:hAnsi="Verdana"/>
          <w:sz w:val="22"/>
          <w:szCs w:val="22"/>
        </w:rPr>
        <w:t xml:space="preserve">establece “POR TANTO SE ACUERDA EN FIRME”: </w:t>
      </w:r>
      <w:r w:rsidR="00BC6DA6">
        <w:rPr>
          <w:rFonts w:ascii="Verdana" w:hAnsi="Verdana"/>
          <w:sz w:val="22"/>
          <w:szCs w:val="22"/>
        </w:rPr>
        <w:t>A</w:t>
      </w:r>
      <w:r w:rsidR="002B01E0" w:rsidRPr="00CC638C">
        <w:rPr>
          <w:rFonts w:ascii="Verdana" w:hAnsi="Verdana"/>
          <w:sz w:val="22"/>
          <w:szCs w:val="22"/>
        </w:rPr>
        <w:t xml:space="preserve">clarar </w:t>
      </w:r>
      <w:r w:rsidRPr="00CC638C">
        <w:rPr>
          <w:rFonts w:ascii="Verdana" w:hAnsi="Verdana"/>
          <w:sz w:val="22"/>
          <w:szCs w:val="22"/>
        </w:rPr>
        <w:t>que una vez aprobado el sistema de evaluación periódica en el proceso de mo</w:t>
      </w:r>
      <w:r w:rsidR="00FD2782" w:rsidRPr="00CC638C">
        <w:rPr>
          <w:rFonts w:ascii="Verdana" w:hAnsi="Verdana"/>
          <w:sz w:val="22"/>
          <w:szCs w:val="22"/>
        </w:rPr>
        <w:t>del</w:t>
      </w:r>
      <w:r w:rsidRPr="00CC638C">
        <w:rPr>
          <w:rFonts w:ascii="Verdana" w:hAnsi="Verdana"/>
          <w:sz w:val="22"/>
          <w:szCs w:val="22"/>
        </w:rPr>
        <w:t xml:space="preserve">o de calidad, el mismo será incorporado como parte </w:t>
      </w:r>
      <w:r w:rsidR="00FD2782" w:rsidRPr="00CC638C">
        <w:rPr>
          <w:rFonts w:ascii="Verdana" w:hAnsi="Verdana"/>
          <w:sz w:val="22"/>
          <w:szCs w:val="22"/>
        </w:rPr>
        <w:t>del</w:t>
      </w:r>
      <w:r w:rsidRPr="00CC638C">
        <w:rPr>
          <w:rFonts w:ascii="Verdana" w:hAnsi="Verdana"/>
          <w:sz w:val="22"/>
          <w:szCs w:val="22"/>
        </w:rPr>
        <w:t xml:space="preserve"> contrato de concesión en donde se logrará establecer una verificación anual. En tal sentido el mandato de la norma lo es para la formulación </w:t>
      </w:r>
      <w:r w:rsidR="00FD2782" w:rsidRPr="00CC638C">
        <w:rPr>
          <w:rFonts w:ascii="Verdana" w:hAnsi="Verdana"/>
          <w:sz w:val="22"/>
          <w:szCs w:val="22"/>
        </w:rPr>
        <w:t>del</w:t>
      </w:r>
      <w:r w:rsidRPr="00CC638C">
        <w:rPr>
          <w:rFonts w:ascii="Verdana" w:hAnsi="Verdana"/>
          <w:sz w:val="22"/>
          <w:szCs w:val="22"/>
        </w:rPr>
        <w:t xml:space="preserve"> contrato pero no para la renovación de la concesión.</w:t>
      </w:r>
    </w:p>
    <w:p w:rsidR="003F1444" w:rsidRDefault="003F1444" w:rsidP="00CC638C">
      <w:pPr>
        <w:tabs>
          <w:tab w:val="left" w:pos="851"/>
        </w:tabs>
        <w:jc w:val="both"/>
        <w:rPr>
          <w:rFonts w:ascii="Verdana" w:hAnsi="Verdana"/>
          <w:sz w:val="22"/>
          <w:szCs w:val="22"/>
        </w:rPr>
      </w:pPr>
    </w:p>
    <w:p w:rsidR="00E948B2" w:rsidRPr="00CC638C" w:rsidRDefault="003F1444" w:rsidP="00CC638C">
      <w:pPr>
        <w:tabs>
          <w:tab w:val="left" w:pos="851"/>
        </w:tabs>
        <w:jc w:val="both"/>
        <w:rPr>
          <w:rFonts w:ascii="Verdana" w:hAnsi="Verdana"/>
          <w:sz w:val="22"/>
          <w:szCs w:val="22"/>
        </w:rPr>
      </w:pPr>
      <w:r>
        <w:rPr>
          <w:rFonts w:ascii="Verdana" w:hAnsi="Verdana"/>
          <w:sz w:val="22"/>
          <w:szCs w:val="22"/>
        </w:rPr>
        <w:t xml:space="preserve">g). - Que </w:t>
      </w:r>
      <w:r w:rsidR="00E948B2" w:rsidRPr="00CC638C">
        <w:rPr>
          <w:rFonts w:ascii="Verdana" w:hAnsi="Verdana"/>
          <w:sz w:val="22"/>
          <w:szCs w:val="22"/>
        </w:rPr>
        <w:t xml:space="preserve">por acuerdo 3.1 de la Sesión 31-2014 </w:t>
      </w:r>
      <w:r w:rsidR="00FD2782" w:rsidRPr="00CC638C">
        <w:rPr>
          <w:rFonts w:ascii="Verdana" w:hAnsi="Verdana"/>
          <w:sz w:val="22"/>
          <w:szCs w:val="22"/>
        </w:rPr>
        <w:t>del</w:t>
      </w:r>
      <w:r w:rsidR="00E948B2" w:rsidRPr="00CC638C">
        <w:rPr>
          <w:rFonts w:ascii="Verdana" w:hAnsi="Verdana"/>
          <w:sz w:val="22"/>
          <w:szCs w:val="22"/>
        </w:rPr>
        <w:t xml:space="preserve"> 24 de abril de 2014, se implementa el Mo</w:t>
      </w:r>
      <w:r w:rsidR="00FD2782" w:rsidRPr="00CC638C">
        <w:rPr>
          <w:rFonts w:ascii="Verdana" w:hAnsi="Verdana"/>
          <w:sz w:val="22"/>
          <w:szCs w:val="22"/>
        </w:rPr>
        <w:t>del</w:t>
      </w:r>
      <w:r w:rsidR="00E948B2" w:rsidRPr="00CC638C">
        <w:rPr>
          <w:rFonts w:ascii="Verdana" w:hAnsi="Verdana"/>
          <w:sz w:val="22"/>
          <w:szCs w:val="22"/>
        </w:rPr>
        <w:t xml:space="preserve">o de Evaluación y Calificación de la Calidad </w:t>
      </w:r>
      <w:r w:rsidR="00FD2782" w:rsidRPr="00CC638C">
        <w:rPr>
          <w:rFonts w:ascii="Verdana" w:hAnsi="Verdana"/>
          <w:sz w:val="22"/>
          <w:szCs w:val="22"/>
        </w:rPr>
        <w:t>del</w:t>
      </w:r>
      <w:r w:rsidR="00E948B2" w:rsidRPr="00CC638C">
        <w:rPr>
          <w:rFonts w:ascii="Verdana" w:hAnsi="Verdana"/>
          <w:sz w:val="22"/>
          <w:szCs w:val="22"/>
        </w:rPr>
        <w:t xml:space="preserve"> Servicio Público de Transporte Remunerado de Personas con carácter de acatamiento obligatorio, lo cual hará prevalecer los intereses de los usuarios tal como lo demanda la Defensoría de los Habitantes.</w:t>
      </w:r>
    </w:p>
    <w:p w:rsidR="003F1444" w:rsidRDefault="003F1444" w:rsidP="00CC638C">
      <w:pPr>
        <w:tabs>
          <w:tab w:val="left" w:pos="851"/>
        </w:tabs>
        <w:jc w:val="both"/>
        <w:rPr>
          <w:rFonts w:ascii="Verdana" w:hAnsi="Verdana"/>
          <w:sz w:val="22"/>
          <w:szCs w:val="22"/>
        </w:rPr>
      </w:pPr>
    </w:p>
    <w:p w:rsidR="003B0E6B" w:rsidRPr="00CC638C" w:rsidRDefault="00E948B2" w:rsidP="00CC638C">
      <w:pPr>
        <w:tabs>
          <w:tab w:val="left" w:pos="851"/>
        </w:tabs>
        <w:jc w:val="both"/>
        <w:rPr>
          <w:rFonts w:ascii="Verdana" w:hAnsi="Verdana"/>
          <w:b/>
          <w:sz w:val="22"/>
          <w:szCs w:val="22"/>
        </w:rPr>
      </w:pPr>
      <w:r w:rsidRPr="00CC638C">
        <w:rPr>
          <w:rFonts w:ascii="Verdana" w:hAnsi="Verdana"/>
          <w:sz w:val="22"/>
          <w:szCs w:val="22"/>
        </w:rPr>
        <w:t xml:space="preserve">h).- Solicita se rechace ad portas el </w:t>
      </w:r>
      <w:r w:rsidR="007E25C3" w:rsidRPr="00CC638C">
        <w:rPr>
          <w:rFonts w:ascii="Verdana" w:hAnsi="Verdana"/>
          <w:sz w:val="22"/>
          <w:szCs w:val="22"/>
        </w:rPr>
        <w:t xml:space="preserve">Recurso de Apelación </w:t>
      </w:r>
      <w:r w:rsidRPr="00CC638C">
        <w:rPr>
          <w:rFonts w:ascii="Verdana" w:hAnsi="Verdana"/>
          <w:sz w:val="22"/>
          <w:szCs w:val="22"/>
        </w:rPr>
        <w:t>planteado por ser extemporáneo y carente de requisitos mínimos de Legalidad.</w:t>
      </w:r>
    </w:p>
    <w:p w:rsidR="00E948B2" w:rsidRPr="00CC638C" w:rsidRDefault="00E948B2" w:rsidP="00CC638C">
      <w:pPr>
        <w:tabs>
          <w:tab w:val="left" w:pos="851"/>
        </w:tabs>
        <w:jc w:val="both"/>
        <w:rPr>
          <w:rFonts w:ascii="Verdana" w:hAnsi="Verdana"/>
          <w:b/>
          <w:sz w:val="22"/>
          <w:szCs w:val="22"/>
        </w:rPr>
      </w:pPr>
    </w:p>
    <w:p w:rsidR="00E948B2" w:rsidRPr="00CC638C" w:rsidRDefault="003B0E6B" w:rsidP="00CC638C">
      <w:pPr>
        <w:tabs>
          <w:tab w:val="left" w:pos="851"/>
        </w:tabs>
        <w:jc w:val="both"/>
        <w:rPr>
          <w:rFonts w:ascii="Verdana" w:hAnsi="Verdana"/>
          <w:sz w:val="22"/>
          <w:szCs w:val="22"/>
        </w:rPr>
      </w:pPr>
      <w:r w:rsidRPr="00CC638C">
        <w:rPr>
          <w:rFonts w:ascii="Verdana" w:hAnsi="Verdana"/>
          <w:b/>
          <w:sz w:val="22"/>
          <w:szCs w:val="22"/>
        </w:rPr>
        <w:t>SEXAGÉSIMO OCTAVO:</w:t>
      </w:r>
      <w:r w:rsidR="003F1444">
        <w:rPr>
          <w:rFonts w:ascii="Verdana" w:hAnsi="Verdana"/>
          <w:b/>
          <w:sz w:val="22"/>
          <w:szCs w:val="22"/>
        </w:rPr>
        <w:t xml:space="preserve"> </w:t>
      </w:r>
      <w:r w:rsidR="00E948B2" w:rsidRPr="00CC638C">
        <w:rPr>
          <w:rFonts w:ascii="Verdana" w:hAnsi="Verdana"/>
          <w:sz w:val="22"/>
          <w:szCs w:val="22"/>
        </w:rPr>
        <w:t xml:space="preserve">La Señora </w:t>
      </w:r>
      <w:r w:rsidR="00E948B2" w:rsidRPr="00CC638C">
        <w:rPr>
          <w:rFonts w:ascii="Verdana" w:hAnsi="Verdana"/>
          <w:b/>
          <w:sz w:val="22"/>
          <w:szCs w:val="22"/>
        </w:rPr>
        <w:t>H</w:t>
      </w:r>
      <w:r w:rsidR="00BC6DA6">
        <w:rPr>
          <w:rFonts w:ascii="Verdana" w:hAnsi="Verdana"/>
          <w:b/>
          <w:sz w:val="22"/>
          <w:szCs w:val="22"/>
        </w:rPr>
        <w:t>.</w:t>
      </w:r>
      <w:r w:rsidR="00E948B2" w:rsidRPr="00CC638C">
        <w:rPr>
          <w:rFonts w:ascii="Verdana" w:hAnsi="Verdana"/>
          <w:b/>
          <w:sz w:val="22"/>
          <w:szCs w:val="22"/>
        </w:rPr>
        <w:t>S</w:t>
      </w:r>
      <w:r w:rsidR="00BC6DA6">
        <w:rPr>
          <w:rFonts w:ascii="Verdana" w:hAnsi="Verdana"/>
          <w:b/>
          <w:sz w:val="22"/>
          <w:szCs w:val="22"/>
        </w:rPr>
        <w:t>.</w:t>
      </w:r>
      <w:r w:rsidR="00E948B2" w:rsidRPr="00CC638C">
        <w:rPr>
          <w:rFonts w:ascii="Verdana" w:hAnsi="Verdana"/>
          <w:b/>
          <w:sz w:val="22"/>
          <w:szCs w:val="22"/>
        </w:rPr>
        <w:t>M</w:t>
      </w:r>
      <w:r w:rsidR="00BC6DA6">
        <w:rPr>
          <w:rFonts w:ascii="Verdana" w:hAnsi="Verdana"/>
          <w:b/>
          <w:sz w:val="22"/>
          <w:szCs w:val="22"/>
        </w:rPr>
        <w:t>.</w:t>
      </w:r>
      <w:r w:rsidR="00E948B2" w:rsidRPr="00CC638C">
        <w:rPr>
          <w:rFonts w:ascii="Verdana" w:hAnsi="Verdana"/>
          <w:sz w:val="22"/>
          <w:szCs w:val="22"/>
        </w:rPr>
        <w:t xml:space="preserve"> cédula de identidad número </w:t>
      </w:r>
      <w:r w:rsidR="00BC6DA6">
        <w:rPr>
          <w:rFonts w:ascii="Verdana" w:hAnsi="Verdana"/>
          <w:sz w:val="22"/>
          <w:szCs w:val="22"/>
        </w:rPr>
        <w:t>…</w:t>
      </w:r>
      <w:r w:rsidR="00E948B2" w:rsidRPr="00CC638C">
        <w:rPr>
          <w:rFonts w:ascii="Verdana" w:hAnsi="Verdana"/>
          <w:sz w:val="22"/>
          <w:szCs w:val="22"/>
        </w:rPr>
        <w:t xml:space="preserve">, en su condición de representante de la empresa </w:t>
      </w:r>
      <w:r w:rsidR="00E948B2" w:rsidRPr="00CC638C">
        <w:rPr>
          <w:rFonts w:ascii="Verdana" w:hAnsi="Verdana"/>
          <w:b/>
          <w:sz w:val="22"/>
          <w:szCs w:val="22"/>
        </w:rPr>
        <w:t>M</w:t>
      </w:r>
      <w:r w:rsidR="00BC6DA6">
        <w:rPr>
          <w:rFonts w:ascii="Verdana" w:hAnsi="Verdana"/>
          <w:b/>
          <w:sz w:val="22"/>
          <w:szCs w:val="22"/>
        </w:rPr>
        <w:t>.</w:t>
      </w:r>
      <w:r w:rsidR="00E948B2" w:rsidRPr="00CC638C">
        <w:rPr>
          <w:rFonts w:ascii="Verdana" w:hAnsi="Verdana"/>
          <w:b/>
          <w:sz w:val="22"/>
          <w:szCs w:val="22"/>
        </w:rPr>
        <w:t>D</w:t>
      </w:r>
      <w:r w:rsidR="00BC6DA6">
        <w:rPr>
          <w:rFonts w:ascii="Verdana" w:hAnsi="Verdana"/>
          <w:b/>
          <w:sz w:val="22"/>
          <w:szCs w:val="22"/>
        </w:rPr>
        <w:t>.</w:t>
      </w:r>
      <w:r w:rsidR="00E948B2" w:rsidRPr="00CC638C">
        <w:rPr>
          <w:rFonts w:ascii="Verdana" w:hAnsi="Verdana"/>
          <w:b/>
          <w:sz w:val="22"/>
          <w:szCs w:val="22"/>
        </w:rPr>
        <w:t>L</w:t>
      </w:r>
      <w:r w:rsidR="00BC6DA6">
        <w:rPr>
          <w:rFonts w:ascii="Verdana" w:hAnsi="Verdana"/>
          <w:b/>
          <w:sz w:val="22"/>
          <w:szCs w:val="22"/>
        </w:rPr>
        <w:t>.</w:t>
      </w:r>
      <w:r w:rsidR="00E948B2" w:rsidRPr="00CC638C">
        <w:rPr>
          <w:rFonts w:ascii="Verdana" w:hAnsi="Verdana"/>
          <w:b/>
          <w:sz w:val="22"/>
          <w:szCs w:val="22"/>
        </w:rPr>
        <w:t>L</w:t>
      </w:r>
      <w:r w:rsidR="00BC6DA6">
        <w:rPr>
          <w:rFonts w:ascii="Verdana" w:hAnsi="Verdana"/>
          <w:b/>
          <w:sz w:val="22"/>
          <w:szCs w:val="22"/>
        </w:rPr>
        <w:t>.</w:t>
      </w:r>
      <w:r w:rsidR="00FD2782" w:rsidRPr="00CC638C">
        <w:rPr>
          <w:rFonts w:ascii="Verdana" w:hAnsi="Verdana"/>
          <w:b/>
          <w:sz w:val="22"/>
          <w:szCs w:val="22"/>
        </w:rPr>
        <w:t>D</w:t>
      </w:r>
      <w:r w:rsidR="00BC6DA6">
        <w:rPr>
          <w:rFonts w:ascii="Verdana" w:hAnsi="Verdana"/>
          <w:b/>
          <w:sz w:val="22"/>
          <w:szCs w:val="22"/>
        </w:rPr>
        <w:t>.</w:t>
      </w:r>
      <w:r w:rsidR="00E948B2" w:rsidRPr="00CC638C">
        <w:rPr>
          <w:rFonts w:ascii="Verdana" w:hAnsi="Verdana"/>
          <w:b/>
          <w:sz w:val="22"/>
          <w:szCs w:val="22"/>
        </w:rPr>
        <w:t>S</w:t>
      </w:r>
      <w:r w:rsidR="00BC6DA6">
        <w:rPr>
          <w:rFonts w:ascii="Verdana" w:hAnsi="Verdana"/>
          <w:b/>
          <w:sz w:val="22"/>
          <w:szCs w:val="22"/>
        </w:rPr>
        <w:t>.</w:t>
      </w:r>
      <w:r w:rsidR="00E948B2" w:rsidRPr="00CC638C">
        <w:rPr>
          <w:rFonts w:ascii="Verdana" w:hAnsi="Verdana"/>
          <w:b/>
          <w:sz w:val="22"/>
          <w:szCs w:val="22"/>
        </w:rPr>
        <w:t xml:space="preserve">S.A., </w:t>
      </w:r>
      <w:r w:rsidR="00E948B2" w:rsidRPr="00CC638C">
        <w:rPr>
          <w:rFonts w:ascii="Verdana" w:hAnsi="Verdana"/>
          <w:sz w:val="22"/>
          <w:szCs w:val="22"/>
        </w:rPr>
        <w:t xml:space="preserve">cédula Jurídica número </w:t>
      </w:r>
      <w:r w:rsidR="00BC6DA6">
        <w:rPr>
          <w:rFonts w:ascii="Verdana" w:hAnsi="Verdana"/>
          <w:sz w:val="22"/>
          <w:szCs w:val="22"/>
        </w:rPr>
        <w:t>…</w:t>
      </w:r>
      <w:r w:rsidR="00E948B2"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E948B2"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E948B2" w:rsidRPr="00CC638C">
        <w:rPr>
          <w:rFonts w:ascii="Verdana" w:hAnsi="Verdana"/>
          <w:sz w:val="22"/>
          <w:szCs w:val="22"/>
        </w:rPr>
        <w:t xml:space="preserve">: (Léanse folios </w:t>
      </w:r>
      <w:r w:rsidR="00FD2782" w:rsidRPr="00CC638C">
        <w:rPr>
          <w:rFonts w:ascii="Verdana" w:hAnsi="Verdana"/>
          <w:sz w:val="22"/>
          <w:szCs w:val="22"/>
        </w:rPr>
        <w:t>del</w:t>
      </w:r>
      <w:r w:rsidR="00E948B2" w:rsidRPr="00CC638C">
        <w:rPr>
          <w:rFonts w:ascii="Verdana" w:hAnsi="Verdana"/>
          <w:sz w:val="22"/>
          <w:szCs w:val="22"/>
        </w:rPr>
        <w:t xml:space="preserve"> 3587 al  3595 </w:t>
      </w:r>
      <w:r w:rsidR="00FD2782" w:rsidRPr="00CC638C">
        <w:rPr>
          <w:rFonts w:ascii="Verdana" w:hAnsi="Verdana"/>
          <w:sz w:val="22"/>
          <w:szCs w:val="22"/>
        </w:rPr>
        <w:t>del</w:t>
      </w:r>
      <w:r w:rsidR="00E948B2" w:rsidRPr="00CC638C">
        <w:rPr>
          <w:rFonts w:ascii="Verdana" w:hAnsi="Verdana"/>
          <w:sz w:val="22"/>
          <w:szCs w:val="22"/>
        </w:rPr>
        <w:t xml:space="preserve"> expediente administrativo)</w:t>
      </w:r>
    </w:p>
    <w:p w:rsidR="003F1444" w:rsidRDefault="003F1444" w:rsidP="00CC638C">
      <w:pPr>
        <w:tabs>
          <w:tab w:val="left" w:pos="851"/>
        </w:tabs>
        <w:jc w:val="both"/>
        <w:rPr>
          <w:rFonts w:ascii="Verdana" w:hAnsi="Verdana"/>
          <w:sz w:val="22"/>
          <w:szCs w:val="22"/>
        </w:rPr>
      </w:pPr>
    </w:p>
    <w:p w:rsidR="00E948B2" w:rsidRPr="00CC638C" w:rsidRDefault="00E948B2" w:rsidP="00CC638C">
      <w:pPr>
        <w:tabs>
          <w:tab w:val="left" w:pos="851"/>
        </w:tabs>
        <w:jc w:val="both"/>
        <w:rPr>
          <w:rFonts w:ascii="Verdana" w:hAnsi="Verdana"/>
          <w:sz w:val="22"/>
          <w:szCs w:val="22"/>
        </w:rPr>
      </w:pPr>
      <w:r w:rsidRPr="00CC638C">
        <w:rPr>
          <w:rFonts w:ascii="Verdana" w:hAnsi="Verdana"/>
          <w:sz w:val="22"/>
          <w:szCs w:val="22"/>
        </w:rPr>
        <w:t xml:space="preserve">a).- En cuanto al plazo para la interposición de los recursos el artículo 11 de la </w:t>
      </w:r>
      <w:r w:rsidR="00F219EA" w:rsidRPr="00CC638C">
        <w:rPr>
          <w:rFonts w:ascii="Verdana" w:hAnsi="Verdana"/>
          <w:sz w:val="22"/>
          <w:szCs w:val="22"/>
        </w:rPr>
        <w:t xml:space="preserve">Ley 7969,  Ley Reguladora </w:t>
      </w:r>
      <w:r w:rsidR="00FD2782" w:rsidRPr="00CC638C">
        <w:rPr>
          <w:rFonts w:ascii="Verdana" w:hAnsi="Verdana"/>
          <w:sz w:val="22"/>
          <w:szCs w:val="22"/>
        </w:rPr>
        <w:t>del</w:t>
      </w:r>
      <w:r w:rsidR="00F219EA" w:rsidRPr="00CC638C">
        <w:rPr>
          <w:rFonts w:ascii="Verdana" w:hAnsi="Verdana"/>
          <w:sz w:val="22"/>
          <w:szCs w:val="22"/>
        </w:rPr>
        <w:t xml:space="preserve"> Servicio Público </w:t>
      </w:r>
      <w:r w:rsidRPr="00CC638C">
        <w:rPr>
          <w:rFonts w:ascii="Verdana" w:hAnsi="Verdana"/>
          <w:sz w:val="22"/>
          <w:szCs w:val="22"/>
        </w:rPr>
        <w:t xml:space="preserve">de Transporte Remunerado de Personas en Vehículos en la Modalidad Taxi, establece que el recurso deberá interponerse en el plazo de cinco días hábiles, contados a partir de la notificación y el escrito </w:t>
      </w:r>
      <w:r w:rsidR="00FD2782" w:rsidRPr="00CC638C">
        <w:rPr>
          <w:rFonts w:ascii="Verdana" w:hAnsi="Verdana"/>
          <w:sz w:val="22"/>
          <w:szCs w:val="22"/>
        </w:rPr>
        <w:t>del</w:t>
      </w:r>
      <w:r w:rsidRPr="00CC638C">
        <w:rPr>
          <w:rFonts w:ascii="Verdana" w:hAnsi="Verdana"/>
          <w:sz w:val="22"/>
          <w:szCs w:val="22"/>
        </w:rPr>
        <w:t xml:space="preserve"> </w:t>
      </w:r>
      <w:r w:rsidR="007E25C3" w:rsidRPr="00CC638C">
        <w:rPr>
          <w:rFonts w:ascii="Verdana" w:hAnsi="Verdana"/>
          <w:sz w:val="22"/>
          <w:szCs w:val="22"/>
        </w:rPr>
        <w:t xml:space="preserve">Recurso de Apelación </w:t>
      </w:r>
      <w:r w:rsidRPr="00CC638C">
        <w:rPr>
          <w:rFonts w:ascii="Verdana" w:hAnsi="Verdana"/>
          <w:sz w:val="22"/>
          <w:szCs w:val="22"/>
        </w:rPr>
        <w:t xml:space="preserve">de la Defensoría de los Habitantes, se presentó al Tribunal Administrativo el 25 de abril de 2014, habiendo transcurrido sobradamente el plazo de Ley para la interposición válida de la acción Recursiva, por lo que es extemporáneo y </w:t>
      </w:r>
      <w:r w:rsidR="00F219EA" w:rsidRPr="00CC638C">
        <w:rPr>
          <w:rFonts w:ascii="Verdana" w:hAnsi="Verdana"/>
          <w:sz w:val="22"/>
          <w:szCs w:val="22"/>
        </w:rPr>
        <w:t>debe rechazarse ad portas.</w:t>
      </w:r>
    </w:p>
    <w:p w:rsidR="003F1444" w:rsidRDefault="003F1444" w:rsidP="00CC638C">
      <w:pPr>
        <w:tabs>
          <w:tab w:val="left" w:pos="851"/>
        </w:tabs>
        <w:jc w:val="both"/>
        <w:rPr>
          <w:rFonts w:ascii="Verdana" w:hAnsi="Verdana"/>
          <w:sz w:val="22"/>
          <w:szCs w:val="22"/>
        </w:rPr>
      </w:pPr>
    </w:p>
    <w:p w:rsidR="00E948B2" w:rsidRPr="00CC638C" w:rsidRDefault="00E948B2" w:rsidP="00CC638C">
      <w:pPr>
        <w:tabs>
          <w:tab w:val="left" w:pos="851"/>
        </w:tabs>
        <w:jc w:val="both"/>
        <w:rPr>
          <w:rFonts w:ascii="Verdana" w:hAnsi="Verdana"/>
          <w:sz w:val="22"/>
          <w:szCs w:val="22"/>
        </w:rPr>
      </w:pPr>
      <w:r w:rsidRPr="00CC638C">
        <w:rPr>
          <w:rFonts w:ascii="Verdana" w:hAnsi="Verdana"/>
          <w:sz w:val="22"/>
          <w:szCs w:val="22"/>
        </w:rPr>
        <w:t xml:space="preserve">b).- </w:t>
      </w:r>
      <w:r w:rsidR="003F1444">
        <w:rPr>
          <w:rFonts w:ascii="Verdana" w:hAnsi="Verdana"/>
          <w:sz w:val="22"/>
          <w:szCs w:val="22"/>
        </w:rPr>
        <w:t>La Defensoría presentó dos gestiones ante el Consejo</w:t>
      </w:r>
      <w:r w:rsidRPr="00CC638C">
        <w:rPr>
          <w:rFonts w:ascii="Verdana" w:hAnsi="Verdana"/>
          <w:sz w:val="22"/>
          <w:szCs w:val="22"/>
        </w:rPr>
        <w:t xml:space="preserve">, las cuales fueron aportadas como prueba con el líbelo y se encuentran visibles a folios 77 y 80 y folios 163 a 211 y en ambas gestiones se omitió señalar lugar para recibir notificaciones, por lo que acorde con el artículo 12 de la Ley de notificaciones y citaciones queda notificado de las resoluciones posteriores con sólo que transcurran veinticuatro horas.  En todo caso la Defensoría tuvo conocimiento de los acuerdos adoptados en la </w:t>
      </w:r>
      <w:r w:rsidR="00F219EA" w:rsidRPr="00CC638C">
        <w:rPr>
          <w:rFonts w:ascii="Verdana" w:hAnsi="Verdana"/>
          <w:sz w:val="22"/>
          <w:szCs w:val="22"/>
        </w:rPr>
        <w:t>Sesión Ordinaria  N°25-2014</w:t>
      </w:r>
      <w:r w:rsidRPr="00CC638C">
        <w:rPr>
          <w:rFonts w:ascii="Verdana" w:hAnsi="Verdana"/>
          <w:sz w:val="22"/>
          <w:szCs w:val="22"/>
        </w:rPr>
        <w:t xml:space="preserve"> de 3 de abril de 2014 desde el 10 de abril de 2014 fecha en que interpuso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recurso de amparo contra el CTP, recurso que fue rechazado de </w:t>
      </w:r>
      <w:r w:rsidR="00F219EA" w:rsidRPr="00CC638C">
        <w:rPr>
          <w:rFonts w:ascii="Verdana" w:hAnsi="Verdana"/>
          <w:sz w:val="22"/>
          <w:szCs w:val="22"/>
        </w:rPr>
        <w:t xml:space="preserve">plano en resolución 2014005691 </w:t>
      </w:r>
      <w:r w:rsidRPr="00CC638C">
        <w:rPr>
          <w:rFonts w:ascii="Verdana" w:hAnsi="Verdana"/>
          <w:sz w:val="22"/>
          <w:szCs w:val="22"/>
        </w:rPr>
        <w:t>de 30 de abril de 2014. Lo importante es que si se tuvo conocimiento el 10 de abril de 2014 al 25 de abril de ese mismo año el asunto estaba prescrito.</w:t>
      </w:r>
    </w:p>
    <w:p w:rsidR="003F1444" w:rsidRDefault="003F1444" w:rsidP="00CC638C">
      <w:pPr>
        <w:tabs>
          <w:tab w:val="left" w:pos="851"/>
        </w:tabs>
        <w:jc w:val="both"/>
        <w:rPr>
          <w:rFonts w:ascii="Verdana" w:hAnsi="Verdana"/>
          <w:sz w:val="22"/>
          <w:szCs w:val="22"/>
        </w:rPr>
      </w:pPr>
    </w:p>
    <w:p w:rsidR="00E948B2" w:rsidRPr="00CC638C" w:rsidRDefault="00E948B2" w:rsidP="00CC638C">
      <w:pPr>
        <w:tabs>
          <w:tab w:val="left" w:pos="851"/>
        </w:tabs>
        <w:jc w:val="both"/>
        <w:rPr>
          <w:rFonts w:ascii="Verdana" w:hAnsi="Verdana"/>
          <w:sz w:val="22"/>
          <w:szCs w:val="22"/>
        </w:rPr>
      </w:pPr>
      <w:r w:rsidRPr="00CC638C">
        <w:rPr>
          <w:rFonts w:ascii="Verdana" w:hAnsi="Verdana"/>
          <w:sz w:val="22"/>
          <w:szCs w:val="22"/>
        </w:rPr>
        <w:t xml:space="preserve">c).- </w:t>
      </w:r>
      <w:r w:rsidR="00F219EA" w:rsidRPr="00CC638C">
        <w:rPr>
          <w:rFonts w:ascii="Verdana" w:hAnsi="Verdana"/>
          <w:sz w:val="22"/>
          <w:szCs w:val="22"/>
        </w:rPr>
        <w:t>La Defensoría recurrió los acuerdos</w:t>
      </w:r>
      <w:r w:rsidRPr="00CC638C">
        <w:rPr>
          <w:rFonts w:ascii="Verdana" w:hAnsi="Verdana"/>
          <w:sz w:val="22"/>
          <w:szCs w:val="22"/>
        </w:rPr>
        <w:t xml:space="preserve"> 5.1.3 y 5.2.3 de la </w:t>
      </w:r>
      <w:r w:rsidR="00F219EA" w:rsidRPr="00CC638C">
        <w:rPr>
          <w:rFonts w:ascii="Verdana" w:hAnsi="Verdana"/>
          <w:sz w:val="22"/>
          <w:szCs w:val="22"/>
        </w:rPr>
        <w:t>Sesión Ordinaria  N°25-2014</w:t>
      </w:r>
      <w:r w:rsidRPr="00CC638C">
        <w:rPr>
          <w:rFonts w:ascii="Verdana" w:hAnsi="Verdana"/>
          <w:sz w:val="22"/>
          <w:szCs w:val="22"/>
        </w:rPr>
        <w:t xml:space="preserve"> de 3 de abril de 2014, los cuales no corresponden o son distintos a los actos de dicha sesión en la que se renovó la concesión de su representada, lo cual acarrea el hecho de que deba rechazarse ad portas el recurso por no corresponder explícitamente el recurso a los que atañen a su representada.  De forma improcedente y </w:t>
      </w:r>
      <w:r w:rsidR="00F219EA" w:rsidRPr="00CC638C">
        <w:rPr>
          <w:rFonts w:ascii="Verdana" w:hAnsi="Verdana"/>
          <w:sz w:val="22"/>
          <w:szCs w:val="22"/>
        </w:rPr>
        <w:t xml:space="preserve">contraria al </w:t>
      </w:r>
      <w:r w:rsidR="005E32B1" w:rsidRPr="00CC638C">
        <w:rPr>
          <w:rFonts w:ascii="Verdana" w:hAnsi="Verdana"/>
          <w:sz w:val="22"/>
          <w:szCs w:val="22"/>
        </w:rPr>
        <w:t>Principio de Legalidad</w:t>
      </w:r>
      <w:r w:rsidRPr="00CC638C">
        <w:rPr>
          <w:rFonts w:ascii="Verdana" w:hAnsi="Verdana"/>
          <w:sz w:val="22"/>
          <w:szCs w:val="22"/>
        </w:rPr>
        <w:t xml:space="preserve"> el Tribunal Administrativo le otorga audiencia a la Defensoría de los Habitantes, para que aclare esa situación, aclarando esta que el medio impugnatorio se dirige realmente en contra de todos los acuerdos tomados en la </w:t>
      </w:r>
      <w:r w:rsidR="00F219EA" w:rsidRPr="00CC638C">
        <w:rPr>
          <w:rFonts w:ascii="Verdana" w:hAnsi="Verdana"/>
          <w:sz w:val="22"/>
          <w:szCs w:val="22"/>
        </w:rPr>
        <w:t>Sesión Ordinaria  N°25-2014</w:t>
      </w:r>
      <w:r w:rsidRPr="00CC638C">
        <w:rPr>
          <w:rFonts w:ascii="Verdana" w:hAnsi="Verdana"/>
          <w:sz w:val="22"/>
          <w:szCs w:val="22"/>
        </w:rPr>
        <w:t xml:space="preserve">. Que como se puede observar amén de la prevención </w:t>
      </w:r>
      <w:r w:rsidR="00FD2782" w:rsidRPr="00CC638C">
        <w:rPr>
          <w:rFonts w:ascii="Verdana" w:hAnsi="Verdana"/>
          <w:sz w:val="22"/>
          <w:szCs w:val="22"/>
        </w:rPr>
        <w:t>del</w:t>
      </w:r>
      <w:r w:rsidRPr="00CC638C">
        <w:rPr>
          <w:rFonts w:ascii="Verdana" w:hAnsi="Verdana"/>
          <w:sz w:val="22"/>
          <w:szCs w:val="22"/>
        </w:rPr>
        <w:t xml:space="preserve"> Tribunal, la Defensoría continúa sin puntualizar los actos impugnados y de forma improcedente se limita a expresar que se trata de todos los acuerdos tomados en la </w:t>
      </w:r>
      <w:r w:rsidR="00F219EA" w:rsidRPr="00CC638C">
        <w:rPr>
          <w:rFonts w:ascii="Verdana" w:hAnsi="Verdana"/>
          <w:sz w:val="22"/>
          <w:szCs w:val="22"/>
        </w:rPr>
        <w:t>Sesión Ordinaria  N°25-2014</w:t>
      </w:r>
      <w:r w:rsidRPr="00CC638C">
        <w:rPr>
          <w:rFonts w:ascii="Verdana" w:hAnsi="Verdana"/>
          <w:sz w:val="22"/>
          <w:szCs w:val="22"/>
        </w:rPr>
        <w:t>, por lo que la carencia apuntada trae como consecuencia que deba rechazarse ad portas el Recurso.</w:t>
      </w:r>
    </w:p>
    <w:p w:rsidR="003F1444" w:rsidRDefault="003F1444" w:rsidP="00CC638C">
      <w:pPr>
        <w:tabs>
          <w:tab w:val="left" w:pos="851"/>
        </w:tabs>
        <w:jc w:val="both"/>
        <w:rPr>
          <w:rFonts w:ascii="Verdana" w:hAnsi="Verdana"/>
          <w:sz w:val="22"/>
          <w:szCs w:val="22"/>
        </w:rPr>
      </w:pPr>
    </w:p>
    <w:p w:rsidR="00E948B2" w:rsidRPr="00CC638C" w:rsidRDefault="00E948B2" w:rsidP="00CC638C">
      <w:pPr>
        <w:tabs>
          <w:tab w:val="left" w:pos="851"/>
        </w:tabs>
        <w:jc w:val="both"/>
        <w:rPr>
          <w:rFonts w:ascii="Verdana" w:hAnsi="Verdana"/>
          <w:sz w:val="22"/>
          <w:szCs w:val="22"/>
        </w:rPr>
      </w:pPr>
      <w:r w:rsidRPr="00CC638C">
        <w:rPr>
          <w:rFonts w:ascii="Verdana" w:hAnsi="Verdana"/>
          <w:sz w:val="22"/>
          <w:szCs w:val="22"/>
        </w:rPr>
        <w:t xml:space="preserve">d).- Solicita se resuelvan sus argumentos de previo y especial pronunciamiento y se rechace el </w:t>
      </w:r>
      <w:r w:rsidR="007E25C3" w:rsidRPr="00CC638C">
        <w:rPr>
          <w:rFonts w:ascii="Verdana" w:hAnsi="Verdana"/>
          <w:sz w:val="22"/>
          <w:szCs w:val="22"/>
        </w:rPr>
        <w:t xml:space="preserve">Recurso de Apelación </w:t>
      </w:r>
      <w:r w:rsidRPr="00CC638C">
        <w:rPr>
          <w:rFonts w:ascii="Verdana" w:hAnsi="Verdana"/>
          <w:sz w:val="22"/>
          <w:szCs w:val="22"/>
        </w:rPr>
        <w:t xml:space="preserve">dado que la medida impugnada le está </w:t>
      </w:r>
      <w:r w:rsidR="007E25C3" w:rsidRPr="00CC638C">
        <w:rPr>
          <w:rFonts w:ascii="Verdana" w:hAnsi="Verdana"/>
          <w:sz w:val="22"/>
          <w:szCs w:val="22"/>
        </w:rPr>
        <w:t>causando gran perjuicio  económico a su representada.</w:t>
      </w:r>
    </w:p>
    <w:p w:rsidR="003F1444" w:rsidRDefault="003F1444" w:rsidP="00CC638C">
      <w:pPr>
        <w:tabs>
          <w:tab w:val="left" w:pos="851"/>
        </w:tabs>
        <w:jc w:val="both"/>
        <w:rPr>
          <w:rFonts w:ascii="Verdana" w:hAnsi="Verdana"/>
          <w:sz w:val="22"/>
          <w:szCs w:val="22"/>
        </w:rPr>
      </w:pPr>
    </w:p>
    <w:p w:rsidR="00E948B2" w:rsidRPr="00CC638C" w:rsidRDefault="00E948B2" w:rsidP="00CC638C">
      <w:pPr>
        <w:tabs>
          <w:tab w:val="left" w:pos="851"/>
        </w:tabs>
        <w:jc w:val="both"/>
        <w:rPr>
          <w:rFonts w:ascii="Verdana" w:hAnsi="Verdana"/>
          <w:sz w:val="22"/>
          <w:szCs w:val="22"/>
        </w:rPr>
      </w:pPr>
      <w:r w:rsidRPr="00CC638C">
        <w:rPr>
          <w:rFonts w:ascii="Verdana" w:hAnsi="Verdana"/>
          <w:sz w:val="22"/>
          <w:szCs w:val="22"/>
        </w:rPr>
        <w:t xml:space="preserve">e).- En cuanto a la falta de participación ciudadana advierte que  es una posición subjetiva de parte de la Defensoría ya que no existe norma alguna en el ordenamiento que exija al </w:t>
      </w:r>
      <w:r w:rsidR="007E25C3" w:rsidRPr="00CC638C">
        <w:rPr>
          <w:rFonts w:ascii="Verdana" w:hAnsi="Verdana"/>
          <w:sz w:val="22"/>
          <w:szCs w:val="22"/>
        </w:rPr>
        <w:t xml:space="preserve">Consejo de  Transporte Público </w:t>
      </w:r>
      <w:r w:rsidRPr="00CC638C">
        <w:rPr>
          <w:rFonts w:ascii="Verdana" w:hAnsi="Verdana"/>
          <w:sz w:val="22"/>
          <w:szCs w:val="22"/>
        </w:rPr>
        <w:t xml:space="preserve">incluir las manifestaciones de la Defensoría en la denominada Matriz de Verificación </w:t>
      </w:r>
      <w:r w:rsidR="00FD2782" w:rsidRPr="00CC638C">
        <w:rPr>
          <w:rFonts w:ascii="Verdana" w:hAnsi="Verdana"/>
          <w:sz w:val="22"/>
          <w:szCs w:val="22"/>
        </w:rPr>
        <w:t>del</w:t>
      </w:r>
      <w:r w:rsidRPr="00CC638C">
        <w:rPr>
          <w:rFonts w:ascii="Verdana" w:hAnsi="Verdana"/>
          <w:sz w:val="22"/>
          <w:szCs w:val="22"/>
        </w:rPr>
        <w:t xml:space="preserve"> Cumplimiento de las </w:t>
      </w:r>
      <w:r w:rsidR="007E25C3" w:rsidRPr="00CC638C">
        <w:rPr>
          <w:rFonts w:ascii="Verdana" w:hAnsi="Verdana"/>
          <w:sz w:val="22"/>
          <w:szCs w:val="22"/>
        </w:rPr>
        <w:t xml:space="preserve">Obligaciones Contractuales de las Concesiones </w:t>
      </w:r>
      <w:r w:rsidR="00FD2782" w:rsidRPr="00CC638C">
        <w:rPr>
          <w:rFonts w:ascii="Verdana" w:hAnsi="Verdana"/>
          <w:sz w:val="22"/>
          <w:szCs w:val="22"/>
        </w:rPr>
        <w:t>del</w:t>
      </w:r>
      <w:r w:rsidR="007E25C3" w:rsidRPr="00CC638C">
        <w:rPr>
          <w:rFonts w:ascii="Verdana" w:hAnsi="Verdana"/>
          <w:sz w:val="22"/>
          <w:szCs w:val="22"/>
        </w:rPr>
        <w:t xml:space="preserve"> período 2007-2014</w:t>
      </w:r>
      <w:r w:rsidRPr="00CC638C">
        <w:rPr>
          <w:rFonts w:ascii="Verdana" w:hAnsi="Verdana"/>
          <w:sz w:val="22"/>
          <w:szCs w:val="22"/>
        </w:rPr>
        <w:t xml:space="preserve">. Por otro lado si la Defensoría considera que se debió cumplir con tal prerrogativa lo debió hacer en el momento de la adopción </w:t>
      </w:r>
      <w:r w:rsidR="00FD2782" w:rsidRPr="00CC638C">
        <w:rPr>
          <w:rFonts w:ascii="Verdana" w:hAnsi="Verdana"/>
          <w:sz w:val="22"/>
          <w:szCs w:val="22"/>
        </w:rPr>
        <w:t>del</w:t>
      </w:r>
      <w:r w:rsidRPr="00CC638C">
        <w:rPr>
          <w:rFonts w:ascii="Verdana" w:hAnsi="Verdana"/>
          <w:sz w:val="22"/>
          <w:szCs w:val="22"/>
        </w:rPr>
        <w:t xml:space="preserve"> artículo 7.1 de la Sesión Ordinaria 78-2013 </w:t>
      </w:r>
      <w:r w:rsidR="00FD2782" w:rsidRPr="00CC638C">
        <w:rPr>
          <w:rFonts w:ascii="Verdana" w:hAnsi="Verdana"/>
          <w:sz w:val="22"/>
          <w:szCs w:val="22"/>
        </w:rPr>
        <w:t>del</w:t>
      </w:r>
      <w:r w:rsidRPr="00CC638C">
        <w:rPr>
          <w:rFonts w:ascii="Verdana" w:hAnsi="Verdana"/>
          <w:sz w:val="22"/>
          <w:szCs w:val="22"/>
        </w:rPr>
        <w:t xml:space="preserve"> 24 de octubre de 2013, publicado </w:t>
      </w:r>
      <w:r w:rsidR="007E25C3" w:rsidRPr="00CC638C">
        <w:rPr>
          <w:rFonts w:ascii="Verdana" w:hAnsi="Verdana"/>
          <w:sz w:val="22"/>
          <w:szCs w:val="22"/>
        </w:rPr>
        <w:t>en La Gaceta N° 220</w:t>
      </w:r>
      <w:r w:rsidRPr="00CC638C">
        <w:rPr>
          <w:rFonts w:ascii="Verdana" w:hAnsi="Verdana"/>
          <w:sz w:val="22"/>
          <w:szCs w:val="22"/>
        </w:rPr>
        <w:t xml:space="preserve"> </w:t>
      </w:r>
      <w:r w:rsidR="00FD2782" w:rsidRPr="00CC638C">
        <w:rPr>
          <w:rFonts w:ascii="Verdana" w:hAnsi="Verdana"/>
          <w:sz w:val="22"/>
          <w:szCs w:val="22"/>
        </w:rPr>
        <w:t>del</w:t>
      </w:r>
      <w:r w:rsidRPr="00CC638C">
        <w:rPr>
          <w:rFonts w:ascii="Verdana" w:hAnsi="Verdana"/>
          <w:sz w:val="22"/>
          <w:szCs w:val="22"/>
        </w:rPr>
        <w:t xml:space="preserve"> 14 de noviembre de 2013, no es procedente que sea ahora una </w:t>
      </w:r>
      <w:r w:rsidR="007E25C3" w:rsidRPr="00CC638C">
        <w:rPr>
          <w:rFonts w:ascii="Verdana" w:hAnsi="Verdana"/>
          <w:sz w:val="22"/>
          <w:szCs w:val="22"/>
        </w:rPr>
        <w:t>vez concluido el proceso que la Defensoría  presente tal disconformidad</w:t>
      </w:r>
      <w:r w:rsidRPr="00CC638C">
        <w:rPr>
          <w:rFonts w:ascii="Verdana" w:hAnsi="Verdana"/>
          <w:sz w:val="22"/>
          <w:szCs w:val="22"/>
        </w:rPr>
        <w:t xml:space="preserve"> y en todo caso no prueba dicho órgano de manera contundente que se haya dado un perjuicio a los intereses de los usuarios.</w:t>
      </w:r>
    </w:p>
    <w:p w:rsidR="003F1444" w:rsidRDefault="003F1444" w:rsidP="00CC638C">
      <w:pPr>
        <w:tabs>
          <w:tab w:val="left" w:pos="851"/>
        </w:tabs>
        <w:jc w:val="both"/>
        <w:rPr>
          <w:rFonts w:ascii="Verdana" w:hAnsi="Verdana"/>
          <w:sz w:val="22"/>
          <w:szCs w:val="22"/>
        </w:rPr>
      </w:pPr>
    </w:p>
    <w:p w:rsidR="00E948B2" w:rsidRPr="00CC638C" w:rsidRDefault="00E948B2" w:rsidP="00CC638C">
      <w:pPr>
        <w:tabs>
          <w:tab w:val="left" w:pos="851"/>
        </w:tabs>
        <w:jc w:val="both"/>
        <w:rPr>
          <w:rFonts w:ascii="Verdana" w:hAnsi="Verdana"/>
          <w:sz w:val="22"/>
          <w:szCs w:val="22"/>
        </w:rPr>
      </w:pPr>
      <w:r w:rsidRPr="00CC638C">
        <w:rPr>
          <w:rFonts w:ascii="Verdana" w:hAnsi="Verdana"/>
          <w:sz w:val="22"/>
          <w:szCs w:val="22"/>
        </w:rPr>
        <w:t xml:space="preserve">f).- Falta de valoración de la calidad </w:t>
      </w:r>
      <w:r w:rsidR="00FD2782" w:rsidRPr="00CC638C">
        <w:rPr>
          <w:rFonts w:ascii="Verdana" w:hAnsi="Verdana"/>
          <w:sz w:val="22"/>
          <w:szCs w:val="22"/>
        </w:rPr>
        <w:t>del</w:t>
      </w:r>
      <w:r w:rsidRPr="00CC638C">
        <w:rPr>
          <w:rFonts w:ascii="Verdana" w:hAnsi="Verdana"/>
          <w:sz w:val="22"/>
          <w:szCs w:val="22"/>
        </w:rPr>
        <w:t xml:space="preserve"> servicio en aplicación de los artículos 25 y 26 </w:t>
      </w:r>
      <w:r w:rsidR="00FD2782" w:rsidRPr="00CC638C">
        <w:rPr>
          <w:rFonts w:ascii="Verdana" w:hAnsi="Verdana"/>
          <w:sz w:val="22"/>
          <w:szCs w:val="22"/>
        </w:rPr>
        <w:t>del</w:t>
      </w:r>
      <w:r w:rsidRPr="00CC638C">
        <w:rPr>
          <w:rFonts w:ascii="Verdana" w:hAnsi="Verdana"/>
          <w:sz w:val="22"/>
          <w:szCs w:val="22"/>
        </w:rPr>
        <w:t xml:space="preserve"> </w:t>
      </w:r>
      <w:r w:rsidR="00441A55" w:rsidRPr="00CC638C">
        <w:rPr>
          <w:rFonts w:ascii="Verdana" w:hAnsi="Verdana"/>
          <w:sz w:val="22"/>
          <w:szCs w:val="22"/>
        </w:rPr>
        <w:t>Decreto Ejecutivo</w:t>
      </w:r>
      <w:r w:rsidR="007E25C3" w:rsidRPr="00CC638C">
        <w:rPr>
          <w:rFonts w:ascii="Verdana" w:hAnsi="Verdana"/>
          <w:sz w:val="22"/>
          <w:szCs w:val="22"/>
        </w:rPr>
        <w:t xml:space="preserve"> N° 28833-MOPT</w:t>
      </w:r>
      <w:r w:rsidRPr="00CC638C">
        <w:rPr>
          <w:rFonts w:ascii="Verdana" w:hAnsi="Verdana"/>
          <w:sz w:val="22"/>
          <w:szCs w:val="22"/>
        </w:rPr>
        <w:t xml:space="preserve">.  En cuanto a este punto alega el representante de la empresa que como se puede verificar todo contrato de concesión debe contener una cláusula que indique que ese Reglamento y el Manual forman parte </w:t>
      </w:r>
      <w:r w:rsidR="00FD2782" w:rsidRPr="00CC638C">
        <w:rPr>
          <w:rFonts w:ascii="Verdana" w:hAnsi="Verdana"/>
          <w:sz w:val="22"/>
          <w:szCs w:val="22"/>
        </w:rPr>
        <w:t>del</w:t>
      </w:r>
      <w:r w:rsidRPr="00CC638C">
        <w:rPr>
          <w:rFonts w:ascii="Verdana" w:hAnsi="Verdana"/>
          <w:sz w:val="22"/>
          <w:szCs w:val="22"/>
        </w:rPr>
        <w:t xml:space="preserve"> contrato, así como las consecuencias derivadas de su incumplimiento. En tal sentido, la </w:t>
      </w:r>
      <w:r w:rsidR="004074ED" w:rsidRPr="00CC638C">
        <w:rPr>
          <w:rFonts w:ascii="Verdana" w:hAnsi="Verdana"/>
          <w:sz w:val="22"/>
          <w:szCs w:val="22"/>
        </w:rPr>
        <w:t>Junta Directiva del CTP</w:t>
      </w:r>
      <w:r w:rsidRPr="00CC638C">
        <w:rPr>
          <w:rFonts w:ascii="Verdana" w:hAnsi="Verdana"/>
          <w:sz w:val="22"/>
          <w:szCs w:val="22"/>
        </w:rPr>
        <w:t xml:space="preserve"> mediante artículo 9.3 de la </w:t>
      </w:r>
      <w:r w:rsidR="00F219EA" w:rsidRPr="00CC638C">
        <w:rPr>
          <w:rFonts w:ascii="Verdana" w:hAnsi="Verdana"/>
          <w:sz w:val="22"/>
          <w:szCs w:val="22"/>
        </w:rPr>
        <w:t>Sesión Ordinaria  N°25-2014</w:t>
      </w:r>
      <w:r w:rsidRPr="00CC638C">
        <w:rPr>
          <w:rFonts w:ascii="Verdana" w:hAnsi="Verdana"/>
          <w:sz w:val="22"/>
          <w:szCs w:val="22"/>
        </w:rPr>
        <w:t xml:space="preserve"> </w:t>
      </w:r>
      <w:r w:rsidR="002B01E0" w:rsidRPr="00CC638C">
        <w:rPr>
          <w:rFonts w:ascii="Verdana" w:hAnsi="Verdana"/>
          <w:sz w:val="22"/>
          <w:szCs w:val="22"/>
        </w:rPr>
        <w:t>establece “POR TANTO SE ACUERDA EN FIRME”</w:t>
      </w:r>
      <w:proofErr w:type="gramStart"/>
      <w:r w:rsidR="002B01E0" w:rsidRPr="00CC638C">
        <w:rPr>
          <w:rFonts w:ascii="Verdana" w:hAnsi="Verdana"/>
          <w:sz w:val="22"/>
          <w:szCs w:val="22"/>
        </w:rPr>
        <w:t>:  Aclarar</w:t>
      </w:r>
      <w:proofErr w:type="gramEnd"/>
      <w:r w:rsidR="002B01E0" w:rsidRPr="00CC638C">
        <w:rPr>
          <w:rFonts w:ascii="Verdana" w:hAnsi="Verdana"/>
          <w:sz w:val="22"/>
          <w:szCs w:val="22"/>
        </w:rPr>
        <w:t xml:space="preserve"> </w:t>
      </w:r>
      <w:r w:rsidRPr="00CC638C">
        <w:rPr>
          <w:rFonts w:ascii="Verdana" w:hAnsi="Verdana"/>
          <w:sz w:val="22"/>
          <w:szCs w:val="22"/>
        </w:rPr>
        <w:t>que una vez aprobado el sistema de evaluación periódica en el proceso de mo</w:t>
      </w:r>
      <w:r w:rsidR="00FD2782" w:rsidRPr="00CC638C">
        <w:rPr>
          <w:rFonts w:ascii="Verdana" w:hAnsi="Verdana"/>
          <w:sz w:val="22"/>
          <w:szCs w:val="22"/>
        </w:rPr>
        <w:t>del</w:t>
      </w:r>
      <w:r w:rsidRPr="00CC638C">
        <w:rPr>
          <w:rFonts w:ascii="Verdana" w:hAnsi="Verdana"/>
          <w:sz w:val="22"/>
          <w:szCs w:val="22"/>
        </w:rPr>
        <w:t xml:space="preserve">o de calidad, el mismo será incorporado como parte </w:t>
      </w:r>
      <w:r w:rsidR="00FD2782" w:rsidRPr="00CC638C">
        <w:rPr>
          <w:rFonts w:ascii="Verdana" w:hAnsi="Verdana"/>
          <w:sz w:val="22"/>
          <w:szCs w:val="22"/>
        </w:rPr>
        <w:t>del</w:t>
      </w:r>
      <w:r w:rsidRPr="00CC638C">
        <w:rPr>
          <w:rFonts w:ascii="Verdana" w:hAnsi="Verdana"/>
          <w:sz w:val="22"/>
          <w:szCs w:val="22"/>
        </w:rPr>
        <w:t xml:space="preserve"> contrato de concesión en donde se logrará establecer una verificación anual. En tal sentido el mandato de la norma lo es para la formulación </w:t>
      </w:r>
      <w:r w:rsidR="00FD2782" w:rsidRPr="00CC638C">
        <w:rPr>
          <w:rFonts w:ascii="Verdana" w:hAnsi="Verdana"/>
          <w:sz w:val="22"/>
          <w:szCs w:val="22"/>
        </w:rPr>
        <w:t>del</w:t>
      </w:r>
      <w:r w:rsidRPr="00CC638C">
        <w:rPr>
          <w:rFonts w:ascii="Verdana" w:hAnsi="Verdana"/>
          <w:sz w:val="22"/>
          <w:szCs w:val="22"/>
        </w:rPr>
        <w:t xml:space="preserve"> contrato pero no para la renovación de la concesión.</w:t>
      </w:r>
    </w:p>
    <w:p w:rsidR="003F1444" w:rsidRDefault="003F1444" w:rsidP="00CC638C">
      <w:pPr>
        <w:tabs>
          <w:tab w:val="left" w:pos="851"/>
        </w:tabs>
        <w:jc w:val="both"/>
        <w:rPr>
          <w:rFonts w:ascii="Verdana" w:hAnsi="Verdana"/>
          <w:sz w:val="22"/>
          <w:szCs w:val="22"/>
        </w:rPr>
      </w:pPr>
    </w:p>
    <w:p w:rsidR="00E948B2" w:rsidRPr="00CC638C" w:rsidRDefault="00E948B2" w:rsidP="00CC638C">
      <w:pPr>
        <w:tabs>
          <w:tab w:val="left" w:pos="851"/>
        </w:tabs>
        <w:jc w:val="both"/>
        <w:rPr>
          <w:rFonts w:ascii="Verdana" w:hAnsi="Verdana"/>
          <w:sz w:val="22"/>
          <w:szCs w:val="22"/>
        </w:rPr>
      </w:pPr>
      <w:r w:rsidRPr="00CC638C">
        <w:rPr>
          <w:rFonts w:ascii="Verdana" w:hAnsi="Verdana"/>
          <w:sz w:val="22"/>
          <w:szCs w:val="22"/>
        </w:rPr>
        <w:t>g).</w:t>
      </w:r>
      <w:r w:rsidR="003F1444">
        <w:rPr>
          <w:rFonts w:ascii="Verdana" w:hAnsi="Verdana"/>
          <w:sz w:val="22"/>
          <w:szCs w:val="22"/>
        </w:rPr>
        <w:t>-</w:t>
      </w:r>
      <w:r w:rsidRPr="00CC638C">
        <w:rPr>
          <w:rFonts w:ascii="Verdana" w:hAnsi="Verdana"/>
          <w:sz w:val="22"/>
          <w:szCs w:val="22"/>
        </w:rPr>
        <w:t xml:space="preserve"> Que por acuerdo 3.1 de la Sesión 31-2014 </w:t>
      </w:r>
      <w:r w:rsidR="00FD2782" w:rsidRPr="00CC638C">
        <w:rPr>
          <w:rFonts w:ascii="Verdana" w:hAnsi="Verdana"/>
          <w:sz w:val="22"/>
          <w:szCs w:val="22"/>
        </w:rPr>
        <w:t>del</w:t>
      </w:r>
      <w:r w:rsidRPr="00CC638C">
        <w:rPr>
          <w:rFonts w:ascii="Verdana" w:hAnsi="Verdana"/>
          <w:sz w:val="22"/>
          <w:szCs w:val="22"/>
        </w:rPr>
        <w:t xml:space="preserve"> 24 de abril de 2014, se implementa el Mo</w:t>
      </w:r>
      <w:r w:rsidR="00FD2782" w:rsidRPr="00CC638C">
        <w:rPr>
          <w:rFonts w:ascii="Verdana" w:hAnsi="Verdana"/>
          <w:sz w:val="22"/>
          <w:szCs w:val="22"/>
        </w:rPr>
        <w:t>del</w:t>
      </w:r>
      <w:r w:rsidRPr="00CC638C">
        <w:rPr>
          <w:rFonts w:ascii="Verdana" w:hAnsi="Verdana"/>
          <w:sz w:val="22"/>
          <w:szCs w:val="22"/>
        </w:rPr>
        <w:t xml:space="preserve">o de Evaluación y Calificación de la Calidad </w:t>
      </w:r>
      <w:r w:rsidR="00FD2782" w:rsidRPr="00CC638C">
        <w:rPr>
          <w:rFonts w:ascii="Verdana" w:hAnsi="Verdana"/>
          <w:sz w:val="22"/>
          <w:szCs w:val="22"/>
        </w:rPr>
        <w:t>del</w:t>
      </w:r>
      <w:r w:rsidRPr="00CC638C">
        <w:rPr>
          <w:rFonts w:ascii="Verdana" w:hAnsi="Verdana"/>
          <w:sz w:val="22"/>
          <w:szCs w:val="22"/>
        </w:rPr>
        <w:t xml:space="preserve"> Servicio Público de Transporte Remunerado de Personas con carácter de acatamiento obligatorio, lo cual hará prevalecer los intereses de los usuarios tal como lo demanda la Defensoría de los Habitantes.</w:t>
      </w:r>
    </w:p>
    <w:p w:rsidR="003F1444" w:rsidRDefault="003F1444" w:rsidP="00CC638C">
      <w:pPr>
        <w:tabs>
          <w:tab w:val="left" w:pos="851"/>
        </w:tabs>
        <w:jc w:val="both"/>
        <w:rPr>
          <w:rFonts w:ascii="Verdana" w:hAnsi="Verdana"/>
          <w:sz w:val="22"/>
          <w:szCs w:val="22"/>
        </w:rPr>
      </w:pPr>
    </w:p>
    <w:p w:rsidR="00E948B2" w:rsidRPr="00CC638C" w:rsidRDefault="00E948B2" w:rsidP="00CC638C">
      <w:pPr>
        <w:tabs>
          <w:tab w:val="left" w:pos="851"/>
        </w:tabs>
        <w:jc w:val="both"/>
        <w:rPr>
          <w:rFonts w:ascii="Verdana" w:hAnsi="Verdana"/>
          <w:b/>
          <w:sz w:val="22"/>
          <w:szCs w:val="22"/>
        </w:rPr>
      </w:pPr>
      <w:r w:rsidRPr="00CC638C">
        <w:rPr>
          <w:rFonts w:ascii="Verdana" w:hAnsi="Verdana"/>
          <w:sz w:val="22"/>
          <w:szCs w:val="22"/>
        </w:rPr>
        <w:t xml:space="preserve">h).- Solicita se rechace ad portas el </w:t>
      </w:r>
      <w:r w:rsidR="007E25C3" w:rsidRPr="00CC638C">
        <w:rPr>
          <w:rFonts w:ascii="Verdana" w:hAnsi="Verdana"/>
          <w:sz w:val="22"/>
          <w:szCs w:val="22"/>
        </w:rPr>
        <w:t xml:space="preserve">Recurso de Apelación </w:t>
      </w:r>
      <w:r w:rsidRPr="00CC638C">
        <w:rPr>
          <w:rFonts w:ascii="Verdana" w:hAnsi="Verdana"/>
          <w:sz w:val="22"/>
          <w:szCs w:val="22"/>
        </w:rPr>
        <w:t>planteado por ser extemporáneo y carente de requisitos mínimos de Legalidad.</w:t>
      </w:r>
    </w:p>
    <w:p w:rsidR="003B0E6B" w:rsidRPr="00CC638C" w:rsidRDefault="003B0E6B" w:rsidP="00CC638C">
      <w:pPr>
        <w:tabs>
          <w:tab w:val="left" w:pos="851"/>
        </w:tabs>
        <w:jc w:val="both"/>
        <w:rPr>
          <w:rFonts w:ascii="Verdana" w:hAnsi="Verdana"/>
          <w:b/>
          <w:sz w:val="22"/>
          <w:szCs w:val="22"/>
        </w:rPr>
      </w:pPr>
    </w:p>
    <w:p w:rsidR="00E948B2" w:rsidRPr="00CC638C" w:rsidRDefault="003B0E6B" w:rsidP="00CC638C">
      <w:pPr>
        <w:tabs>
          <w:tab w:val="left" w:pos="851"/>
        </w:tabs>
        <w:jc w:val="both"/>
        <w:rPr>
          <w:rFonts w:ascii="Verdana" w:hAnsi="Verdana"/>
          <w:sz w:val="22"/>
          <w:szCs w:val="22"/>
        </w:rPr>
      </w:pPr>
      <w:r w:rsidRPr="00CC638C">
        <w:rPr>
          <w:rFonts w:ascii="Verdana" w:hAnsi="Verdana"/>
          <w:b/>
          <w:sz w:val="22"/>
          <w:szCs w:val="22"/>
        </w:rPr>
        <w:t>SEXAGÉSIMO NOVENO:</w:t>
      </w:r>
      <w:r w:rsidR="00E948B2" w:rsidRPr="00CC638C">
        <w:rPr>
          <w:rFonts w:ascii="Verdana" w:hAnsi="Verdana"/>
          <w:sz w:val="22"/>
          <w:szCs w:val="22"/>
        </w:rPr>
        <w:t xml:space="preserve"> La Señora </w:t>
      </w:r>
      <w:r w:rsidR="00E948B2" w:rsidRPr="00CC638C">
        <w:rPr>
          <w:rFonts w:ascii="Verdana" w:hAnsi="Verdana"/>
          <w:b/>
          <w:sz w:val="22"/>
          <w:szCs w:val="22"/>
        </w:rPr>
        <w:t>V</w:t>
      </w:r>
      <w:r w:rsidR="00057BB1">
        <w:rPr>
          <w:rFonts w:ascii="Verdana" w:hAnsi="Verdana"/>
          <w:b/>
          <w:sz w:val="22"/>
          <w:szCs w:val="22"/>
        </w:rPr>
        <w:t>.</w:t>
      </w:r>
      <w:r w:rsidR="00E948B2" w:rsidRPr="00CC638C">
        <w:rPr>
          <w:rFonts w:ascii="Verdana" w:hAnsi="Verdana"/>
          <w:b/>
          <w:sz w:val="22"/>
          <w:szCs w:val="22"/>
        </w:rPr>
        <w:t>S</w:t>
      </w:r>
      <w:r w:rsidR="00057BB1">
        <w:rPr>
          <w:rFonts w:ascii="Verdana" w:hAnsi="Verdana"/>
          <w:b/>
          <w:sz w:val="22"/>
          <w:szCs w:val="22"/>
        </w:rPr>
        <w:t>.</w:t>
      </w:r>
      <w:r w:rsidR="00E948B2" w:rsidRPr="00CC638C">
        <w:rPr>
          <w:rFonts w:ascii="Verdana" w:hAnsi="Verdana"/>
          <w:b/>
          <w:sz w:val="22"/>
          <w:szCs w:val="22"/>
        </w:rPr>
        <w:t>Z</w:t>
      </w:r>
      <w:r w:rsidR="00057BB1">
        <w:rPr>
          <w:rFonts w:ascii="Verdana" w:hAnsi="Verdana"/>
          <w:b/>
          <w:sz w:val="22"/>
          <w:szCs w:val="22"/>
        </w:rPr>
        <w:t>.</w:t>
      </w:r>
      <w:r w:rsidR="00E948B2" w:rsidRPr="00CC638C">
        <w:rPr>
          <w:rFonts w:ascii="Verdana" w:hAnsi="Verdana"/>
          <w:sz w:val="22"/>
          <w:szCs w:val="22"/>
        </w:rPr>
        <w:t xml:space="preserve"> cédula de identidad número </w:t>
      </w:r>
      <w:r w:rsidR="00057BB1">
        <w:rPr>
          <w:rFonts w:ascii="Verdana" w:hAnsi="Verdana"/>
          <w:sz w:val="22"/>
          <w:szCs w:val="22"/>
        </w:rPr>
        <w:t>…</w:t>
      </w:r>
      <w:r w:rsidR="00E948B2" w:rsidRPr="00CC638C">
        <w:rPr>
          <w:rFonts w:ascii="Verdana" w:hAnsi="Verdana"/>
          <w:sz w:val="22"/>
          <w:szCs w:val="22"/>
        </w:rPr>
        <w:t xml:space="preserve">, en su condición de representante de la empresa </w:t>
      </w:r>
      <w:r w:rsidR="00E948B2" w:rsidRPr="00CC638C">
        <w:rPr>
          <w:rFonts w:ascii="Verdana" w:hAnsi="Verdana"/>
          <w:b/>
          <w:sz w:val="22"/>
          <w:szCs w:val="22"/>
        </w:rPr>
        <w:t>L</w:t>
      </w:r>
      <w:r w:rsidR="00057BB1">
        <w:rPr>
          <w:rFonts w:ascii="Verdana" w:hAnsi="Verdana"/>
          <w:b/>
          <w:sz w:val="22"/>
          <w:szCs w:val="22"/>
        </w:rPr>
        <w:t>.</w:t>
      </w:r>
      <w:r w:rsidR="00FD2782" w:rsidRPr="00CC638C">
        <w:rPr>
          <w:rFonts w:ascii="Verdana" w:hAnsi="Verdana"/>
          <w:b/>
          <w:sz w:val="22"/>
          <w:szCs w:val="22"/>
        </w:rPr>
        <w:t>D</w:t>
      </w:r>
      <w:r w:rsidR="00057BB1">
        <w:rPr>
          <w:rFonts w:ascii="Verdana" w:hAnsi="Verdana"/>
          <w:b/>
          <w:sz w:val="22"/>
          <w:szCs w:val="22"/>
        </w:rPr>
        <w:t>.</w:t>
      </w:r>
      <w:r w:rsidR="00E948B2" w:rsidRPr="00CC638C">
        <w:rPr>
          <w:rFonts w:ascii="Verdana" w:hAnsi="Verdana"/>
          <w:b/>
          <w:sz w:val="22"/>
          <w:szCs w:val="22"/>
        </w:rPr>
        <w:t>A</w:t>
      </w:r>
      <w:r w:rsidR="00057BB1">
        <w:rPr>
          <w:rFonts w:ascii="Verdana" w:hAnsi="Verdana"/>
          <w:b/>
          <w:sz w:val="22"/>
          <w:szCs w:val="22"/>
        </w:rPr>
        <w:t>.</w:t>
      </w:r>
      <w:r w:rsidR="00E948B2" w:rsidRPr="00CC638C">
        <w:rPr>
          <w:rFonts w:ascii="Verdana" w:hAnsi="Verdana"/>
          <w:b/>
          <w:sz w:val="22"/>
          <w:szCs w:val="22"/>
        </w:rPr>
        <w:t>L</w:t>
      </w:r>
      <w:r w:rsidR="00057BB1">
        <w:rPr>
          <w:rFonts w:ascii="Verdana" w:hAnsi="Verdana"/>
          <w:b/>
          <w:sz w:val="22"/>
          <w:szCs w:val="22"/>
        </w:rPr>
        <w:t>.</w:t>
      </w:r>
      <w:r w:rsidR="00E948B2" w:rsidRPr="00CC638C">
        <w:rPr>
          <w:rFonts w:ascii="Verdana" w:hAnsi="Verdana"/>
          <w:b/>
          <w:sz w:val="22"/>
          <w:szCs w:val="22"/>
        </w:rPr>
        <w:t xml:space="preserve">, </w:t>
      </w:r>
      <w:r w:rsidR="00E948B2" w:rsidRPr="00CC638C">
        <w:rPr>
          <w:rFonts w:ascii="Verdana" w:hAnsi="Verdana"/>
          <w:sz w:val="22"/>
          <w:szCs w:val="22"/>
        </w:rPr>
        <w:t xml:space="preserve">cédula Jurídica número </w:t>
      </w:r>
      <w:r w:rsidR="00057BB1">
        <w:rPr>
          <w:rFonts w:ascii="Verdana" w:hAnsi="Verdana"/>
          <w:sz w:val="22"/>
          <w:szCs w:val="22"/>
        </w:rPr>
        <w:t>…</w:t>
      </w:r>
      <w:r w:rsidR="00E948B2"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E948B2"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E948B2" w:rsidRPr="00CC638C">
        <w:rPr>
          <w:rFonts w:ascii="Verdana" w:hAnsi="Verdana"/>
          <w:sz w:val="22"/>
          <w:szCs w:val="22"/>
        </w:rPr>
        <w:t xml:space="preserve">: (Léanse folios </w:t>
      </w:r>
      <w:r w:rsidR="00FD2782" w:rsidRPr="00CC638C">
        <w:rPr>
          <w:rFonts w:ascii="Verdana" w:hAnsi="Verdana"/>
          <w:sz w:val="22"/>
          <w:szCs w:val="22"/>
        </w:rPr>
        <w:t>del</w:t>
      </w:r>
      <w:r w:rsidR="00E948B2" w:rsidRPr="00CC638C">
        <w:rPr>
          <w:rFonts w:ascii="Verdana" w:hAnsi="Verdana"/>
          <w:sz w:val="22"/>
          <w:szCs w:val="22"/>
        </w:rPr>
        <w:t xml:space="preserve"> 3681 al  3689 </w:t>
      </w:r>
      <w:r w:rsidR="00FD2782" w:rsidRPr="00CC638C">
        <w:rPr>
          <w:rFonts w:ascii="Verdana" w:hAnsi="Verdana"/>
          <w:sz w:val="22"/>
          <w:szCs w:val="22"/>
        </w:rPr>
        <w:t>del</w:t>
      </w:r>
      <w:r w:rsidR="00E948B2" w:rsidRPr="00CC638C">
        <w:rPr>
          <w:rFonts w:ascii="Verdana" w:hAnsi="Verdana"/>
          <w:sz w:val="22"/>
          <w:szCs w:val="22"/>
        </w:rPr>
        <w:t xml:space="preserve"> expediente administrativo)</w:t>
      </w:r>
    </w:p>
    <w:p w:rsidR="003F1444" w:rsidRDefault="003F1444" w:rsidP="00CC638C">
      <w:pPr>
        <w:tabs>
          <w:tab w:val="left" w:pos="851"/>
        </w:tabs>
        <w:jc w:val="both"/>
        <w:rPr>
          <w:rFonts w:ascii="Verdana" w:hAnsi="Verdana"/>
          <w:sz w:val="22"/>
          <w:szCs w:val="22"/>
        </w:rPr>
      </w:pPr>
    </w:p>
    <w:p w:rsidR="00E948B2" w:rsidRPr="00CC638C" w:rsidRDefault="00E948B2" w:rsidP="00CC638C">
      <w:pPr>
        <w:tabs>
          <w:tab w:val="left" w:pos="851"/>
        </w:tabs>
        <w:jc w:val="both"/>
        <w:rPr>
          <w:rFonts w:ascii="Verdana" w:hAnsi="Verdana"/>
          <w:sz w:val="22"/>
          <w:szCs w:val="22"/>
        </w:rPr>
      </w:pPr>
      <w:r w:rsidRPr="00CC638C">
        <w:rPr>
          <w:rFonts w:ascii="Verdana" w:hAnsi="Verdana"/>
          <w:sz w:val="22"/>
          <w:szCs w:val="22"/>
        </w:rPr>
        <w:t xml:space="preserve">a).- En cuanto al plazo para la interposición de los recursos el artículo 11 de la </w:t>
      </w:r>
      <w:r w:rsidR="00F219EA" w:rsidRPr="00CC638C">
        <w:rPr>
          <w:rFonts w:ascii="Verdana" w:hAnsi="Verdana"/>
          <w:sz w:val="22"/>
          <w:szCs w:val="22"/>
        </w:rPr>
        <w:t xml:space="preserve">Ley 7969,  Ley Reguladora </w:t>
      </w:r>
      <w:r w:rsidR="00FD2782" w:rsidRPr="00CC638C">
        <w:rPr>
          <w:rFonts w:ascii="Verdana" w:hAnsi="Verdana"/>
          <w:sz w:val="22"/>
          <w:szCs w:val="22"/>
        </w:rPr>
        <w:t>del</w:t>
      </w:r>
      <w:r w:rsidR="00F219EA" w:rsidRPr="00CC638C">
        <w:rPr>
          <w:rFonts w:ascii="Verdana" w:hAnsi="Verdana"/>
          <w:sz w:val="22"/>
          <w:szCs w:val="22"/>
        </w:rPr>
        <w:t xml:space="preserve"> Servicio Público </w:t>
      </w:r>
      <w:r w:rsidRPr="00CC638C">
        <w:rPr>
          <w:rFonts w:ascii="Verdana" w:hAnsi="Verdana"/>
          <w:sz w:val="22"/>
          <w:szCs w:val="22"/>
        </w:rPr>
        <w:t xml:space="preserve">de Transporte Remunerado de Personas en Vehículos en la Modalidad Taxi, establece que el recurso deberá interponerse en el plazo de cinco días hábiles, contados a partir de la notificación y el escrito </w:t>
      </w:r>
      <w:r w:rsidR="00FD2782" w:rsidRPr="00CC638C">
        <w:rPr>
          <w:rFonts w:ascii="Verdana" w:hAnsi="Verdana"/>
          <w:sz w:val="22"/>
          <w:szCs w:val="22"/>
        </w:rPr>
        <w:t>del</w:t>
      </w:r>
      <w:r w:rsidRPr="00CC638C">
        <w:rPr>
          <w:rFonts w:ascii="Verdana" w:hAnsi="Verdana"/>
          <w:sz w:val="22"/>
          <w:szCs w:val="22"/>
        </w:rPr>
        <w:t xml:space="preserve"> </w:t>
      </w:r>
      <w:r w:rsidR="007E25C3" w:rsidRPr="00CC638C">
        <w:rPr>
          <w:rFonts w:ascii="Verdana" w:hAnsi="Verdana"/>
          <w:sz w:val="22"/>
          <w:szCs w:val="22"/>
        </w:rPr>
        <w:t xml:space="preserve">Recurso de Apelación </w:t>
      </w:r>
      <w:r w:rsidRPr="00CC638C">
        <w:rPr>
          <w:rFonts w:ascii="Verdana" w:hAnsi="Verdana"/>
          <w:sz w:val="22"/>
          <w:szCs w:val="22"/>
        </w:rPr>
        <w:t xml:space="preserve">de la Defensoría de los Habitantes, se presentó al Tribunal Administrativo el 25 de abril de 2014, habiendo transcurrido sobradamente el plazo de Ley para la interposición válida de la acción Recursiva, por lo que es extemporáneo y </w:t>
      </w:r>
      <w:r w:rsidR="00F219EA" w:rsidRPr="00CC638C">
        <w:rPr>
          <w:rFonts w:ascii="Verdana" w:hAnsi="Verdana"/>
          <w:sz w:val="22"/>
          <w:szCs w:val="22"/>
        </w:rPr>
        <w:t>debe rechazarse ad portas.</w:t>
      </w:r>
    </w:p>
    <w:p w:rsidR="003F1444" w:rsidRDefault="003F1444" w:rsidP="00CC638C">
      <w:pPr>
        <w:tabs>
          <w:tab w:val="left" w:pos="851"/>
        </w:tabs>
        <w:jc w:val="both"/>
        <w:rPr>
          <w:rFonts w:ascii="Verdana" w:hAnsi="Verdana"/>
          <w:sz w:val="22"/>
          <w:szCs w:val="22"/>
        </w:rPr>
      </w:pPr>
    </w:p>
    <w:p w:rsidR="00E948B2" w:rsidRPr="00CC638C" w:rsidRDefault="00E948B2" w:rsidP="00CC638C">
      <w:pPr>
        <w:tabs>
          <w:tab w:val="left" w:pos="851"/>
        </w:tabs>
        <w:jc w:val="both"/>
        <w:rPr>
          <w:rFonts w:ascii="Verdana" w:hAnsi="Verdana"/>
          <w:sz w:val="22"/>
          <w:szCs w:val="22"/>
        </w:rPr>
      </w:pPr>
      <w:r w:rsidRPr="00CC638C">
        <w:rPr>
          <w:rFonts w:ascii="Verdana" w:hAnsi="Verdana"/>
          <w:sz w:val="22"/>
          <w:szCs w:val="22"/>
        </w:rPr>
        <w:t xml:space="preserve">b).- </w:t>
      </w:r>
      <w:r w:rsidR="003F1444">
        <w:rPr>
          <w:rFonts w:ascii="Verdana" w:hAnsi="Verdana"/>
          <w:sz w:val="22"/>
          <w:szCs w:val="22"/>
        </w:rPr>
        <w:t>La Defensoría presentó dos gestiones ante el Consejo</w:t>
      </w:r>
      <w:r w:rsidRPr="00CC638C">
        <w:rPr>
          <w:rFonts w:ascii="Verdana" w:hAnsi="Verdana"/>
          <w:sz w:val="22"/>
          <w:szCs w:val="22"/>
        </w:rPr>
        <w:t xml:space="preserve">, las cuales fueron aportadas como prueba con el líbelo y se encuentran visibles a folios 77 y 80 y folios 163 a 211 y en ambas gestiones se omitió señalar lugar para recibir notificaciones, por lo que acorde con el artículo 12 de la Ley de notificaciones y citaciones queda notificado de las resoluciones posteriores con sólo que transcurran veinticuatro horas.  En todo caso la Defensoría tuvo conocimiento de los acuerdos adoptados en la </w:t>
      </w:r>
      <w:r w:rsidR="00F219EA" w:rsidRPr="00CC638C">
        <w:rPr>
          <w:rFonts w:ascii="Verdana" w:hAnsi="Verdana"/>
          <w:sz w:val="22"/>
          <w:szCs w:val="22"/>
        </w:rPr>
        <w:t>Sesión Ordinaria  N°25-2014</w:t>
      </w:r>
      <w:r w:rsidRPr="00CC638C">
        <w:rPr>
          <w:rFonts w:ascii="Verdana" w:hAnsi="Verdana"/>
          <w:sz w:val="22"/>
          <w:szCs w:val="22"/>
        </w:rPr>
        <w:t xml:space="preserve"> de 3 de abril de 2014 desde el 10 de abril de 2014 fecha en que interpuso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recurso de amparo contra el CTP, recurso que fue rechazado de </w:t>
      </w:r>
      <w:r w:rsidR="00F219EA" w:rsidRPr="00CC638C">
        <w:rPr>
          <w:rFonts w:ascii="Verdana" w:hAnsi="Verdana"/>
          <w:sz w:val="22"/>
          <w:szCs w:val="22"/>
        </w:rPr>
        <w:t xml:space="preserve">plano en resolución 2014005691 </w:t>
      </w:r>
      <w:r w:rsidRPr="00CC638C">
        <w:rPr>
          <w:rFonts w:ascii="Verdana" w:hAnsi="Verdana"/>
          <w:sz w:val="22"/>
          <w:szCs w:val="22"/>
        </w:rPr>
        <w:t>de 30 de abril de 2014. Lo importante es que si se tuvo conocimiento el 10 de abril de 2014 al 25 de abril de ese mismo año el asunto estaba prescrito.</w:t>
      </w:r>
    </w:p>
    <w:p w:rsidR="003F1444" w:rsidRDefault="003F1444" w:rsidP="00CC638C">
      <w:pPr>
        <w:tabs>
          <w:tab w:val="left" w:pos="851"/>
        </w:tabs>
        <w:jc w:val="both"/>
        <w:rPr>
          <w:rFonts w:ascii="Verdana" w:hAnsi="Verdana"/>
          <w:sz w:val="22"/>
          <w:szCs w:val="22"/>
        </w:rPr>
      </w:pPr>
    </w:p>
    <w:p w:rsidR="003F1444" w:rsidRDefault="003F1444" w:rsidP="00CC638C">
      <w:pPr>
        <w:tabs>
          <w:tab w:val="left" w:pos="851"/>
        </w:tabs>
        <w:jc w:val="both"/>
        <w:rPr>
          <w:rFonts w:ascii="Verdana" w:hAnsi="Verdana"/>
          <w:sz w:val="22"/>
          <w:szCs w:val="22"/>
        </w:rPr>
      </w:pPr>
    </w:p>
    <w:p w:rsidR="00E948B2" w:rsidRPr="00CC638C" w:rsidRDefault="00E948B2" w:rsidP="00CC638C">
      <w:pPr>
        <w:tabs>
          <w:tab w:val="left" w:pos="851"/>
        </w:tabs>
        <w:jc w:val="both"/>
        <w:rPr>
          <w:rFonts w:ascii="Verdana" w:hAnsi="Verdana"/>
          <w:sz w:val="22"/>
          <w:szCs w:val="22"/>
        </w:rPr>
      </w:pPr>
      <w:r w:rsidRPr="00CC638C">
        <w:rPr>
          <w:rFonts w:ascii="Verdana" w:hAnsi="Verdana"/>
          <w:sz w:val="22"/>
          <w:szCs w:val="22"/>
        </w:rPr>
        <w:t xml:space="preserve">c).- </w:t>
      </w:r>
      <w:r w:rsidR="00F219EA" w:rsidRPr="00CC638C">
        <w:rPr>
          <w:rFonts w:ascii="Verdana" w:hAnsi="Verdana"/>
          <w:sz w:val="22"/>
          <w:szCs w:val="22"/>
        </w:rPr>
        <w:t>La Defensoría recurrió los acuerdos</w:t>
      </w:r>
      <w:r w:rsidRPr="00CC638C">
        <w:rPr>
          <w:rFonts w:ascii="Verdana" w:hAnsi="Verdana"/>
          <w:sz w:val="22"/>
          <w:szCs w:val="22"/>
        </w:rPr>
        <w:t xml:space="preserve"> 5.1.3 y 5.2.3 de la </w:t>
      </w:r>
      <w:r w:rsidR="00F219EA" w:rsidRPr="00CC638C">
        <w:rPr>
          <w:rFonts w:ascii="Verdana" w:hAnsi="Verdana"/>
          <w:sz w:val="22"/>
          <w:szCs w:val="22"/>
        </w:rPr>
        <w:t>Sesión Ordinaria  N°25-2014</w:t>
      </w:r>
      <w:r w:rsidRPr="00CC638C">
        <w:rPr>
          <w:rFonts w:ascii="Verdana" w:hAnsi="Verdana"/>
          <w:sz w:val="22"/>
          <w:szCs w:val="22"/>
        </w:rPr>
        <w:t xml:space="preserve"> de 3 de abril de 2014, los cuales no corresponden o son distintos a los actos de dicha sesión en la que se renovó la concesión de su representada, lo cual acarrea el hecho de que deba rechazarse ad portas el recurso por no corresponder explícitamente el recurso a los que atañen a su representada.  De forma improcedente y </w:t>
      </w:r>
      <w:r w:rsidR="00F219EA" w:rsidRPr="00CC638C">
        <w:rPr>
          <w:rFonts w:ascii="Verdana" w:hAnsi="Verdana"/>
          <w:sz w:val="22"/>
          <w:szCs w:val="22"/>
        </w:rPr>
        <w:t xml:space="preserve">contraria al </w:t>
      </w:r>
      <w:r w:rsidR="005E32B1" w:rsidRPr="00CC638C">
        <w:rPr>
          <w:rFonts w:ascii="Verdana" w:hAnsi="Verdana"/>
          <w:sz w:val="22"/>
          <w:szCs w:val="22"/>
        </w:rPr>
        <w:t>Principio de Legalidad</w:t>
      </w:r>
      <w:r w:rsidRPr="00CC638C">
        <w:rPr>
          <w:rFonts w:ascii="Verdana" w:hAnsi="Verdana"/>
          <w:sz w:val="22"/>
          <w:szCs w:val="22"/>
        </w:rPr>
        <w:t xml:space="preserve"> el Tribunal Administrativo le otorga audiencia a la Defensoría de los Habitantes, para que aclare esa situación, aclarando esta que el medio impugnatorio se dirige realmente en contra de todos los acuerdos tomados en la </w:t>
      </w:r>
      <w:r w:rsidR="00F219EA" w:rsidRPr="00CC638C">
        <w:rPr>
          <w:rFonts w:ascii="Verdana" w:hAnsi="Verdana"/>
          <w:sz w:val="22"/>
          <w:szCs w:val="22"/>
        </w:rPr>
        <w:t>Sesión Ordinaria  N°25-2014</w:t>
      </w:r>
      <w:r w:rsidRPr="00CC638C">
        <w:rPr>
          <w:rFonts w:ascii="Verdana" w:hAnsi="Verdana"/>
          <w:sz w:val="22"/>
          <w:szCs w:val="22"/>
        </w:rPr>
        <w:t xml:space="preserve">. Que como se puede observar amén de la prevención </w:t>
      </w:r>
      <w:r w:rsidR="00FD2782" w:rsidRPr="00CC638C">
        <w:rPr>
          <w:rFonts w:ascii="Verdana" w:hAnsi="Verdana"/>
          <w:sz w:val="22"/>
          <w:szCs w:val="22"/>
        </w:rPr>
        <w:t>del</w:t>
      </w:r>
      <w:r w:rsidRPr="00CC638C">
        <w:rPr>
          <w:rFonts w:ascii="Verdana" w:hAnsi="Verdana"/>
          <w:sz w:val="22"/>
          <w:szCs w:val="22"/>
        </w:rPr>
        <w:t xml:space="preserve"> Tribunal, la Defensoría continúa sin puntualizar los actos impugnados y de forma improcedente se limita a expresar que se trata de todos los acuerdos tomados en la </w:t>
      </w:r>
      <w:r w:rsidR="00F219EA" w:rsidRPr="00CC638C">
        <w:rPr>
          <w:rFonts w:ascii="Verdana" w:hAnsi="Verdana"/>
          <w:sz w:val="22"/>
          <w:szCs w:val="22"/>
        </w:rPr>
        <w:t>Sesión Ordinaria  N°25-2014</w:t>
      </w:r>
      <w:r w:rsidRPr="00CC638C">
        <w:rPr>
          <w:rFonts w:ascii="Verdana" w:hAnsi="Verdana"/>
          <w:sz w:val="22"/>
          <w:szCs w:val="22"/>
        </w:rPr>
        <w:t>, por lo que la carencia apuntada trae como consecuencia que deba rechazarse ad portas el Recurso.</w:t>
      </w:r>
    </w:p>
    <w:p w:rsidR="003F1444" w:rsidRDefault="003F1444" w:rsidP="00CC638C">
      <w:pPr>
        <w:tabs>
          <w:tab w:val="left" w:pos="851"/>
        </w:tabs>
        <w:jc w:val="both"/>
        <w:rPr>
          <w:rFonts w:ascii="Verdana" w:hAnsi="Verdana"/>
          <w:sz w:val="22"/>
          <w:szCs w:val="22"/>
        </w:rPr>
      </w:pPr>
    </w:p>
    <w:p w:rsidR="00E948B2" w:rsidRPr="00CC638C" w:rsidRDefault="00E948B2" w:rsidP="00CC638C">
      <w:pPr>
        <w:tabs>
          <w:tab w:val="left" w:pos="851"/>
        </w:tabs>
        <w:jc w:val="both"/>
        <w:rPr>
          <w:rFonts w:ascii="Verdana" w:hAnsi="Verdana"/>
          <w:sz w:val="22"/>
          <w:szCs w:val="22"/>
        </w:rPr>
      </w:pPr>
      <w:r w:rsidRPr="00CC638C">
        <w:rPr>
          <w:rFonts w:ascii="Verdana" w:hAnsi="Verdana"/>
          <w:sz w:val="22"/>
          <w:szCs w:val="22"/>
        </w:rPr>
        <w:t xml:space="preserve">d).- Solicita se resuelvan sus argumentos de previo y especial pronunciamiento y se rechace el </w:t>
      </w:r>
      <w:r w:rsidR="007E25C3" w:rsidRPr="00CC638C">
        <w:rPr>
          <w:rFonts w:ascii="Verdana" w:hAnsi="Verdana"/>
          <w:sz w:val="22"/>
          <w:szCs w:val="22"/>
        </w:rPr>
        <w:t xml:space="preserve">Recurso de Apelación </w:t>
      </w:r>
      <w:r w:rsidRPr="00CC638C">
        <w:rPr>
          <w:rFonts w:ascii="Verdana" w:hAnsi="Verdana"/>
          <w:sz w:val="22"/>
          <w:szCs w:val="22"/>
        </w:rPr>
        <w:t xml:space="preserve">dado que la medida impugnada le está </w:t>
      </w:r>
      <w:r w:rsidR="007E25C3" w:rsidRPr="00CC638C">
        <w:rPr>
          <w:rFonts w:ascii="Verdana" w:hAnsi="Verdana"/>
          <w:sz w:val="22"/>
          <w:szCs w:val="22"/>
        </w:rPr>
        <w:t>causando gran perjuicio  económico a su representada.</w:t>
      </w:r>
    </w:p>
    <w:p w:rsidR="003F1444" w:rsidRDefault="003F1444" w:rsidP="00CC638C">
      <w:pPr>
        <w:tabs>
          <w:tab w:val="left" w:pos="851"/>
        </w:tabs>
        <w:jc w:val="both"/>
        <w:rPr>
          <w:rFonts w:ascii="Verdana" w:hAnsi="Verdana"/>
          <w:sz w:val="22"/>
          <w:szCs w:val="22"/>
        </w:rPr>
      </w:pPr>
    </w:p>
    <w:p w:rsidR="00E948B2" w:rsidRPr="00CC638C" w:rsidRDefault="00E948B2" w:rsidP="00CC638C">
      <w:pPr>
        <w:tabs>
          <w:tab w:val="left" w:pos="851"/>
        </w:tabs>
        <w:jc w:val="both"/>
        <w:rPr>
          <w:rFonts w:ascii="Verdana" w:hAnsi="Verdana"/>
          <w:sz w:val="22"/>
          <w:szCs w:val="22"/>
        </w:rPr>
      </w:pPr>
      <w:r w:rsidRPr="00CC638C">
        <w:rPr>
          <w:rFonts w:ascii="Verdana" w:hAnsi="Verdana"/>
          <w:sz w:val="22"/>
          <w:szCs w:val="22"/>
        </w:rPr>
        <w:t xml:space="preserve">e).- En cuanto a la falta de participación ciudadana advierte que  es una posición subjetiva de parte de la Defensoría ya que no existe norma alguna en el ordenamiento que exija al </w:t>
      </w:r>
      <w:r w:rsidR="007E25C3" w:rsidRPr="00CC638C">
        <w:rPr>
          <w:rFonts w:ascii="Verdana" w:hAnsi="Verdana"/>
          <w:sz w:val="22"/>
          <w:szCs w:val="22"/>
        </w:rPr>
        <w:t xml:space="preserve">Consejo de  Transporte Público </w:t>
      </w:r>
      <w:r w:rsidRPr="00CC638C">
        <w:rPr>
          <w:rFonts w:ascii="Verdana" w:hAnsi="Verdana"/>
          <w:sz w:val="22"/>
          <w:szCs w:val="22"/>
        </w:rPr>
        <w:t xml:space="preserve">incluir las manifestaciones de la Defensoría en la denominada Matriz de Verificación </w:t>
      </w:r>
      <w:r w:rsidR="00FD2782" w:rsidRPr="00CC638C">
        <w:rPr>
          <w:rFonts w:ascii="Verdana" w:hAnsi="Verdana"/>
          <w:sz w:val="22"/>
          <w:szCs w:val="22"/>
        </w:rPr>
        <w:t>del</w:t>
      </w:r>
      <w:r w:rsidRPr="00CC638C">
        <w:rPr>
          <w:rFonts w:ascii="Verdana" w:hAnsi="Verdana"/>
          <w:sz w:val="22"/>
          <w:szCs w:val="22"/>
        </w:rPr>
        <w:t xml:space="preserve"> Cumplimiento de las </w:t>
      </w:r>
      <w:r w:rsidR="007E25C3" w:rsidRPr="00CC638C">
        <w:rPr>
          <w:rFonts w:ascii="Verdana" w:hAnsi="Verdana"/>
          <w:sz w:val="22"/>
          <w:szCs w:val="22"/>
        </w:rPr>
        <w:t xml:space="preserve">Obligaciones Contractuales de las Concesiones </w:t>
      </w:r>
      <w:r w:rsidR="00FD2782" w:rsidRPr="00CC638C">
        <w:rPr>
          <w:rFonts w:ascii="Verdana" w:hAnsi="Verdana"/>
          <w:sz w:val="22"/>
          <w:szCs w:val="22"/>
        </w:rPr>
        <w:t>del</w:t>
      </w:r>
      <w:r w:rsidR="007E25C3" w:rsidRPr="00CC638C">
        <w:rPr>
          <w:rFonts w:ascii="Verdana" w:hAnsi="Verdana"/>
          <w:sz w:val="22"/>
          <w:szCs w:val="22"/>
        </w:rPr>
        <w:t xml:space="preserve"> período 2007-2014</w:t>
      </w:r>
      <w:r w:rsidRPr="00CC638C">
        <w:rPr>
          <w:rFonts w:ascii="Verdana" w:hAnsi="Verdana"/>
          <w:sz w:val="22"/>
          <w:szCs w:val="22"/>
        </w:rPr>
        <w:t xml:space="preserve">. Por otro lado si la Defensoría considera que se debió cumplir con tal prerrogativa lo debió hacer en el momento de la adopción </w:t>
      </w:r>
      <w:r w:rsidR="00FD2782" w:rsidRPr="00CC638C">
        <w:rPr>
          <w:rFonts w:ascii="Verdana" w:hAnsi="Verdana"/>
          <w:sz w:val="22"/>
          <w:szCs w:val="22"/>
        </w:rPr>
        <w:t>del</w:t>
      </w:r>
      <w:r w:rsidRPr="00CC638C">
        <w:rPr>
          <w:rFonts w:ascii="Verdana" w:hAnsi="Verdana"/>
          <w:sz w:val="22"/>
          <w:szCs w:val="22"/>
        </w:rPr>
        <w:t xml:space="preserve"> artículo 7.1 de la Sesión Ordinaria 78-2013 </w:t>
      </w:r>
      <w:r w:rsidR="00FD2782" w:rsidRPr="00CC638C">
        <w:rPr>
          <w:rFonts w:ascii="Verdana" w:hAnsi="Verdana"/>
          <w:sz w:val="22"/>
          <w:szCs w:val="22"/>
        </w:rPr>
        <w:t>del</w:t>
      </w:r>
      <w:r w:rsidRPr="00CC638C">
        <w:rPr>
          <w:rFonts w:ascii="Verdana" w:hAnsi="Verdana"/>
          <w:sz w:val="22"/>
          <w:szCs w:val="22"/>
        </w:rPr>
        <w:t xml:space="preserve"> 24 de octubre de 2013, publicado </w:t>
      </w:r>
      <w:r w:rsidR="007E25C3" w:rsidRPr="00CC638C">
        <w:rPr>
          <w:rFonts w:ascii="Verdana" w:hAnsi="Verdana"/>
          <w:sz w:val="22"/>
          <w:szCs w:val="22"/>
        </w:rPr>
        <w:t>en La Gaceta N° 220</w:t>
      </w:r>
      <w:r w:rsidRPr="00CC638C">
        <w:rPr>
          <w:rFonts w:ascii="Verdana" w:hAnsi="Verdana"/>
          <w:sz w:val="22"/>
          <w:szCs w:val="22"/>
        </w:rPr>
        <w:t xml:space="preserve"> </w:t>
      </w:r>
      <w:r w:rsidR="00FD2782" w:rsidRPr="00CC638C">
        <w:rPr>
          <w:rFonts w:ascii="Verdana" w:hAnsi="Verdana"/>
          <w:sz w:val="22"/>
          <w:szCs w:val="22"/>
        </w:rPr>
        <w:t>del</w:t>
      </w:r>
      <w:r w:rsidRPr="00CC638C">
        <w:rPr>
          <w:rFonts w:ascii="Verdana" w:hAnsi="Verdana"/>
          <w:sz w:val="22"/>
          <w:szCs w:val="22"/>
        </w:rPr>
        <w:t xml:space="preserve"> 14 de noviembre de 2013, no es procedente que sea ahora una </w:t>
      </w:r>
      <w:r w:rsidR="007E25C3" w:rsidRPr="00CC638C">
        <w:rPr>
          <w:rFonts w:ascii="Verdana" w:hAnsi="Verdana"/>
          <w:sz w:val="22"/>
          <w:szCs w:val="22"/>
        </w:rPr>
        <w:t>vez concluido el proceso que la Defensoría  presente tal disconformidad</w:t>
      </w:r>
      <w:r w:rsidRPr="00CC638C">
        <w:rPr>
          <w:rFonts w:ascii="Verdana" w:hAnsi="Verdana"/>
          <w:sz w:val="22"/>
          <w:szCs w:val="22"/>
        </w:rPr>
        <w:t xml:space="preserve"> y en todo caso no prueba dicho órgano de manera contundente que se haya dado un perjuicio a los intereses de los usuarios.</w:t>
      </w:r>
    </w:p>
    <w:p w:rsidR="003F1444" w:rsidRDefault="003F1444" w:rsidP="00CC638C">
      <w:pPr>
        <w:tabs>
          <w:tab w:val="left" w:pos="851"/>
        </w:tabs>
        <w:jc w:val="both"/>
        <w:rPr>
          <w:rFonts w:ascii="Verdana" w:hAnsi="Verdana"/>
          <w:sz w:val="22"/>
          <w:szCs w:val="22"/>
        </w:rPr>
      </w:pPr>
    </w:p>
    <w:p w:rsidR="00E948B2" w:rsidRPr="00CC638C" w:rsidRDefault="00E948B2" w:rsidP="00CC638C">
      <w:pPr>
        <w:tabs>
          <w:tab w:val="left" w:pos="851"/>
        </w:tabs>
        <w:jc w:val="both"/>
        <w:rPr>
          <w:rFonts w:ascii="Verdana" w:hAnsi="Verdana"/>
          <w:sz w:val="22"/>
          <w:szCs w:val="22"/>
        </w:rPr>
      </w:pPr>
      <w:r w:rsidRPr="00CC638C">
        <w:rPr>
          <w:rFonts w:ascii="Verdana" w:hAnsi="Verdana"/>
          <w:sz w:val="22"/>
          <w:szCs w:val="22"/>
        </w:rPr>
        <w:t xml:space="preserve">f).- Falta de valoración de la calidad </w:t>
      </w:r>
      <w:r w:rsidR="00FD2782" w:rsidRPr="00CC638C">
        <w:rPr>
          <w:rFonts w:ascii="Verdana" w:hAnsi="Verdana"/>
          <w:sz w:val="22"/>
          <w:szCs w:val="22"/>
        </w:rPr>
        <w:t>del</w:t>
      </w:r>
      <w:r w:rsidRPr="00CC638C">
        <w:rPr>
          <w:rFonts w:ascii="Verdana" w:hAnsi="Verdana"/>
          <w:sz w:val="22"/>
          <w:szCs w:val="22"/>
        </w:rPr>
        <w:t xml:space="preserve"> servicio en aplicación de los artículos 25 y 26 </w:t>
      </w:r>
      <w:r w:rsidR="00FD2782" w:rsidRPr="00CC638C">
        <w:rPr>
          <w:rFonts w:ascii="Verdana" w:hAnsi="Verdana"/>
          <w:sz w:val="22"/>
          <w:szCs w:val="22"/>
        </w:rPr>
        <w:t>del</w:t>
      </w:r>
      <w:r w:rsidRPr="00CC638C">
        <w:rPr>
          <w:rFonts w:ascii="Verdana" w:hAnsi="Verdana"/>
          <w:sz w:val="22"/>
          <w:szCs w:val="22"/>
        </w:rPr>
        <w:t xml:space="preserve"> </w:t>
      </w:r>
      <w:r w:rsidR="00441A55" w:rsidRPr="00CC638C">
        <w:rPr>
          <w:rFonts w:ascii="Verdana" w:hAnsi="Verdana"/>
          <w:sz w:val="22"/>
          <w:szCs w:val="22"/>
        </w:rPr>
        <w:t>Decreto Ejecutivo</w:t>
      </w:r>
      <w:r w:rsidR="007E25C3" w:rsidRPr="00CC638C">
        <w:rPr>
          <w:rFonts w:ascii="Verdana" w:hAnsi="Verdana"/>
          <w:sz w:val="22"/>
          <w:szCs w:val="22"/>
        </w:rPr>
        <w:t xml:space="preserve"> N° 28833-MOPT</w:t>
      </w:r>
      <w:r w:rsidRPr="00CC638C">
        <w:rPr>
          <w:rFonts w:ascii="Verdana" w:hAnsi="Verdana"/>
          <w:sz w:val="22"/>
          <w:szCs w:val="22"/>
        </w:rPr>
        <w:t xml:space="preserve">.  En cuanto a este punto alega el representante de la empresa que como se puede verificar todo contrato de concesión debe contener una cláusula que indique que ese Reglamento y el Manual forman parte </w:t>
      </w:r>
      <w:r w:rsidR="00FD2782" w:rsidRPr="00CC638C">
        <w:rPr>
          <w:rFonts w:ascii="Verdana" w:hAnsi="Verdana"/>
          <w:sz w:val="22"/>
          <w:szCs w:val="22"/>
        </w:rPr>
        <w:t>del</w:t>
      </w:r>
      <w:r w:rsidRPr="00CC638C">
        <w:rPr>
          <w:rFonts w:ascii="Verdana" w:hAnsi="Verdana"/>
          <w:sz w:val="22"/>
          <w:szCs w:val="22"/>
        </w:rPr>
        <w:t xml:space="preserve"> contrato, así como las consecuencias derivadas de su incumplimiento. En tal sentido, la </w:t>
      </w:r>
      <w:r w:rsidR="004074ED" w:rsidRPr="00CC638C">
        <w:rPr>
          <w:rFonts w:ascii="Verdana" w:hAnsi="Verdana"/>
          <w:sz w:val="22"/>
          <w:szCs w:val="22"/>
        </w:rPr>
        <w:t>Junta Directiva del CTP</w:t>
      </w:r>
      <w:r w:rsidRPr="00CC638C">
        <w:rPr>
          <w:rFonts w:ascii="Verdana" w:hAnsi="Verdana"/>
          <w:sz w:val="22"/>
          <w:szCs w:val="22"/>
        </w:rPr>
        <w:t xml:space="preserve"> mediante artículo 9.3 de la </w:t>
      </w:r>
      <w:r w:rsidR="00F219EA" w:rsidRPr="00CC638C">
        <w:rPr>
          <w:rFonts w:ascii="Verdana" w:hAnsi="Verdana"/>
          <w:sz w:val="22"/>
          <w:szCs w:val="22"/>
        </w:rPr>
        <w:t>Sesión Ordinaria  N°25-2014</w:t>
      </w:r>
      <w:r w:rsidRPr="00CC638C">
        <w:rPr>
          <w:rFonts w:ascii="Verdana" w:hAnsi="Verdana"/>
          <w:sz w:val="22"/>
          <w:szCs w:val="22"/>
        </w:rPr>
        <w:t xml:space="preserve"> </w:t>
      </w:r>
      <w:r w:rsidR="002B01E0" w:rsidRPr="00CC638C">
        <w:rPr>
          <w:rFonts w:ascii="Verdana" w:hAnsi="Verdana"/>
          <w:sz w:val="22"/>
          <w:szCs w:val="22"/>
        </w:rPr>
        <w:t>establece “P</w:t>
      </w:r>
      <w:r w:rsidR="00057BB1">
        <w:rPr>
          <w:rFonts w:ascii="Verdana" w:hAnsi="Verdana"/>
          <w:sz w:val="22"/>
          <w:szCs w:val="22"/>
        </w:rPr>
        <w:t xml:space="preserve">OR TANTO SE ACUERDA EN FIRME”: </w:t>
      </w:r>
      <w:r w:rsidR="002B01E0" w:rsidRPr="00CC638C">
        <w:rPr>
          <w:rFonts w:ascii="Verdana" w:hAnsi="Verdana"/>
          <w:sz w:val="22"/>
          <w:szCs w:val="22"/>
        </w:rPr>
        <w:t xml:space="preserve">Aclarar </w:t>
      </w:r>
      <w:r w:rsidRPr="00CC638C">
        <w:rPr>
          <w:rFonts w:ascii="Verdana" w:hAnsi="Verdana"/>
          <w:sz w:val="22"/>
          <w:szCs w:val="22"/>
        </w:rPr>
        <w:t>que una vez aprobado el sistema de evaluación periódica en el proceso de mo</w:t>
      </w:r>
      <w:r w:rsidR="00FD2782" w:rsidRPr="00CC638C">
        <w:rPr>
          <w:rFonts w:ascii="Verdana" w:hAnsi="Verdana"/>
          <w:sz w:val="22"/>
          <w:szCs w:val="22"/>
        </w:rPr>
        <w:t>del</w:t>
      </w:r>
      <w:r w:rsidRPr="00CC638C">
        <w:rPr>
          <w:rFonts w:ascii="Verdana" w:hAnsi="Verdana"/>
          <w:sz w:val="22"/>
          <w:szCs w:val="22"/>
        </w:rPr>
        <w:t xml:space="preserve">o de calidad, el mismo será incorporado como parte </w:t>
      </w:r>
      <w:r w:rsidR="00FD2782" w:rsidRPr="00CC638C">
        <w:rPr>
          <w:rFonts w:ascii="Verdana" w:hAnsi="Verdana"/>
          <w:sz w:val="22"/>
          <w:szCs w:val="22"/>
        </w:rPr>
        <w:t>del</w:t>
      </w:r>
      <w:r w:rsidRPr="00CC638C">
        <w:rPr>
          <w:rFonts w:ascii="Verdana" w:hAnsi="Verdana"/>
          <w:sz w:val="22"/>
          <w:szCs w:val="22"/>
        </w:rPr>
        <w:t xml:space="preserve"> contrato de concesión en donde se logrará establecer una verificación anual. En tal sentido el mandato de la norma lo es para la formulación </w:t>
      </w:r>
      <w:r w:rsidR="00FD2782" w:rsidRPr="00CC638C">
        <w:rPr>
          <w:rFonts w:ascii="Verdana" w:hAnsi="Verdana"/>
          <w:sz w:val="22"/>
          <w:szCs w:val="22"/>
        </w:rPr>
        <w:t>del</w:t>
      </w:r>
      <w:r w:rsidRPr="00CC638C">
        <w:rPr>
          <w:rFonts w:ascii="Verdana" w:hAnsi="Verdana"/>
          <w:sz w:val="22"/>
          <w:szCs w:val="22"/>
        </w:rPr>
        <w:t xml:space="preserve"> contrato pero no para la renovación de la concesión.</w:t>
      </w:r>
    </w:p>
    <w:p w:rsidR="007F0660" w:rsidRDefault="007F0660" w:rsidP="00CC638C">
      <w:pPr>
        <w:tabs>
          <w:tab w:val="left" w:pos="851"/>
        </w:tabs>
        <w:jc w:val="both"/>
        <w:rPr>
          <w:rFonts w:ascii="Verdana" w:hAnsi="Verdana"/>
          <w:sz w:val="22"/>
          <w:szCs w:val="22"/>
        </w:rPr>
      </w:pPr>
    </w:p>
    <w:p w:rsidR="00E948B2" w:rsidRPr="00CC638C" w:rsidRDefault="003F1444" w:rsidP="00CC638C">
      <w:pPr>
        <w:tabs>
          <w:tab w:val="left" w:pos="851"/>
        </w:tabs>
        <w:jc w:val="both"/>
        <w:rPr>
          <w:rFonts w:ascii="Verdana" w:hAnsi="Verdana"/>
          <w:sz w:val="22"/>
          <w:szCs w:val="22"/>
        </w:rPr>
      </w:pPr>
      <w:r>
        <w:rPr>
          <w:rFonts w:ascii="Verdana" w:hAnsi="Verdana"/>
          <w:sz w:val="22"/>
          <w:szCs w:val="22"/>
        </w:rPr>
        <w:t xml:space="preserve">g). - Que </w:t>
      </w:r>
      <w:r w:rsidR="00E948B2" w:rsidRPr="00CC638C">
        <w:rPr>
          <w:rFonts w:ascii="Verdana" w:hAnsi="Verdana"/>
          <w:sz w:val="22"/>
          <w:szCs w:val="22"/>
        </w:rPr>
        <w:t xml:space="preserve">por acuerdo 3.1 de la Sesión 31-2014 </w:t>
      </w:r>
      <w:r w:rsidR="00FD2782" w:rsidRPr="00CC638C">
        <w:rPr>
          <w:rFonts w:ascii="Verdana" w:hAnsi="Verdana"/>
          <w:sz w:val="22"/>
          <w:szCs w:val="22"/>
        </w:rPr>
        <w:t>del</w:t>
      </w:r>
      <w:r w:rsidR="00E948B2" w:rsidRPr="00CC638C">
        <w:rPr>
          <w:rFonts w:ascii="Verdana" w:hAnsi="Verdana"/>
          <w:sz w:val="22"/>
          <w:szCs w:val="22"/>
        </w:rPr>
        <w:t xml:space="preserve"> 24 de abril de 2014, se implementa el Mo</w:t>
      </w:r>
      <w:r w:rsidR="00FD2782" w:rsidRPr="00CC638C">
        <w:rPr>
          <w:rFonts w:ascii="Verdana" w:hAnsi="Verdana"/>
          <w:sz w:val="22"/>
          <w:szCs w:val="22"/>
        </w:rPr>
        <w:t>del</w:t>
      </w:r>
      <w:r w:rsidR="00E948B2" w:rsidRPr="00CC638C">
        <w:rPr>
          <w:rFonts w:ascii="Verdana" w:hAnsi="Verdana"/>
          <w:sz w:val="22"/>
          <w:szCs w:val="22"/>
        </w:rPr>
        <w:t xml:space="preserve">o de Evaluación y Calificación de la Calidad </w:t>
      </w:r>
      <w:r w:rsidR="00FD2782" w:rsidRPr="00CC638C">
        <w:rPr>
          <w:rFonts w:ascii="Verdana" w:hAnsi="Verdana"/>
          <w:sz w:val="22"/>
          <w:szCs w:val="22"/>
        </w:rPr>
        <w:t>del</w:t>
      </w:r>
      <w:r w:rsidR="00E948B2" w:rsidRPr="00CC638C">
        <w:rPr>
          <w:rFonts w:ascii="Verdana" w:hAnsi="Verdana"/>
          <w:sz w:val="22"/>
          <w:szCs w:val="22"/>
        </w:rPr>
        <w:t xml:space="preserve"> Servicio Público de Transporte Remunerado de Personas con carácter de acatamiento obligatorio, lo cual hará prevalecer los intereses de los usuarios tal como lo demanda la Defensoría de los Habitantes.</w:t>
      </w:r>
    </w:p>
    <w:p w:rsidR="003F1444" w:rsidRDefault="003F1444" w:rsidP="00CC638C">
      <w:pPr>
        <w:tabs>
          <w:tab w:val="left" w:pos="851"/>
        </w:tabs>
        <w:jc w:val="both"/>
        <w:rPr>
          <w:rFonts w:ascii="Verdana" w:hAnsi="Verdana"/>
          <w:sz w:val="22"/>
          <w:szCs w:val="22"/>
        </w:rPr>
      </w:pPr>
    </w:p>
    <w:p w:rsidR="00E948B2" w:rsidRPr="00CC638C" w:rsidRDefault="00E948B2" w:rsidP="00CC638C">
      <w:pPr>
        <w:tabs>
          <w:tab w:val="left" w:pos="851"/>
        </w:tabs>
        <w:jc w:val="both"/>
        <w:rPr>
          <w:rFonts w:ascii="Verdana" w:hAnsi="Verdana"/>
          <w:b/>
          <w:sz w:val="22"/>
          <w:szCs w:val="22"/>
        </w:rPr>
      </w:pPr>
      <w:r w:rsidRPr="00CC638C">
        <w:rPr>
          <w:rFonts w:ascii="Verdana" w:hAnsi="Verdana"/>
          <w:sz w:val="22"/>
          <w:szCs w:val="22"/>
        </w:rPr>
        <w:t xml:space="preserve">h).- Solicita se rechace ad portas el </w:t>
      </w:r>
      <w:r w:rsidR="007E25C3" w:rsidRPr="00CC638C">
        <w:rPr>
          <w:rFonts w:ascii="Verdana" w:hAnsi="Verdana"/>
          <w:sz w:val="22"/>
          <w:szCs w:val="22"/>
        </w:rPr>
        <w:t xml:space="preserve">Recurso de Apelación </w:t>
      </w:r>
      <w:r w:rsidRPr="00CC638C">
        <w:rPr>
          <w:rFonts w:ascii="Verdana" w:hAnsi="Verdana"/>
          <w:sz w:val="22"/>
          <w:szCs w:val="22"/>
        </w:rPr>
        <w:t>planteado por ser extemporáneo y carente de requisitos mínimos de Legalidad.</w:t>
      </w:r>
    </w:p>
    <w:p w:rsidR="003B0E6B" w:rsidRPr="00CC638C" w:rsidRDefault="003B0E6B" w:rsidP="00CC638C">
      <w:pPr>
        <w:tabs>
          <w:tab w:val="left" w:pos="851"/>
        </w:tabs>
        <w:jc w:val="both"/>
        <w:rPr>
          <w:rFonts w:ascii="Verdana" w:hAnsi="Verdana"/>
          <w:b/>
          <w:sz w:val="22"/>
          <w:szCs w:val="22"/>
        </w:rPr>
      </w:pPr>
    </w:p>
    <w:p w:rsidR="00E948B2" w:rsidRPr="00CC638C" w:rsidRDefault="00AD55D7" w:rsidP="00CC638C">
      <w:pPr>
        <w:tabs>
          <w:tab w:val="left" w:pos="851"/>
        </w:tabs>
        <w:jc w:val="both"/>
        <w:rPr>
          <w:rFonts w:ascii="Verdana" w:hAnsi="Verdana"/>
          <w:sz w:val="22"/>
          <w:szCs w:val="22"/>
        </w:rPr>
      </w:pPr>
      <w:r w:rsidRPr="00CC638C">
        <w:rPr>
          <w:rFonts w:ascii="Verdana" w:hAnsi="Verdana"/>
          <w:b/>
          <w:sz w:val="22"/>
          <w:szCs w:val="22"/>
        </w:rPr>
        <w:t>SEPTUAGÉSIMO:</w:t>
      </w:r>
      <w:r w:rsidR="003F1444">
        <w:rPr>
          <w:rFonts w:ascii="Verdana" w:hAnsi="Verdana"/>
          <w:b/>
          <w:sz w:val="22"/>
          <w:szCs w:val="22"/>
        </w:rPr>
        <w:t xml:space="preserve"> </w:t>
      </w:r>
      <w:r w:rsidR="00E948B2" w:rsidRPr="00CC638C">
        <w:rPr>
          <w:rFonts w:ascii="Verdana" w:hAnsi="Verdana"/>
          <w:sz w:val="22"/>
          <w:szCs w:val="22"/>
        </w:rPr>
        <w:t xml:space="preserve">El Señor </w:t>
      </w:r>
      <w:r w:rsidR="000D5335" w:rsidRPr="00CC638C">
        <w:rPr>
          <w:rFonts w:ascii="Verdana" w:hAnsi="Verdana"/>
          <w:b/>
          <w:sz w:val="22"/>
          <w:szCs w:val="22"/>
        </w:rPr>
        <w:t>A</w:t>
      </w:r>
      <w:r w:rsidR="00ED0DF8">
        <w:rPr>
          <w:rFonts w:ascii="Verdana" w:hAnsi="Verdana"/>
          <w:b/>
          <w:sz w:val="22"/>
          <w:szCs w:val="22"/>
        </w:rPr>
        <w:t>.</w:t>
      </w:r>
      <w:r w:rsidR="000D5335" w:rsidRPr="00CC638C">
        <w:rPr>
          <w:rFonts w:ascii="Verdana" w:hAnsi="Verdana"/>
          <w:b/>
          <w:sz w:val="22"/>
          <w:szCs w:val="22"/>
        </w:rPr>
        <w:t>E</w:t>
      </w:r>
      <w:r w:rsidR="00ED0DF8">
        <w:rPr>
          <w:rFonts w:ascii="Verdana" w:hAnsi="Verdana"/>
          <w:b/>
          <w:sz w:val="22"/>
          <w:szCs w:val="22"/>
        </w:rPr>
        <w:t>.</w:t>
      </w:r>
      <w:r w:rsidR="000D5335" w:rsidRPr="00CC638C">
        <w:rPr>
          <w:rFonts w:ascii="Verdana" w:hAnsi="Verdana"/>
          <w:b/>
          <w:sz w:val="22"/>
          <w:szCs w:val="22"/>
        </w:rPr>
        <w:t>C</w:t>
      </w:r>
      <w:r w:rsidR="00ED0DF8">
        <w:rPr>
          <w:rFonts w:ascii="Verdana" w:hAnsi="Verdana"/>
          <w:b/>
          <w:sz w:val="22"/>
          <w:szCs w:val="22"/>
        </w:rPr>
        <w:t>.</w:t>
      </w:r>
      <w:r w:rsidR="000D5335" w:rsidRPr="00CC638C">
        <w:rPr>
          <w:rFonts w:ascii="Verdana" w:hAnsi="Verdana"/>
          <w:b/>
          <w:sz w:val="22"/>
          <w:szCs w:val="22"/>
        </w:rPr>
        <w:t>V</w:t>
      </w:r>
      <w:r w:rsidR="00ED0DF8">
        <w:rPr>
          <w:rFonts w:ascii="Verdana" w:hAnsi="Verdana"/>
          <w:b/>
          <w:sz w:val="22"/>
          <w:szCs w:val="22"/>
        </w:rPr>
        <w:t>.</w:t>
      </w:r>
      <w:r w:rsidR="00E948B2" w:rsidRPr="00CC638C">
        <w:rPr>
          <w:rFonts w:ascii="Verdana" w:hAnsi="Verdana"/>
          <w:sz w:val="22"/>
          <w:szCs w:val="22"/>
        </w:rPr>
        <w:t xml:space="preserve"> cédula de identidad número </w:t>
      </w:r>
      <w:r w:rsidR="00ED0DF8">
        <w:rPr>
          <w:rFonts w:ascii="Verdana" w:hAnsi="Verdana"/>
          <w:sz w:val="22"/>
          <w:szCs w:val="22"/>
        </w:rPr>
        <w:t>…</w:t>
      </w:r>
      <w:r w:rsidR="00E948B2" w:rsidRPr="00CC638C">
        <w:rPr>
          <w:rFonts w:ascii="Verdana" w:hAnsi="Verdana"/>
          <w:sz w:val="22"/>
          <w:szCs w:val="22"/>
        </w:rPr>
        <w:t xml:space="preserve">, en su condición de representante de la empresa </w:t>
      </w:r>
      <w:r w:rsidR="000D5335" w:rsidRPr="00CC638C">
        <w:rPr>
          <w:rFonts w:ascii="Verdana" w:hAnsi="Verdana"/>
          <w:b/>
          <w:sz w:val="22"/>
          <w:szCs w:val="22"/>
        </w:rPr>
        <w:t>P</w:t>
      </w:r>
      <w:r w:rsidR="00ED0DF8">
        <w:rPr>
          <w:rFonts w:ascii="Verdana" w:hAnsi="Verdana"/>
          <w:b/>
          <w:sz w:val="22"/>
          <w:szCs w:val="22"/>
        </w:rPr>
        <w:t>.</w:t>
      </w:r>
      <w:r w:rsidR="000D5335" w:rsidRPr="00CC638C">
        <w:rPr>
          <w:rFonts w:ascii="Verdana" w:hAnsi="Verdana"/>
          <w:b/>
          <w:sz w:val="22"/>
          <w:szCs w:val="22"/>
        </w:rPr>
        <w:t>D</w:t>
      </w:r>
      <w:r w:rsidR="00ED0DF8">
        <w:rPr>
          <w:rFonts w:ascii="Verdana" w:hAnsi="Verdana"/>
          <w:b/>
          <w:sz w:val="22"/>
          <w:szCs w:val="22"/>
        </w:rPr>
        <w:t>.</w:t>
      </w:r>
      <w:r w:rsidR="000D5335" w:rsidRPr="00CC638C">
        <w:rPr>
          <w:rFonts w:ascii="Verdana" w:hAnsi="Verdana"/>
          <w:b/>
          <w:sz w:val="22"/>
          <w:szCs w:val="22"/>
        </w:rPr>
        <w:t>L</w:t>
      </w:r>
      <w:r w:rsidR="00ED0DF8">
        <w:rPr>
          <w:rFonts w:ascii="Verdana" w:hAnsi="Verdana"/>
          <w:b/>
          <w:sz w:val="22"/>
          <w:szCs w:val="22"/>
        </w:rPr>
        <w:t>.</w:t>
      </w:r>
      <w:r w:rsidR="00E948B2" w:rsidRPr="00CC638C">
        <w:rPr>
          <w:rFonts w:ascii="Verdana" w:hAnsi="Verdana"/>
          <w:b/>
          <w:sz w:val="22"/>
          <w:szCs w:val="22"/>
        </w:rPr>
        <w:t xml:space="preserve">S.A., </w:t>
      </w:r>
      <w:r w:rsidR="00E948B2" w:rsidRPr="00CC638C">
        <w:rPr>
          <w:rFonts w:ascii="Verdana" w:hAnsi="Verdana"/>
          <w:sz w:val="22"/>
          <w:szCs w:val="22"/>
        </w:rPr>
        <w:t xml:space="preserve">cédula Jurídica número </w:t>
      </w:r>
      <w:r w:rsidR="00ED0DF8">
        <w:rPr>
          <w:rFonts w:ascii="Verdana" w:hAnsi="Verdana"/>
          <w:sz w:val="22"/>
          <w:szCs w:val="22"/>
        </w:rPr>
        <w:t>…</w:t>
      </w:r>
      <w:r w:rsidR="00E948B2"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E948B2"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E948B2" w:rsidRPr="00CC638C">
        <w:rPr>
          <w:rFonts w:ascii="Verdana" w:hAnsi="Verdana"/>
          <w:sz w:val="22"/>
          <w:szCs w:val="22"/>
        </w:rPr>
        <w:t xml:space="preserve">: (Léanse folios </w:t>
      </w:r>
      <w:r w:rsidR="00FD2782" w:rsidRPr="00CC638C">
        <w:rPr>
          <w:rFonts w:ascii="Verdana" w:hAnsi="Verdana"/>
          <w:sz w:val="22"/>
          <w:szCs w:val="22"/>
        </w:rPr>
        <w:t>del</w:t>
      </w:r>
      <w:r w:rsidR="00E948B2" w:rsidRPr="00CC638C">
        <w:rPr>
          <w:rFonts w:ascii="Verdana" w:hAnsi="Verdana"/>
          <w:sz w:val="22"/>
          <w:szCs w:val="22"/>
        </w:rPr>
        <w:t xml:space="preserve"> 3</w:t>
      </w:r>
      <w:r w:rsidR="000D5335" w:rsidRPr="00CC638C">
        <w:rPr>
          <w:rFonts w:ascii="Verdana" w:hAnsi="Verdana"/>
          <w:sz w:val="22"/>
          <w:szCs w:val="22"/>
        </w:rPr>
        <w:t>775</w:t>
      </w:r>
      <w:r w:rsidR="00E948B2" w:rsidRPr="00CC638C">
        <w:rPr>
          <w:rFonts w:ascii="Verdana" w:hAnsi="Verdana"/>
          <w:sz w:val="22"/>
          <w:szCs w:val="22"/>
        </w:rPr>
        <w:t>al  3</w:t>
      </w:r>
      <w:r w:rsidR="000D5335" w:rsidRPr="00CC638C">
        <w:rPr>
          <w:rFonts w:ascii="Verdana" w:hAnsi="Verdana"/>
          <w:sz w:val="22"/>
          <w:szCs w:val="22"/>
        </w:rPr>
        <w:t>783</w:t>
      </w:r>
      <w:r w:rsidR="00E948B2" w:rsidRPr="00CC638C">
        <w:rPr>
          <w:rFonts w:ascii="Verdana" w:hAnsi="Verdana"/>
          <w:sz w:val="22"/>
          <w:szCs w:val="22"/>
        </w:rPr>
        <w:t xml:space="preserve"> </w:t>
      </w:r>
      <w:r w:rsidR="00FD2782" w:rsidRPr="00CC638C">
        <w:rPr>
          <w:rFonts w:ascii="Verdana" w:hAnsi="Verdana"/>
          <w:sz w:val="22"/>
          <w:szCs w:val="22"/>
        </w:rPr>
        <w:t>del</w:t>
      </w:r>
      <w:r w:rsidR="00E948B2" w:rsidRPr="00CC638C">
        <w:rPr>
          <w:rFonts w:ascii="Verdana" w:hAnsi="Verdana"/>
          <w:sz w:val="22"/>
          <w:szCs w:val="22"/>
        </w:rPr>
        <w:t xml:space="preserve"> expediente administrativo)</w:t>
      </w:r>
    </w:p>
    <w:p w:rsidR="003F1444" w:rsidRDefault="003F1444" w:rsidP="00CC638C">
      <w:pPr>
        <w:tabs>
          <w:tab w:val="left" w:pos="851"/>
        </w:tabs>
        <w:jc w:val="both"/>
        <w:rPr>
          <w:rFonts w:ascii="Verdana" w:hAnsi="Verdana"/>
          <w:sz w:val="22"/>
          <w:szCs w:val="22"/>
        </w:rPr>
      </w:pPr>
    </w:p>
    <w:p w:rsidR="00E948B2" w:rsidRPr="00CC638C" w:rsidRDefault="00E948B2" w:rsidP="00CC638C">
      <w:pPr>
        <w:tabs>
          <w:tab w:val="left" w:pos="851"/>
        </w:tabs>
        <w:jc w:val="both"/>
        <w:rPr>
          <w:rFonts w:ascii="Verdana" w:hAnsi="Verdana"/>
          <w:sz w:val="22"/>
          <w:szCs w:val="22"/>
        </w:rPr>
      </w:pPr>
      <w:r w:rsidRPr="00CC638C">
        <w:rPr>
          <w:rFonts w:ascii="Verdana" w:hAnsi="Verdana"/>
          <w:sz w:val="22"/>
          <w:szCs w:val="22"/>
        </w:rPr>
        <w:t xml:space="preserve">a).- En cuanto al plazo para la interposición de los recursos el artículo 11 de la </w:t>
      </w:r>
      <w:r w:rsidR="00F219EA" w:rsidRPr="00CC638C">
        <w:rPr>
          <w:rFonts w:ascii="Verdana" w:hAnsi="Verdana"/>
          <w:sz w:val="22"/>
          <w:szCs w:val="22"/>
        </w:rPr>
        <w:t xml:space="preserve">Ley 7969,  Ley Reguladora </w:t>
      </w:r>
      <w:r w:rsidR="00FD2782" w:rsidRPr="00CC638C">
        <w:rPr>
          <w:rFonts w:ascii="Verdana" w:hAnsi="Verdana"/>
          <w:sz w:val="22"/>
          <w:szCs w:val="22"/>
        </w:rPr>
        <w:t>del</w:t>
      </w:r>
      <w:r w:rsidR="00F219EA" w:rsidRPr="00CC638C">
        <w:rPr>
          <w:rFonts w:ascii="Verdana" w:hAnsi="Verdana"/>
          <w:sz w:val="22"/>
          <w:szCs w:val="22"/>
        </w:rPr>
        <w:t xml:space="preserve"> Servicio Público </w:t>
      </w:r>
      <w:r w:rsidRPr="00CC638C">
        <w:rPr>
          <w:rFonts w:ascii="Verdana" w:hAnsi="Verdana"/>
          <w:sz w:val="22"/>
          <w:szCs w:val="22"/>
        </w:rPr>
        <w:t xml:space="preserve">de Transporte Remunerado de Personas en Vehículos en la Modalidad Taxi, establece que el recurso deberá interponerse en el plazo de cinco días hábiles, contados a partir de la notificación y el escrito </w:t>
      </w:r>
      <w:r w:rsidR="00FD2782" w:rsidRPr="00CC638C">
        <w:rPr>
          <w:rFonts w:ascii="Verdana" w:hAnsi="Verdana"/>
          <w:sz w:val="22"/>
          <w:szCs w:val="22"/>
        </w:rPr>
        <w:t>del</w:t>
      </w:r>
      <w:r w:rsidRPr="00CC638C">
        <w:rPr>
          <w:rFonts w:ascii="Verdana" w:hAnsi="Verdana"/>
          <w:sz w:val="22"/>
          <w:szCs w:val="22"/>
        </w:rPr>
        <w:t xml:space="preserve"> </w:t>
      </w:r>
      <w:r w:rsidR="007E25C3" w:rsidRPr="00CC638C">
        <w:rPr>
          <w:rFonts w:ascii="Verdana" w:hAnsi="Verdana"/>
          <w:sz w:val="22"/>
          <w:szCs w:val="22"/>
        </w:rPr>
        <w:t xml:space="preserve">Recurso de Apelación </w:t>
      </w:r>
      <w:r w:rsidRPr="00CC638C">
        <w:rPr>
          <w:rFonts w:ascii="Verdana" w:hAnsi="Verdana"/>
          <w:sz w:val="22"/>
          <w:szCs w:val="22"/>
        </w:rPr>
        <w:t xml:space="preserve">de la Defensoría de los Habitantes, se presentó al Tribunal Administrativo el 25 de abril de 2014, habiendo transcurrido sobradamente el plazo de Ley para la interposición válida de la acción Recursiva, por lo que es extemporáneo y </w:t>
      </w:r>
      <w:r w:rsidR="00F219EA" w:rsidRPr="00CC638C">
        <w:rPr>
          <w:rFonts w:ascii="Verdana" w:hAnsi="Verdana"/>
          <w:sz w:val="22"/>
          <w:szCs w:val="22"/>
        </w:rPr>
        <w:t>debe rechazarse ad portas.</w:t>
      </w:r>
    </w:p>
    <w:p w:rsidR="003F1444" w:rsidRDefault="003F1444" w:rsidP="00CC638C">
      <w:pPr>
        <w:tabs>
          <w:tab w:val="left" w:pos="851"/>
        </w:tabs>
        <w:jc w:val="both"/>
        <w:rPr>
          <w:rFonts w:ascii="Verdana" w:hAnsi="Verdana"/>
          <w:sz w:val="22"/>
          <w:szCs w:val="22"/>
        </w:rPr>
      </w:pPr>
    </w:p>
    <w:p w:rsidR="00E948B2" w:rsidRPr="00CC638C" w:rsidRDefault="00E948B2" w:rsidP="00CC638C">
      <w:pPr>
        <w:tabs>
          <w:tab w:val="left" w:pos="851"/>
        </w:tabs>
        <w:jc w:val="both"/>
        <w:rPr>
          <w:rFonts w:ascii="Verdana" w:hAnsi="Verdana"/>
          <w:sz w:val="22"/>
          <w:szCs w:val="22"/>
        </w:rPr>
      </w:pPr>
      <w:r w:rsidRPr="00CC638C">
        <w:rPr>
          <w:rFonts w:ascii="Verdana" w:hAnsi="Verdana"/>
          <w:sz w:val="22"/>
          <w:szCs w:val="22"/>
        </w:rPr>
        <w:t xml:space="preserve">b).- </w:t>
      </w:r>
      <w:r w:rsidR="003F1444">
        <w:rPr>
          <w:rFonts w:ascii="Verdana" w:hAnsi="Verdana"/>
          <w:sz w:val="22"/>
          <w:szCs w:val="22"/>
        </w:rPr>
        <w:t>La Defensoría presentó dos gestiones ante el Consejo</w:t>
      </w:r>
      <w:r w:rsidRPr="00CC638C">
        <w:rPr>
          <w:rFonts w:ascii="Verdana" w:hAnsi="Verdana"/>
          <w:sz w:val="22"/>
          <w:szCs w:val="22"/>
        </w:rPr>
        <w:t xml:space="preserve">, las cuales fueron aportadas como prueba con el líbelo y se encuentran visibles a folios 77 y 80 y folios 163 a 211 y en ambas gestiones se omitió señalar lugar para recibir notificaciones, por lo que acorde con el artículo 12 de la Ley de notificaciones y citaciones queda notificado de las resoluciones posteriores con sólo que transcurran veinticuatro horas.  En todo caso la Defensoría tuvo conocimiento de los acuerdos adoptados en la </w:t>
      </w:r>
      <w:r w:rsidR="00F219EA" w:rsidRPr="00CC638C">
        <w:rPr>
          <w:rFonts w:ascii="Verdana" w:hAnsi="Verdana"/>
          <w:sz w:val="22"/>
          <w:szCs w:val="22"/>
        </w:rPr>
        <w:t>Sesión Ordinaria  N°25-2014</w:t>
      </w:r>
      <w:r w:rsidRPr="00CC638C">
        <w:rPr>
          <w:rFonts w:ascii="Verdana" w:hAnsi="Verdana"/>
          <w:sz w:val="22"/>
          <w:szCs w:val="22"/>
        </w:rPr>
        <w:t xml:space="preserve"> de 3 de abril de 2014 desde el 10 de abril de 2014 fecha en que interpuso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recurso de amparo contra el CTP, recurso que fue rechazado de </w:t>
      </w:r>
      <w:r w:rsidR="00F219EA" w:rsidRPr="00CC638C">
        <w:rPr>
          <w:rFonts w:ascii="Verdana" w:hAnsi="Verdana"/>
          <w:sz w:val="22"/>
          <w:szCs w:val="22"/>
        </w:rPr>
        <w:t xml:space="preserve">plano en resolución 2014005691 </w:t>
      </w:r>
      <w:r w:rsidRPr="00CC638C">
        <w:rPr>
          <w:rFonts w:ascii="Verdana" w:hAnsi="Verdana"/>
          <w:sz w:val="22"/>
          <w:szCs w:val="22"/>
        </w:rPr>
        <w:t>de 30 de abril de 2014. Lo importante es que si se tuvo conocimiento el 10 de abril de 2014 al 25 de abril de ese mismo año el asunto estaba prescrito.</w:t>
      </w:r>
    </w:p>
    <w:p w:rsidR="003F1444" w:rsidRDefault="003F1444" w:rsidP="00CC638C">
      <w:pPr>
        <w:tabs>
          <w:tab w:val="left" w:pos="851"/>
        </w:tabs>
        <w:jc w:val="both"/>
        <w:rPr>
          <w:rFonts w:ascii="Verdana" w:hAnsi="Verdana"/>
          <w:sz w:val="22"/>
          <w:szCs w:val="22"/>
        </w:rPr>
      </w:pPr>
    </w:p>
    <w:p w:rsidR="00E948B2" w:rsidRPr="00CC638C" w:rsidRDefault="00E948B2" w:rsidP="00CC638C">
      <w:pPr>
        <w:tabs>
          <w:tab w:val="left" w:pos="851"/>
        </w:tabs>
        <w:jc w:val="both"/>
        <w:rPr>
          <w:rFonts w:ascii="Verdana" w:hAnsi="Verdana"/>
          <w:sz w:val="22"/>
          <w:szCs w:val="22"/>
        </w:rPr>
      </w:pPr>
      <w:r w:rsidRPr="00CC638C">
        <w:rPr>
          <w:rFonts w:ascii="Verdana" w:hAnsi="Verdana"/>
          <w:sz w:val="22"/>
          <w:szCs w:val="22"/>
        </w:rPr>
        <w:t xml:space="preserve">c).- </w:t>
      </w:r>
      <w:r w:rsidR="00F219EA" w:rsidRPr="00CC638C">
        <w:rPr>
          <w:rFonts w:ascii="Verdana" w:hAnsi="Verdana"/>
          <w:sz w:val="22"/>
          <w:szCs w:val="22"/>
        </w:rPr>
        <w:t>La Defensoría recurrió los acuerdos</w:t>
      </w:r>
      <w:r w:rsidRPr="00CC638C">
        <w:rPr>
          <w:rFonts w:ascii="Verdana" w:hAnsi="Verdana"/>
          <w:sz w:val="22"/>
          <w:szCs w:val="22"/>
        </w:rPr>
        <w:t xml:space="preserve"> 5.1.3 y 5.2.3 de la </w:t>
      </w:r>
      <w:r w:rsidR="00F219EA" w:rsidRPr="00CC638C">
        <w:rPr>
          <w:rFonts w:ascii="Verdana" w:hAnsi="Verdana"/>
          <w:sz w:val="22"/>
          <w:szCs w:val="22"/>
        </w:rPr>
        <w:t>Sesión Ordinaria  N°25-2014</w:t>
      </w:r>
      <w:r w:rsidRPr="00CC638C">
        <w:rPr>
          <w:rFonts w:ascii="Verdana" w:hAnsi="Verdana"/>
          <w:sz w:val="22"/>
          <w:szCs w:val="22"/>
        </w:rPr>
        <w:t xml:space="preserve"> de 3 de abril de 2014, los cuales no corresponden o son distintos a los actos de dicha sesión en la que se renovó la concesión de su representada, lo cual acarrea el hecho de que deba rechazarse ad portas el recurso por no corresponder explícitamente el recurso a los que atañen a su representada.  De forma improcedente y </w:t>
      </w:r>
      <w:r w:rsidR="00F219EA" w:rsidRPr="00CC638C">
        <w:rPr>
          <w:rFonts w:ascii="Verdana" w:hAnsi="Verdana"/>
          <w:sz w:val="22"/>
          <w:szCs w:val="22"/>
        </w:rPr>
        <w:t xml:space="preserve">contraria al </w:t>
      </w:r>
      <w:r w:rsidR="005E32B1" w:rsidRPr="00CC638C">
        <w:rPr>
          <w:rFonts w:ascii="Verdana" w:hAnsi="Verdana"/>
          <w:sz w:val="22"/>
          <w:szCs w:val="22"/>
        </w:rPr>
        <w:t>Principio de Legalidad</w:t>
      </w:r>
      <w:r w:rsidRPr="00CC638C">
        <w:rPr>
          <w:rFonts w:ascii="Verdana" w:hAnsi="Verdana"/>
          <w:sz w:val="22"/>
          <w:szCs w:val="22"/>
        </w:rPr>
        <w:t xml:space="preserve"> el Tribunal Administrativo le otorga audiencia a la Defensoría de los Habitantes, para que aclare esa situación, aclarando esta que el medio impugnatorio se dirige realmente en contra de todos los acuerdos tomados en la </w:t>
      </w:r>
      <w:r w:rsidR="00F219EA" w:rsidRPr="00CC638C">
        <w:rPr>
          <w:rFonts w:ascii="Verdana" w:hAnsi="Verdana"/>
          <w:sz w:val="22"/>
          <w:szCs w:val="22"/>
        </w:rPr>
        <w:t>Sesión Ordinaria  N°25-2014</w:t>
      </w:r>
      <w:r w:rsidRPr="00CC638C">
        <w:rPr>
          <w:rFonts w:ascii="Verdana" w:hAnsi="Verdana"/>
          <w:sz w:val="22"/>
          <w:szCs w:val="22"/>
        </w:rPr>
        <w:t xml:space="preserve">. Que como se puede observar amén de la prevención </w:t>
      </w:r>
      <w:r w:rsidR="00FD2782" w:rsidRPr="00CC638C">
        <w:rPr>
          <w:rFonts w:ascii="Verdana" w:hAnsi="Verdana"/>
          <w:sz w:val="22"/>
          <w:szCs w:val="22"/>
        </w:rPr>
        <w:t>del</w:t>
      </w:r>
      <w:r w:rsidRPr="00CC638C">
        <w:rPr>
          <w:rFonts w:ascii="Verdana" w:hAnsi="Verdana"/>
          <w:sz w:val="22"/>
          <w:szCs w:val="22"/>
        </w:rPr>
        <w:t xml:space="preserve"> Tribunal, la Defensoría continúa sin puntualizar los actos impugnados y de forma improcedente se limita a expresar que se trata de todos los acuerdos tomados en la </w:t>
      </w:r>
      <w:r w:rsidR="00F219EA" w:rsidRPr="00CC638C">
        <w:rPr>
          <w:rFonts w:ascii="Verdana" w:hAnsi="Verdana"/>
          <w:sz w:val="22"/>
          <w:szCs w:val="22"/>
        </w:rPr>
        <w:t>Sesión Ordinaria  N°25-2014</w:t>
      </w:r>
      <w:r w:rsidRPr="00CC638C">
        <w:rPr>
          <w:rFonts w:ascii="Verdana" w:hAnsi="Verdana"/>
          <w:sz w:val="22"/>
          <w:szCs w:val="22"/>
        </w:rPr>
        <w:t>, por lo que la carencia apuntada trae como consecuencia que deba rechazarse ad portas el Recurso.</w:t>
      </w:r>
    </w:p>
    <w:p w:rsidR="003F1444" w:rsidRDefault="003F1444" w:rsidP="00CC638C">
      <w:pPr>
        <w:tabs>
          <w:tab w:val="left" w:pos="851"/>
        </w:tabs>
        <w:jc w:val="both"/>
        <w:rPr>
          <w:rFonts w:ascii="Verdana" w:hAnsi="Verdana"/>
          <w:sz w:val="22"/>
          <w:szCs w:val="22"/>
        </w:rPr>
      </w:pPr>
    </w:p>
    <w:p w:rsidR="00E948B2" w:rsidRPr="00CC638C" w:rsidRDefault="00E948B2" w:rsidP="00CC638C">
      <w:pPr>
        <w:tabs>
          <w:tab w:val="left" w:pos="851"/>
        </w:tabs>
        <w:jc w:val="both"/>
        <w:rPr>
          <w:rFonts w:ascii="Verdana" w:hAnsi="Verdana"/>
          <w:sz w:val="22"/>
          <w:szCs w:val="22"/>
        </w:rPr>
      </w:pPr>
      <w:r w:rsidRPr="00CC638C">
        <w:rPr>
          <w:rFonts w:ascii="Verdana" w:hAnsi="Verdana"/>
          <w:sz w:val="22"/>
          <w:szCs w:val="22"/>
        </w:rPr>
        <w:t xml:space="preserve">d).- Solicita se resuelvan sus argumentos de previo y especial pronunciamiento y se rechace el </w:t>
      </w:r>
      <w:r w:rsidR="007E25C3" w:rsidRPr="00CC638C">
        <w:rPr>
          <w:rFonts w:ascii="Verdana" w:hAnsi="Verdana"/>
          <w:sz w:val="22"/>
          <w:szCs w:val="22"/>
        </w:rPr>
        <w:t xml:space="preserve">Recurso de Apelación </w:t>
      </w:r>
      <w:r w:rsidRPr="00CC638C">
        <w:rPr>
          <w:rFonts w:ascii="Verdana" w:hAnsi="Verdana"/>
          <w:sz w:val="22"/>
          <w:szCs w:val="22"/>
        </w:rPr>
        <w:t xml:space="preserve">dado que la medida impugnada le está </w:t>
      </w:r>
      <w:r w:rsidR="007E25C3" w:rsidRPr="00CC638C">
        <w:rPr>
          <w:rFonts w:ascii="Verdana" w:hAnsi="Verdana"/>
          <w:sz w:val="22"/>
          <w:szCs w:val="22"/>
        </w:rPr>
        <w:t>causando gran perjuicio  económico a su representada.</w:t>
      </w:r>
    </w:p>
    <w:p w:rsidR="003F1444" w:rsidRDefault="003F1444" w:rsidP="00CC638C">
      <w:pPr>
        <w:tabs>
          <w:tab w:val="left" w:pos="851"/>
        </w:tabs>
        <w:jc w:val="both"/>
        <w:rPr>
          <w:rFonts w:ascii="Verdana" w:hAnsi="Verdana"/>
          <w:sz w:val="22"/>
          <w:szCs w:val="22"/>
        </w:rPr>
      </w:pPr>
    </w:p>
    <w:p w:rsidR="00E948B2" w:rsidRPr="00CC638C" w:rsidRDefault="00E948B2" w:rsidP="00CC638C">
      <w:pPr>
        <w:tabs>
          <w:tab w:val="left" w:pos="851"/>
        </w:tabs>
        <w:jc w:val="both"/>
        <w:rPr>
          <w:rFonts w:ascii="Verdana" w:hAnsi="Verdana"/>
          <w:sz w:val="22"/>
          <w:szCs w:val="22"/>
        </w:rPr>
      </w:pPr>
      <w:r w:rsidRPr="00CC638C">
        <w:rPr>
          <w:rFonts w:ascii="Verdana" w:hAnsi="Verdana"/>
          <w:sz w:val="22"/>
          <w:szCs w:val="22"/>
        </w:rPr>
        <w:t xml:space="preserve">e).- En cuanto a la falta de participación ciudadana advierte que  es una posición subjetiva de parte de la Defensoría ya que no existe norma alguna en el ordenamiento que exija al </w:t>
      </w:r>
      <w:r w:rsidR="007E25C3" w:rsidRPr="00CC638C">
        <w:rPr>
          <w:rFonts w:ascii="Verdana" w:hAnsi="Verdana"/>
          <w:sz w:val="22"/>
          <w:szCs w:val="22"/>
        </w:rPr>
        <w:t xml:space="preserve">Consejo de  Transporte Público </w:t>
      </w:r>
      <w:r w:rsidRPr="00CC638C">
        <w:rPr>
          <w:rFonts w:ascii="Verdana" w:hAnsi="Verdana"/>
          <w:sz w:val="22"/>
          <w:szCs w:val="22"/>
        </w:rPr>
        <w:t xml:space="preserve">incluir las manifestaciones de la Defensoría en la denominada Matriz de Verificación </w:t>
      </w:r>
      <w:r w:rsidR="00FD2782" w:rsidRPr="00CC638C">
        <w:rPr>
          <w:rFonts w:ascii="Verdana" w:hAnsi="Verdana"/>
          <w:sz w:val="22"/>
          <w:szCs w:val="22"/>
        </w:rPr>
        <w:t>del</w:t>
      </w:r>
      <w:r w:rsidRPr="00CC638C">
        <w:rPr>
          <w:rFonts w:ascii="Verdana" w:hAnsi="Verdana"/>
          <w:sz w:val="22"/>
          <w:szCs w:val="22"/>
        </w:rPr>
        <w:t xml:space="preserve"> Cumplimiento de las </w:t>
      </w:r>
      <w:r w:rsidR="007E25C3" w:rsidRPr="00CC638C">
        <w:rPr>
          <w:rFonts w:ascii="Verdana" w:hAnsi="Verdana"/>
          <w:sz w:val="22"/>
          <w:szCs w:val="22"/>
        </w:rPr>
        <w:t xml:space="preserve">Obligaciones Contractuales de las Concesiones </w:t>
      </w:r>
      <w:r w:rsidR="00FD2782" w:rsidRPr="00CC638C">
        <w:rPr>
          <w:rFonts w:ascii="Verdana" w:hAnsi="Verdana"/>
          <w:sz w:val="22"/>
          <w:szCs w:val="22"/>
        </w:rPr>
        <w:t>del</w:t>
      </w:r>
      <w:r w:rsidR="007E25C3" w:rsidRPr="00CC638C">
        <w:rPr>
          <w:rFonts w:ascii="Verdana" w:hAnsi="Verdana"/>
          <w:sz w:val="22"/>
          <w:szCs w:val="22"/>
        </w:rPr>
        <w:t xml:space="preserve"> período 2007-2014</w:t>
      </w:r>
      <w:r w:rsidRPr="00CC638C">
        <w:rPr>
          <w:rFonts w:ascii="Verdana" w:hAnsi="Verdana"/>
          <w:sz w:val="22"/>
          <w:szCs w:val="22"/>
        </w:rPr>
        <w:t xml:space="preserve">. Por otro lado si la Defensoría considera que se debió cumplir con tal prerrogativa lo debió hacer en el momento de la adopción </w:t>
      </w:r>
      <w:r w:rsidR="00FD2782" w:rsidRPr="00CC638C">
        <w:rPr>
          <w:rFonts w:ascii="Verdana" w:hAnsi="Verdana"/>
          <w:sz w:val="22"/>
          <w:szCs w:val="22"/>
        </w:rPr>
        <w:t>del</w:t>
      </w:r>
      <w:r w:rsidRPr="00CC638C">
        <w:rPr>
          <w:rFonts w:ascii="Verdana" w:hAnsi="Verdana"/>
          <w:sz w:val="22"/>
          <w:szCs w:val="22"/>
        </w:rPr>
        <w:t xml:space="preserve"> artículo 7.1 de la Sesión Ordinaria 78-2013 </w:t>
      </w:r>
      <w:r w:rsidR="00FD2782" w:rsidRPr="00CC638C">
        <w:rPr>
          <w:rFonts w:ascii="Verdana" w:hAnsi="Verdana"/>
          <w:sz w:val="22"/>
          <w:szCs w:val="22"/>
        </w:rPr>
        <w:t>del</w:t>
      </w:r>
      <w:r w:rsidRPr="00CC638C">
        <w:rPr>
          <w:rFonts w:ascii="Verdana" w:hAnsi="Verdana"/>
          <w:sz w:val="22"/>
          <w:szCs w:val="22"/>
        </w:rPr>
        <w:t xml:space="preserve"> 24 de octubre de 2013, publicado </w:t>
      </w:r>
      <w:r w:rsidR="007E25C3" w:rsidRPr="00CC638C">
        <w:rPr>
          <w:rFonts w:ascii="Verdana" w:hAnsi="Verdana"/>
          <w:sz w:val="22"/>
          <w:szCs w:val="22"/>
        </w:rPr>
        <w:t>en La Gaceta N° 220</w:t>
      </w:r>
      <w:r w:rsidRPr="00CC638C">
        <w:rPr>
          <w:rFonts w:ascii="Verdana" w:hAnsi="Verdana"/>
          <w:sz w:val="22"/>
          <w:szCs w:val="22"/>
        </w:rPr>
        <w:t xml:space="preserve"> </w:t>
      </w:r>
      <w:r w:rsidR="00FD2782" w:rsidRPr="00CC638C">
        <w:rPr>
          <w:rFonts w:ascii="Verdana" w:hAnsi="Verdana"/>
          <w:sz w:val="22"/>
          <w:szCs w:val="22"/>
        </w:rPr>
        <w:t>del</w:t>
      </w:r>
      <w:r w:rsidRPr="00CC638C">
        <w:rPr>
          <w:rFonts w:ascii="Verdana" w:hAnsi="Verdana"/>
          <w:sz w:val="22"/>
          <w:szCs w:val="22"/>
        </w:rPr>
        <w:t xml:space="preserve"> 14 de noviembre de 2013, no es procedente que sea ahora una </w:t>
      </w:r>
      <w:r w:rsidR="007E25C3" w:rsidRPr="00CC638C">
        <w:rPr>
          <w:rFonts w:ascii="Verdana" w:hAnsi="Verdana"/>
          <w:sz w:val="22"/>
          <w:szCs w:val="22"/>
        </w:rPr>
        <w:t>vez concluido el proceso que la Defensoría  presente tal disconformidad</w:t>
      </w:r>
      <w:r w:rsidRPr="00CC638C">
        <w:rPr>
          <w:rFonts w:ascii="Verdana" w:hAnsi="Verdana"/>
          <w:sz w:val="22"/>
          <w:szCs w:val="22"/>
        </w:rPr>
        <w:t xml:space="preserve"> y en todo caso no prueba dicho órgano de manera contundente que se haya dado un perjuicio a los intereses de los usuarios.</w:t>
      </w:r>
    </w:p>
    <w:p w:rsidR="003F1444" w:rsidRDefault="003F1444" w:rsidP="00CC638C">
      <w:pPr>
        <w:tabs>
          <w:tab w:val="left" w:pos="851"/>
        </w:tabs>
        <w:jc w:val="both"/>
        <w:rPr>
          <w:rFonts w:ascii="Verdana" w:hAnsi="Verdana"/>
          <w:sz w:val="22"/>
          <w:szCs w:val="22"/>
        </w:rPr>
      </w:pPr>
    </w:p>
    <w:p w:rsidR="00E948B2" w:rsidRPr="00CC638C" w:rsidRDefault="00E948B2" w:rsidP="00CC638C">
      <w:pPr>
        <w:tabs>
          <w:tab w:val="left" w:pos="851"/>
        </w:tabs>
        <w:jc w:val="both"/>
        <w:rPr>
          <w:rFonts w:ascii="Verdana" w:hAnsi="Verdana"/>
          <w:sz w:val="22"/>
          <w:szCs w:val="22"/>
        </w:rPr>
      </w:pPr>
      <w:r w:rsidRPr="00CC638C">
        <w:rPr>
          <w:rFonts w:ascii="Verdana" w:hAnsi="Verdana"/>
          <w:sz w:val="22"/>
          <w:szCs w:val="22"/>
        </w:rPr>
        <w:t xml:space="preserve">f).- Falta de valoración de la calidad </w:t>
      </w:r>
      <w:r w:rsidR="00FD2782" w:rsidRPr="00CC638C">
        <w:rPr>
          <w:rFonts w:ascii="Verdana" w:hAnsi="Verdana"/>
          <w:sz w:val="22"/>
          <w:szCs w:val="22"/>
        </w:rPr>
        <w:t>del</w:t>
      </w:r>
      <w:r w:rsidRPr="00CC638C">
        <w:rPr>
          <w:rFonts w:ascii="Verdana" w:hAnsi="Verdana"/>
          <w:sz w:val="22"/>
          <w:szCs w:val="22"/>
        </w:rPr>
        <w:t xml:space="preserve"> servicio en aplicación de los artículos 25 y 26 </w:t>
      </w:r>
      <w:r w:rsidR="00FD2782" w:rsidRPr="00CC638C">
        <w:rPr>
          <w:rFonts w:ascii="Verdana" w:hAnsi="Verdana"/>
          <w:sz w:val="22"/>
          <w:szCs w:val="22"/>
        </w:rPr>
        <w:t>del</w:t>
      </w:r>
      <w:r w:rsidRPr="00CC638C">
        <w:rPr>
          <w:rFonts w:ascii="Verdana" w:hAnsi="Verdana"/>
          <w:sz w:val="22"/>
          <w:szCs w:val="22"/>
        </w:rPr>
        <w:t xml:space="preserve"> </w:t>
      </w:r>
      <w:r w:rsidR="00441A55" w:rsidRPr="00CC638C">
        <w:rPr>
          <w:rFonts w:ascii="Verdana" w:hAnsi="Verdana"/>
          <w:sz w:val="22"/>
          <w:szCs w:val="22"/>
        </w:rPr>
        <w:t>Decreto Ejecutivo</w:t>
      </w:r>
      <w:r w:rsidR="007E25C3" w:rsidRPr="00CC638C">
        <w:rPr>
          <w:rFonts w:ascii="Verdana" w:hAnsi="Verdana"/>
          <w:sz w:val="22"/>
          <w:szCs w:val="22"/>
        </w:rPr>
        <w:t xml:space="preserve"> N° 28833-MOPT</w:t>
      </w:r>
      <w:r w:rsidRPr="00CC638C">
        <w:rPr>
          <w:rFonts w:ascii="Verdana" w:hAnsi="Verdana"/>
          <w:sz w:val="22"/>
          <w:szCs w:val="22"/>
        </w:rPr>
        <w:t xml:space="preserve">.  En cuanto a este punto alega el representante de la empresa que como se puede verificar todo contrato de concesión debe contener una cláusula que indique que ese Reglamento y el Manual forman parte </w:t>
      </w:r>
      <w:r w:rsidR="00FD2782" w:rsidRPr="00CC638C">
        <w:rPr>
          <w:rFonts w:ascii="Verdana" w:hAnsi="Verdana"/>
          <w:sz w:val="22"/>
          <w:szCs w:val="22"/>
        </w:rPr>
        <w:t>del</w:t>
      </w:r>
      <w:r w:rsidRPr="00CC638C">
        <w:rPr>
          <w:rFonts w:ascii="Verdana" w:hAnsi="Verdana"/>
          <w:sz w:val="22"/>
          <w:szCs w:val="22"/>
        </w:rPr>
        <w:t xml:space="preserve"> contrato, así como las consecuencias derivadas de su incumplimiento. En tal sentido, la </w:t>
      </w:r>
      <w:r w:rsidR="004074ED" w:rsidRPr="00CC638C">
        <w:rPr>
          <w:rFonts w:ascii="Verdana" w:hAnsi="Verdana"/>
          <w:sz w:val="22"/>
          <w:szCs w:val="22"/>
        </w:rPr>
        <w:t>Junta Directiva del CTP</w:t>
      </w:r>
      <w:r w:rsidRPr="00CC638C">
        <w:rPr>
          <w:rFonts w:ascii="Verdana" w:hAnsi="Verdana"/>
          <w:sz w:val="22"/>
          <w:szCs w:val="22"/>
        </w:rPr>
        <w:t xml:space="preserve"> mediante artículo 9.3 de la </w:t>
      </w:r>
      <w:r w:rsidR="00F219EA" w:rsidRPr="00CC638C">
        <w:rPr>
          <w:rFonts w:ascii="Verdana" w:hAnsi="Verdana"/>
          <w:sz w:val="22"/>
          <w:szCs w:val="22"/>
        </w:rPr>
        <w:t>Sesión Ordinaria  N°25-2014</w:t>
      </w:r>
      <w:r w:rsidRPr="00CC638C">
        <w:rPr>
          <w:rFonts w:ascii="Verdana" w:hAnsi="Verdana"/>
          <w:sz w:val="22"/>
          <w:szCs w:val="22"/>
        </w:rPr>
        <w:t xml:space="preserve"> </w:t>
      </w:r>
      <w:r w:rsidR="002B01E0" w:rsidRPr="00CC638C">
        <w:rPr>
          <w:rFonts w:ascii="Verdana" w:hAnsi="Verdana"/>
          <w:sz w:val="22"/>
          <w:szCs w:val="22"/>
        </w:rPr>
        <w:t>establece “POR TANTO SE ACUERDA EN FIRME”</w:t>
      </w:r>
      <w:proofErr w:type="gramStart"/>
      <w:r w:rsidR="002B01E0" w:rsidRPr="00CC638C">
        <w:rPr>
          <w:rFonts w:ascii="Verdana" w:hAnsi="Verdana"/>
          <w:sz w:val="22"/>
          <w:szCs w:val="22"/>
        </w:rPr>
        <w:t>:  Aclarar</w:t>
      </w:r>
      <w:proofErr w:type="gramEnd"/>
      <w:r w:rsidR="002B01E0" w:rsidRPr="00CC638C">
        <w:rPr>
          <w:rFonts w:ascii="Verdana" w:hAnsi="Verdana"/>
          <w:sz w:val="22"/>
          <w:szCs w:val="22"/>
        </w:rPr>
        <w:t xml:space="preserve"> </w:t>
      </w:r>
      <w:r w:rsidRPr="00CC638C">
        <w:rPr>
          <w:rFonts w:ascii="Verdana" w:hAnsi="Verdana"/>
          <w:sz w:val="22"/>
          <w:szCs w:val="22"/>
        </w:rPr>
        <w:t>que una vez aprobado el sistema de evaluación periódica en el proceso de mo</w:t>
      </w:r>
      <w:r w:rsidR="00FD2782" w:rsidRPr="00CC638C">
        <w:rPr>
          <w:rFonts w:ascii="Verdana" w:hAnsi="Verdana"/>
          <w:sz w:val="22"/>
          <w:szCs w:val="22"/>
        </w:rPr>
        <w:t>del</w:t>
      </w:r>
      <w:r w:rsidRPr="00CC638C">
        <w:rPr>
          <w:rFonts w:ascii="Verdana" w:hAnsi="Verdana"/>
          <w:sz w:val="22"/>
          <w:szCs w:val="22"/>
        </w:rPr>
        <w:t xml:space="preserve">o de calidad, el mismo será incorporado como parte </w:t>
      </w:r>
      <w:r w:rsidR="00FD2782" w:rsidRPr="00CC638C">
        <w:rPr>
          <w:rFonts w:ascii="Verdana" w:hAnsi="Verdana"/>
          <w:sz w:val="22"/>
          <w:szCs w:val="22"/>
        </w:rPr>
        <w:t>del</w:t>
      </w:r>
      <w:r w:rsidRPr="00CC638C">
        <w:rPr>
          <w:rFonts w:ascii="Verdana" w:hAnsi="Verdana"/>
          <w:sz w:val="22"/>
          <w:szCs w:val="22"/>
        </w:rPr>
        <w:t xml:space="preserve"> contrato de concesión en donde se logrará establecer una verificación anual. En tal sentido el mandato de la norma lo es para la formulación </w:t>
      </w:r>
      <w:r w:rsidR="00FD2782" w:rsidRPr="00CC638C">
        <w:rPr>
          <w:rFonts w:ascii="Verdana" w:hAnsi="Verdana"/>
          <w:sz w:val="22"/>
          <w:szCs w:val="22"/>
        </w:rPr>
        <w:t>del</w:t>
      </w:r>
      <w:r w:rsidRPr="00CC638C">
        <w:rPr>
          <w:rFonts w:ascii="Verdana" w:hAnsi="Verdana"/>
          <w:sz w:val="22"/>
          <w:szCs w:val="22"/>
        </w:rPr>
        <w:t xml:space="preserve"> contrato pero no para la renovación de la concesión.</w:t>
      </w:r>
    </w:p>
    <w:p w:rsidR="003F1444" w:rsidRDefault="003F1444" w:rsidP="00CC638C">
      <w:pPr>
        <w:tabs>
          <w:tab w:val="left" w:pos="851"/>
        </w:tabs>
        <w:jc w:val="both"/>
        <w:rPr>
          <w:rFonts w:ascii="Verdana" w:hAnsi="Verdana"/>
          <w:sz w:val="22"/>
          <w:szCs w:val="22"/>
        </w:rPr>
      </w:pPr>
    </w:p>
    <w:p w:rsidR="00E948B2" w:rsidRPr="00CC638C" w:rsidRDefault="003F1444" w:rsidP="00CC638C">
      <w:pPr>
        <w:tabs>
          <w:tab w:val="left" w:pos="851"/>
        </w:tabs>
        <w:jc w:val="both"/>
        <w:rPr>
          <w:rFonts w:ascii="Verdana" w:hAnsi="Verdana"/>
          <w:sz w:val="22"/>
          <w:szCs w:val="22"/>
        </w:rPr>
      </w:pPr>
      <w:r>
        <w:rPr>
          <w:rFonts w:ascii="Verdana" w:hAnsi="Verdana"/>
          <w:sz w:val="22"/>
          <w:szCs w:val="22"/>
        </w:rPr>
        <w:t xml:space="preserve">g). - Que </w:t>
      </w:r>
      <w:r w:rsidR="00E948B2" w:rsidRPr="00CC638C">
        <w:rPr>
          <w:rFonts w:ascii="Verdana" w:hAnsi="Verdana"/>
          <w:sz w:val="22"/>
          <w:szCs w:val="22"/>
        </w:rPr>
        <w:t xml:space="preserve">por acuerdo 3.1 de la Sesión 31-2014 </w:t>
      </w:r>
      <w:r w:rsidR="00FD2782" w:rsidRPr="00CC638C">
        <w:rPr>
          <w:rFonts w:ascii="Verdana" w:hAnsi="Verdana"/>
          <w:sz w:val="22"/>
          <w:szCs w:val="22"/>
        </w:rPr>
        <w:t>del</w:t>
      </w:r>
      <w:r w:rsidR="00E948B2" w:rsidRPr="00CC638C">
        <w:rPr>
          <w:rFonts w:ascii="Verdana" w:hAnsi="Verdana"/>
          <w:sz w:val="22"/>
          <w:szCs w:val="22"/>
        </w:rPr>
        <w:t xml:space="preserve"> 24 de abril de 2014, se implementa el Mo</w:t>
      </w:r>
      <w:r w:rsidR="00FD2782" w:rsidRPr="00CC638C">
        <w:rPr>
          <w:rFonts w:ascii="Verdana" w:hAnsi="Verdana"/>
          <w:sz w:val="22"/>
          <w:szCs w:val="22"/>
        </w:rPr>
        <w:t>del</w:t>
      </w:r>
      <w:r w:rsidR="00E948B2" w:rsidRPr="00CC638C">
        <w:rPr>
          <w:rFonts w:ascii="Verdana" w:hAnsi="Verdana"/>
          <w:sz w:val="22"/>
          <w:szCs w:val="22"/>
        </w:rPr>
        <w:t xml:space="preserve">o de Evaluación y Calificación de la Calidad </w:t>
      </w:r>
      <w:r w:rsidR="00FD2782" w:rsidRPr="00CC638C">
        <w:rPr>
          <w:rFonts w:ascii="Verdana" w:hAnsi="Verdana"/>
          <w:sz w:val="22"/>
          <w:szCs w:val="22"/>
        </w:rPr>
        <w:t>del</w:t>
      </w:r>
      <w:r w:rsidR="00E948B2" w:rsidRPr="00CC638C">
        <w:rPr>
          <w:rFonts w:ascii="Verdana" w:hAnsi="Verdana"/>
          <w:sz w:val="22"/>
          <w:szCs w:val="22"/>
        </w:rPr>
        <w:t xml:space="preserve"> Servicio Público de Transporte Remunerado de Personas con carácter de acatamiento obligatorio, lo cual hará prevalecer los intereses de los usuarios tal como lo demanda la Defensoría de los Habitantes.</w:t>
      </w:r>
    </w:p>
    <w:p w:rsidR="003F1444" w:rsidRDefault="003F1444" w:rsidP="00CC638C">
      <w:pPr>
        <w:tabs>
          <w:tab w:val="left" w:pos="851"/>
        </w:tabs>
        <w:jc w:val="both"/>
        <w:rPr>
          <w:rFonts w:ascii="Verdana" w:hAnsi="Verdana"/>
          <w:sz w:val="22"/>
          <w:szCs w:val="22"/>
        </w:rPr>
      </w:pPr>
    </w:p>
    <w:p w:rsidR="00E948B2" w:rsidRPr="00CC638C" w:rsidRDefault="00E948B2" w:rsidP="00CC638C">
      <w:pPr>
        <w:tabs>
          <w:tab w:val="left" w:pos="851"/>
        </w:tabs>
        <w:jc w:val="both"/>
        <w:rPr>
          <w:rFonts w:ascii="Verdana" w:hAnsi="Verdana"/>
          <w:b/>
          <w:sz w:val="22"/>
          <w:szCs w:val="22"/>
        </w:rPr>
      </w:pPr>
      <w:r w:rsidRPr="00CC638C">
        <w:rPr>
          <w:rFonts w:ascii="Verdana" w:hAnsi="Verdana"/>
          <w:sz w:val="22"/>
          <w:szCs w:val="22"/>
        </w:rPr>
        <w:t xml:space="preserve">h).- Solicita se rechace ad portas el </w:t>
      </w:r>
      <w:r w:rsidR="007E25C3" w:rsidRPr="00CC638C">
        <w:rPr>
          <w:rFonts w:ascii="Verdana" w:hAnsi="Verdana"/>
          <w:sz w:val="22"/>
          <w:szCs w:val="22"/>
        </w:rPr>
        <w:t xml:space="preserve">Recurso de Apelación </w:t>
      </w:r>
      <w:r w:rsidRPr="00CC638C">
        <w:rPr>
          <w:rFonts w:ascii="Verdana" w:hAnsi="Verdana"/>
          <w:sz w:val="22"/>
          <w:szCs w:val="22"/>
        </w:rPr>
        <w:t>planteado por ser extemporáneo y carente de requisitos mínimos de Legalidad.</w:t>
      </w:r>
    </w:p>
    <w:p w:rsidR="00AD55D7" w:rsidRPr="00CC638C" w:rsidRDefault="00AD55D7" w:rsidP="00CC638C">
      <w:pPr>
        <w:tabs>
          <w:tab w:val="left" w:pos="851"/>
        </w:tabs>
        <w:jc w:val="both"/>
        <w:rPr>
          <w:rFonts w:ascii="Verdana" w:hAnsi="Verdana"/>
          <w:b/>
          <w:sz w:val="22"/>
          <w:szCs w:val="22"/>
        </w:rPr>
      </w:pPr>
    </w:p>
    <w:p w:rsidR="000D5335" w:rsidRPr="00CC638C" w:rsidRDefault="00E948B2" w:rsidP="00CC638C">
      <w:pPr>
        <w:tabs>
          <w:tab w:val="left" w:pos="851"/>
        </w:tabs>
        <w:jc w:val="both"/>
        <w:rPr>
          <w:rFonts w:ascii="Verdana" w:hAnsi="Verdana"/>
          <w:sz w:val="22"/>
          <w:szCs w:val="22"/>
        </w:rPr>
      </w:pPr>
      <w:r w:rsidRPr="00CC638C">
        <w:rPr>
          <w:rFonts w:ascii="Verdana" w:hAnsi="Verdana"/>
          <w:b/>
          <w:sz w:val="22"/>
          <w:szCs w:val="22"/>
        </w:rPr>
        <w:t>SEPTUAGÉSIMO PRIMERO:</w:t>
      </w:r>
      <w:r w:rsidR="003F1444">
        <w:rPr>
          <w:rFonts w:ascii="Verdana" w:hAnsi="Verdana"/>
          <w:b/>
          <w:sz w:val="22"/>
          <w:szCs w:val="22"/>
        </w:rPr>
        <w:t xml:space="preserve"> </w:t>
      </w:r>
      <w:r w:rsidR="000D5335" w:rsidRPr="00CC638C">
        <w:rPr>
          <w:rFonts w:ascii="Verdana" w:hAnsi="Verdana"/>
          <w:sz w:val="22"/>
          <w:szCs w:val="22"/>
        </w:rPr>
        <w:t xml:space="preserve">El Señor </w:t>
      </w:r>
      <w:r w:rsidR="000D5335" w:rsidRPr="00CC638C">
        <w:rPr>
          <w:rFonts w:ascii="Verdana" w:hAnsi="Verdana"/>
          <w:b/>
          <w:sz w:val="22"/>
          <w:szCs w:val="22"/>
        </w:rPr>
        <w:t>A</w:t>
      </w:r>
      <w:r w:rsidR="006075B5">
        <w:rPr>
          <w:rFonts w:ascii="Verdana" w:hAnsi="Verdana"/>
          <w:b/>
          <w:sz w:val="22"/>
          <w:szCs w:val="22"/>
        </w:rPr>
        <w:t>.</w:t>
      </w:r>
      <w:r w:rsidR="000D5335" w:rsidRPr="00CC638C">
        <w:rPr>
          <w:rFonts w:ascii="Verdana" w:hAnsi="Verdana"/>
          <w:b/>
          <w:sz w:val="22"/>
          <w:szCs w:val="22"/>
        </w:rPr>
        <w:t>E</w:t>
      </w:r>
      <w:r w:rsidR="006075B5">
        <w:rPr>
          <w:rFonts w:ascii="Verdana" w:hAnsi="Verdana"/>
          <w:b/>
          <w:sz w:val="22"/>
          <w:szCs w:val="22"/>
        </w:rPr>
        <w:t>.C.</w:t>
      </w:r>
      <w:r w:rsidR="000D5335" w:rsidRPr="00CC638C">
        <w:rPr>
          <w:rFonts w:ascii="Verdana" w:hAnsi="Verdana"/>
          <w:b/>
          <w:sz w:val="22"/>
          <w:szCs w:val="22"/>
        </w:rPr>
        <w:t>V</w:t>
      </w:r>
      <w:r w:rsidR="006075B5">
        <w:rPr>
          <w:rFonts w:ascii="Verdana" w:hAnsi="Verdana"/>
          <w:b/>
          <w:sz w:val="22"/>
          <w:szCs w:val="22"/>
        </w:rPr>
        <w:t>.</w:t>
      </w:r>
      <w:r w:rsidR="000D5335" w:rsidRPr="00CC638C">
        <w:rPr>
          <w:rFonts w:ascii="Verdana" w:hAnsi="Verdana"/>
          <w:sz w:val="22"/>
          <w:szCs w:val="22"/>
        </w:rPr>
        <w:t xml:space="preserve"> cédula de identidad número </w:t>
      </w:r>
      <w:r w:rsidR="006075B5">
        <w:rPr>
          <w:rFonts w:ascii="Verdana" w:hAnsi="Verdana"/>
          <w:sz w:val="22"/>
          <w:szCs w:val="22"/>
        </w:rPr>
        <w:t>…</w:t>
      </w:r>
      <w:r w:rsidR="000D5335" w:rsidRPr="00CC638C">
        <w:rPr>
          <w:rFonts w:ascii="Verdana" w:hAnsi="Verdana"/>
          <w:sz w:val="22"/>
          <w:szCs w:val="22"/>
        </w:rPr>
        <w:t xml:space="preserve">, en su condición de representante de la empresa </w:t>
      </w:r>
      <w:r w:rsidR="000D5335" w:rsidRPr="00CC638C">
        <w:rPr>
          <w:rFonts w:ascii="Verdana" w:hAnsi="Verdana"/>
          <w:b/>
          <w:sz w:val="22"/>
          <w:szCs w:val="22"/>
        </w:rPr>
        <w:t>T</w:t>
      </w:r>
      <w:r w:rsidR="006075B5">
        <w:rPr>
          <w:rFonts w:ascii="Verdana" w:hAnsi="Verdana"/>
          <w:b/>
          <w:sz w:val="22"/>
          <w:szCs w:val="22"/>
        </w:rPr>
        <w:t>.</w:t>
      </w:r>
      <w:r w:rsidR="000D5335" w:rsidRPr="00CC638C">
        <w:rPr>
          <w:rFonts w:ascii="Verdana" w:hAnsi="Verdana"/>
          <w:b/>
          <w:sz w:val="22"/>
          <w:szCs w:val="22"/>
        </w:rPr>
        <w:t>G</w:t>
      </w:r>
      <w:r w:rsidR="006075B5">
        <w:rPr>
          <w:rFonts w:ascii="Verdana" w:hAnsi="Verdana"/>
          <w:b/>
          <w:sz w:val="22"/>
          <w:szCs w:val="22"/>
        </w:rPr>
        <w:t>.</w:t>
      </w:r>
      <w:r w:rsidR="000D5335" w:rsidRPr="00CC638C">
        <w:rPr>
          <w:rFonts w:ascii="Verdana" w:hAnsi="Verdana"/>
          <w:b/>
          <w:sz w:val="22"/>
          <w:szCs w:val="22"/>
        </w:rPr>
        <w:t xml:space="preserve">S.A., </w:t>
      </w:r>
      <w:r w:rsidR="000D5335" w:rsidRPr="00CC638C">
        <w:rPr>
          <w:rFonts w:ascii="Verdana" w:hAnsi="Verdana"/>
          <w:sz w:val="22"/>
          <w:szCs w:val="22"/>
        </w:rPr>
        <w:t xml:space="preserve">cédula Jurídica número </w:t>
      </w:r>
      <w:r w:rsidR="006075B5">
        <w:rPr>
          <w:rFonts w:ascii="Verdana" w:hAnsi="Verdana"/>
          <w:sz w:val="22"/>
          <w:szCs w:val="22"/>
        </w:rPr>
        <w:t>…</w:t>
      </w:r>
      <w:r w:rsidR="000D5335"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0D5335"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0D5335" w:rsidRPr="00CC638C">
        <w:rPr>
          <w:rFonts w:ascii="Verdana" w:hAnsi="Verdana"/>
          <w:sz w:val="22"/>
          <w:szCs w:val="22"/>
        </w:rPr>
        <w:t xml:space="preserve">: (Léanse folios </w:t>
      </w:r>
      <w:r w:rsidR="00FD2782" w:rsidRPr="00CC638C">
        <w:rPr>
          <w:rFonts w:ascii="Verdana" w:hAnsi="Verdana"/>
          <w:sz w:val="22"/>
          <w:szCs w:val="22"/>
        </w:rPr>
        <w:t>del</w:t>
      </w:r>
      <w:r w:rsidR="000D5335" w:rsidRPr="00CC638C">
        <w:rPr>
          <w:rFonts w:ascii="Verdana" w:hAnsi="Verdana"/>
          <w:sz w:val="22"/>
          <w:szCs w:val="22"/>
        </w:rPr>
        <w:t xml:space="preserve"> 3869 al  3877 </w:t>
      </w:r>
      <w:r w:rsidR="00FD2782" w:rsidRPr="00CC638C">
        <w:rPr>
          <w:rFonts w:ascii="Verdana" w:hAnsi="Verdana"/>
          <w:sz w:val="22"/>
          <w:szCs w:val="22"/>
        </w:rPr>
        <w:t>del</w:t>
      </w:r>
      <w:r w:rsidR="000D5335" w:rsidRPr="00CC638C">
        <w:rPr>
          <w:rFonts w:ascii="Verdana" w:hAnsi="Verdana"/>
          <w:sz w:val="22"/>
          <w:szCs w:val="22"/>
        </w:rPr>
        <w:t xml:space="preserve"> expediente administrativo)</w:t>
      </w:r>
    </w:p>
    <w:p w:rsidR="003F1444" w:rsidRDefault="003F1444"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a).- En cuanto al plazo para la interposición de los recursos el artículo 11 de la </w:t>
      </w:r>
      <w:r w:rsidR="00F219EA" w:rsidRPr="00CC638C">
        <w:rPr>
          <w:rFonts w:ascii="Verdana" w:hAnsi="Verdana"/>
          <w:sz w:val="22"/>
          <w:szCs w:val="22"/>
        </w:rPr>
        <w:t xml:space="preserve">Ley 7969,  Ley Reguladora </w:t>
      </w:r>
      <w:r w:rsidR="00FD2782" w:rsidRPr="00CC638C">
        <w:rPr>
          <w:rFonts w:ascii="Verdana" w:hAnsi="Verdana"/>
          <w:sz w:val="22"/>
          <w:szCs w:val="22"/>
        </w:rPr>
        <w:t>del</w:t>
      </w:r>
      <w:r w:rsidR="00F219EA" w:rsidRPr="00CC638C">
        <w:rPr>
          <w:rFonts w:ascii="Verdana" w:hAnsi="Verdana"/>
          <w:sz w:val="22"/>
          <w:szCs w:val="22"/>
        </w:rPr>
        <w:t xml:space="preserve"> Servicio Público </w:t>
      </w:r>
      <w:r w:rsidRPr="00CC638C">
        <w:rPr>
          <w:rFonts w:ascii="Verdana" w:hAnsi="Verdana"/>
          <w:sz w:val="22"/>
          <w:szCs w:val="22"/>
        </w:rPr>
        <w:t xml:space="preserve">de Transporte Remunerado de Personas en Vehículos en la Modalidad Taxi, establece que el recurso deberá interponerse en el plazo de cinco días hábiles, contados a partir de la notificación y el escrito </w:t>
      </w:r>
      <w:r w:rsidR="00FD2782" w:rsidRPr="00CC638C">
        <w:rPr>
          <w:rFonts w:ascii="Verdana" w:hAnsi="Verdana"/>
          <w:sz w:val="22"/>
          <w:szCs w:val="22"/>
        </w:rPr>
        <w:t>del</w:t>
      </w:r>
      <w:r w:rsidRPr="00CC638C">
        <w:rPr>
          <w:rFonts w:ascii="Verdana" w:hAnsi="Verdana"/>
          <w:sz w:val="22"/>
          <w:szCs w:val="22"/>
        </w:rPr>
        <w:t xml:space="preserve"> </w:t>
      </w:r>
      <w:r w:rsidR="007E25C3" w:rsidRPr="00CC638C">
        <w:rPr>
          <w:rFonts w:ascii="Verdana" w:hAnsi="Verdana"/>
          <w:sz w:val="22"/>
          <w:szCs w:val="22"/>
        </w:rPr>
        <w:t xml:space="preserve">Recurso de Apelación </w:t>
      </w:r>
      <w:r w:rsidRPr="00CC638C">
        <w:rPr>
          <w:rFonts w:ascii="Verdana" w:hAnsi="Verdana"/>
          <w:sz w:val="22"/>
          <w:szCs w:val="22"/>
        </w:rPr>
        <w:t xml:space="preserve">de la Defensoría de los Habitantes, se presentó al Tribunal Administrativo el 25 de abril de 2014, habiendo transcurrido sobradamente el plazo de Ley para la interposición válida de la acción Recursiva, por lo que es extemporáneo y </w:t>
      </w:r>
      <w:r w:rsidR="00F219EA" w:rsidRPr="00CC638C">
        <w:rPr>
          <w:rFonts w:ascii="Verdana" w:hAnsi="Verdana"/>
          <w:sz w:val="22"/>
          <w:szCs w:val="22"/>
        </w:rPr>
        <w:t>debe rechazarse ad portas.</w:t>
      </w:r>
    </w:p>
    <w:p w:rsidR="003F1444" w:rsidRDefault="003F1444"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b).- </w:t>
      </w:r>
      <w:r w:rsidR="003F1444">
        <w:rPr>
          <w:rFonts w:ascii="Verdana" w:hAnsi="Verdana"/>
          <w:sz w:val="22"/>
          <w:szCs w:val="22"/>
        </w:rPr>
        <w:t>La Defensoría presentó dos gestiones ante el Consejo</w:t>
      </w:r>
      <w:r w:rsidRPr="00CC638C">
        <w:rPr>
          <w:rFonts w:ascii="Verdana" w:hAnsi="Verdana"/>
          <w:sz w:val="22"/>
          <w:szCs w:val="22"/>
        </w:rPr>
        <w:t xml:space="preserve">, las cuales fueron aportadas como prueba con el líbelo y se encuentran visibles a folios 77 y 80 y folios 163 a 211 y en ambas gestiones se omitió señalar lugar para recibir notificaciones, por lo que acorde con el artículo 12 de la Ley de notificaciones y citaciones queda notificado de las resoluciones posteriores con sólo que transcurran veinticuatro horas.  En todo caso la Defensoría tuvo conocimiento de los acuerdos adoptados en la </w:t>
      </w:r>
      <w:r w:rsidR="00F219EA" w:rsidRPr="00CC638C">
        <w:rPr>
          <w:rFonts w:ascii="Verdana" w:hAnsi="Verdana"/>
          <w:sz w:val="22"/>
          <w:szCs w:val="22"/>
        </w:rPr>
        <w:t>Sesión Ordinaria  N°25-2014</w:t>
      </w:r>
      <w:r w:rsidRPr="00CC638C">
        <w:rPr>
          <w:rFonts w:ascii="Verdana" w:hAnsi="Verdana"/>
          <w:sz w:val="22"/>
          <w:szCs w:val="22"/>
        </w:rPr>
        <w:t xml:space="preserve"> de 3 de abril de 2014 desde el 10 de abril de 2014 fecha en que interpuso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recurso de amparo contra el CTP, recurso que fue rechazado de </w:t>
      </w:r>
      <w:r w:rsidR="00F219EA" w:rsidRPr="00CC638C">
        <w:rPr>
          <w:rFonts w:ascii="Verdana" w:hAnsi="Verdana"/>
          <w:sz w:val="22"/>
          <w:szCs w:val="22"/>
        </w:rPr>
        <w:t xml:space="preserve">plano en resolución 2014005691 </w:t>
      </w:r>
      <w:r w:rsidRPr="00CC638C">
        <w:rPr>
          <w:rFonts w:ascii="Verdana" w:hAnsi="Verdana"/>
          <w:sz w:val="22"/>
          <w:szCs w:val="22"/>
        </w:rPr>
        <w:t>de 30 de abril de 2014. Lo importante es que si se tuvo conocimiento el 10 de abril de 2014 al 25 de abril de ese mismo año el asunto estaba prescrito.</w:t>
      </w:r>
    </w:p>
    <w:p w:rsidR="003F1444" w:rsidRDefault="003F1444"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c).- </w:t>
      </w:r>
      <w:r w:rsidR="00F219EA" w:rsidRPr="00CC638C">
        <w:rPr>
          <w:rFonts w:ascii="Verdana" w:hAnsi="Verdana"/>
          <w:sz w:val="22"/>
          <w:szCs w:val="22"/>
        </w:rPr>
        <w:t>La Defensoría recurrió los acuerdos</w:t>
      </w:r>
      <w:r w:rsidRPr="00CC638C">
        <w:rPr>
          <w:rFonts w:ascii="Verdana" w:hAnsi="Verdana"/>
          <w:sz w:val="22"/>
          <w:szCs w:val="22"/>
        </w:rPr>
        <w:t xml:space="preserve"> 5.1.3 y 5.2.3 de la </w:t>
      </w:r>
      <w:r w:rsidR="00F219EA" w:rsidRPr="00CC638C">
        <w:rPr>
          <w:rFonts w:ascii="Verdana" w:hAnsi="Verdana"/>
          <w:sz w:val="22"/>
          <w:szCs w:val="22"/>
        </w:rPr>
        <w:t>Sesión Ordinaria  N°25-2014</w:t>
      </w:r>
      <w:r w:rsidRPr="00CC638C">
        <w:rPr>
          <w:rFonts w:ascii="Verdana" w:hAnsi="Verdana"/>
          <w:sz w:val="22"/>
          <w:szCs w:val="22"/>
        </w:rPr>
        <w:t xml:space="preserve"> de 3 de abril de 2014, los cuales no corresponden o son distintos a los actos de dicha sesión en la que se renovó la concesión de su representada, lo cual acarrea el hecho de que deba rechazarse ad portas el recurso por no corresponder explícitamente el recurso a los que atañen a su representada.  De forma improcedente y </w:t>
      </w:r>
      <w:r w:rsidR="00F219EA" w:rsidRPr="00CC638C">
        <w:rPr>
          <w:rFonts w:ascii="Verdana" w:hAnsi="Verdana"/>
          <w:sz w:val="22"/>
          <w:szCs w:val="22"/>
        </w:rPr>
        <w:t xml:space="preserve">contraria al </w:t>
      </w:r>
      <w:r w:rsidR="005E32B1" w:rsidRPr="00CC638C">
        <w:rPr>
          <w:rFonts w:ascii="Verdana" w:hAnsi="Verdana"/>
          <w:sz w:val="22"/>
          <w:szCs w:val="22"/>
        </w:rPr>
        <w:t>Principio de Legalidad</w:t>
      </w:r>
      <w:r w:rsidRPr="00CC638C">
        <w:rPr>
          <w:rFonts w:ascii="Verdana" w:hAnsi="Verdana"/>
          <w:sz w:val="22"/>
          <w:szCs w:val="22"/>
        </w:rPr>
        <w:t xml:space="preserve"> el Tribunal Administrativo le otorga audiencia a la Defensoría de los Habitantes, para que aclare esa situación, aclarando esta que el medio impugnatorio se dirige realmente en contra de todos los acuerdos tomados en la </w:t>
      </w:r>
      <w:r w:rsidR="00F219EA" w:rsidRPr="00CC638C">
        <w:rPr>
          <w:rFonts w:ascii="Verdana" w:hAnsi="Verdana"/>
          <w:sz w:val="22"/>
          <w:szCs w:val="22"/>
        </w:rPr>
        <w:t>Sesión Ordinaria  N°25-2014</w:t>
      </w:r>
      <w:r w:rsidRPr="00CC638C">
        <w:rPr>
          <w:rFonts w:ascii="Verdana" w:hAnsi="Verdana"/>
          <w:sz w:val="22"/>
          <w:szCs w:val="22"/>
        </w:rPr>
        <w:t xml:space="preserve">. Que como se puede observar amén de la prevención </w:t>
      </w:r>
      <w:r w:rsidR="00FD2782" w:rsidRPr="00CC638C">
        <w:rPr>
          <w:rFonts w:ascii="Verdana" w:hAnsi="Verdana"/>
          <w:sz w:val="22"/>
          <w:szCs w:val="22"/>
        </w:rPr>
        <w:t>del</w:t>
      </w:r>
      <w:r w:rsidRPr="00CC638C">
        <w:rPr>
          <w:rFonts w:ascii="Verdana" w:hAnsi="Verdana"/>
          <w:sz w:val="22"/>
          <w:szCs w:val="22"/>
        </w:rPr>
        <w:t xml:space="preserve"> Tribunal, la Defensoría continúa sin puntualizar los actos impugnados y de forma improcedente se limita a expresar que se trata de todos los acuerdos tomados en la </w:t>
      </w:r>
      <w:r w:rsidR="00F219EA" w:rsidRPr="00CC638C">
        <w:rPr>
          <w:rFonts w:ascii="Verdana" w:hAnsi="Verdana"/>
          <w:sz w:val="22"/>
          <w:szCs w:val="22"/>
        </w:rPr>
        <w:t>Sesión Ordinaria  N°25-2014</w:t>
      </w:r>
      <w:r w:rsidRPr="00CC638C">
        <w:rPr>
          <w:rFonts w:ascii="Verdana" w:hAnsi="Verdana"/>
          <w:sz w:val="22"/>
          <w:szCs w:val="22"/>
        </w:rPr>
        <w:t>, por lo que la carencia apuntada trae como consecuencia que deba rechazarse ad portas el Recurso.</w:t>
      </w:r>
    </w:p>
    <w:p w:rsidR="003F1444" w:rsidRDefault="003F1444"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d).- Solicita se resuelvan sus argumentos de previo y especial pronunciamiento y se rechace el </w:t>
      </w:r>
      <w:r w:rsidR="007E25C3" w:rsidRPr="00CC638C">
        <w:rPr>
          <w:rFonts w:ascii="Verdana" w:hAnsi="Verdana"/>
          <w:sz w:val="22"/>
          <w:szCs w:val="22"/>
        </w:rPr>
        <w:t xml:space="preserve">Recurso de Apelación </w:t>
      </w:r>
      <w:r w:rsidRPr="00CC638C">
        <w:rPr>
          <w:rFonts w:ascii="Verdana" w:hAnsi="Verdana"/>
          <w:sz w:val="22"/>
          <w:szCs w:val="22"/>
        </w:rPr>
        <w:t xml:space="preserve">dado que la medida impugnada le está </w:t>
      </w:r>
      <w:r w:rsidR="007E25C3" w:rsidRPr="00CC638C">
        <w:rPr>
          <w:rFonts w:ascii="Verdana" w:hAnsi="Verdana"/>
          <w:sz w:val="22"/>
          <w:szCs w:val="22"/>
        </w:rPr>
        <w:t>causando gran perjuicio  económico a su representada.</w:t>
      </w:r>
    </w:p>
    <w:p w:rsidR="003F1444" w:rsidRDefault="003F1444"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e).- En cuanto a la falta de participación ciudadana advierte que  es una posición subjetiva de parte de la Defensoría ya que no existe norma alguna en el ordenamiento que exija al </w:t>
      </w:r>
      <w:r w:rsidR="007E25C3" w:rsidRPr="00CC638C">
        <w:rPr>
          <w:rFonts w:ascii="Verdana" w:hAnsi="Verdana"/>
          <w:sz w:val="22"/>
          <w:szCs w:val="22"/>
        </w:rPr>
        <w:t xml:space="preserve">Consejo de  Transporte Público </w:t>
      </w:r>
      <w:r w:rsidRPr="00CC638C">
        <w:rPr>
          <w:rFonts w:ascii="Verdana" w:hAnsi="Verdana"/>
          <w:sz w:val="22"/>
          <w:szCs w:val="22"/>
        </w:rPr>
        <w:t xml:space="preserve">incluir las manifestaciones de la Defensoría en la denominada Matriz de Verificación </w:t>
      </w:r>
      <w:r w:rsidR="00FD2782" w:rsidRPr="00CC638C">
        <w:rPr>
          <w:rFonts w:ascii="Verdana" w:hAnsi="Verdana"/>
          <w:sz w:val="22"/>
          <w:szCs w:val="22"/>
        </w:rPr>
        <w:t>del</w:t>
      </w:r>
      <w:r w:rsidRPr="00CC638C">
        <w:rPr>
          <w:rFonts w:ascii="Verdana" w:hAnsi="Verdana"/>
          <w:sz w:val="22"/>
          <w:szCs w:val="22"/>
        </w:rPr>
        <w:t xml:space="preserve"> Cumplimiento de las </w:t>
      </w:r>
      <w:r w:rsidR="007E25C3" w:rsidRPr="00CC638C">
        <w:rPr>
          <w:rFonts w:ascii="Verdana" w:hAnsi="Verdana"/>
          <w:sz w:val="22"/>
          <w:szCs w:val="22"/>
        </w:rPr>
        <w:t xml:space="preserve">Obligaciones Contractuales de las Concesiones </w:t>
      </w:r>
      <w:r w:rsidR="00FD2782" w:rsidRPr="00CC638C">
        <w:rPr>
          <w:rFonts w:ascii="Verdana" w:hAnsi="Verdana"/>
          <w:sz w:val="22"/>
          <w:szCs w:val="22"/>
        </w:rPr>
        <w:t>del</w:t>
      </w:r>
      <w:r w:rsidR="007E25C3" w:rsidRPr="00CC638C">
        <w:rPr>
          <w:rFonts w:ascii="Verdana" w:hAnsi="Verdana"/>
          <w:sz w:val="22"/>
          <w:szCs w:val="22"/>
        </w:rPr>
        <w:t xml:space="preserve"> período 2007-2014</w:t>
      </w:r>
      <w:r w:rsidRPr="00CC638C">
        <w:rPr>
          <w:rFonts w:ascii="Verdana" w:hAnsi="Verdana"/>
          <w:sz w:val="22"/>
          <w:szCs w:val="22"/>
        </w:rPr>
        <w:t xml:space="preserve">. Por otro lado si la Defensoría considera que se debió cumplir con tal prerrogativa lo debió hacer en el momento de la adopción </w:t>
      </w:r>
      <w:r w:rsidR="00FD2782" w:rsidRPr="00CC638C">
        <w:rPr>
          <w:rFonts w:ascii="Verdana" w:hAnsi="Verdana"/>
          <w:sz w:val="22"/>
          <w:szCs w:val="22"/>
        </w:rPr>
        <w:t>del</w:t>
      </w:r>
      <w:r w:rsidRPr="00CC638C">
        <w:rPr>
          <w:rFonts w:ascii="Verdana" w:hAnsi="Verdana"/>
          <w:sz w:val="22"/>
          <w:szCs w:val="22"/>
        </w:rPr>
        <w:t xml:space="preserve"> artículo 7.1 de la Sesión Ordinaria 78-2013 </w:t>
      </w:r>
      <w:r w:rsidR="00FD2782" w:rsidRPr="00CC638C">
        <w:rPr>
          <w:rFonts w:ascii="Verdana" w:hAnsi="Verdana"/>
          <w:sz w:val="22"/>
          <w:szCs w:val="22"/>
        </w:rPr>
        <w:t>del</w:t>
      </w:r>
      <w:r w:rsidRPr="00CC638C">
        <w:rPr>
          <w:rFonts w:ascii="Verdana" w:hAnsi="Verdana"/>
          <w:sz w:val="22"/>
          <w:szCs w:val="22"/>
        </w:rPr>
        <w:t xml:space="preserve"> 24 de octubre de 2013, publicado </w:t>
      </w:r>
      <w:r w:rsidR="007E25C3" w:rsidRPr="00CC638C">
        <w:rPr>
          <w:rFonts w:ascii="Verdana" w:hAnsi="Verdana"/>
          <w:sz w:val="22"/>
          <w:szCs w:val="22"/>
        </w:rPr>
        <w:t>en La Gaceta N° 220</w:t>
      </w:r>
      <w:r w:rsidRPr="00CC638C">
        <w:rPr>
          <w:rFonts w:ascii="Verdana" w:hAnsi="Verdana"/>
          <w:sz w:val="22"/>
          <w:szCs w:val="22"/>
        </w:rPr>
        <w:t xml:space="preserve"> </w:t>
      </w:r>
      <w:r w:rsidR="00FD2782" w:rsidRPr="00CC638C">
        <w:rPr>
          <w:rFonts w:ascii="Verdana" w:hAnsi="Verdana"/>
          <w:sz w:val="22"/>
          <w:szCs w:val="22"/>
        </w:rPr>
        <w:t>del</w:t>
      </w:r>
      <w:r w:rsidRPr="00CC638C">
        <w:rPr>
          <w:rFonts w:ascii="Verdana" w:hAnsi="Verdana"/>
          <w:sz w:val="22"/>
          <w:szCs w:val="22"/>
        </w:rPr>
        <w:t xml:space="preserve"> 14 de noviembre de 2013, no es procedente que sea ahora una </w:t>
      </w:r>
      <w:r w:rsidR="007E25C3" w:rsidRPr="00CC638C">
        <w:rPr>
          <w:rFonts w:ascii="Verdana" w:hAnsi="Verdana"/>
          <w:sz w:val="22"/>
          <w:szCs w:val="22"/>
        </w:rPr>
        <w:t>vez concluido el proceso que la Defensoría  presente tal disconformidad</w:t>
      </w:r>
      <w:r w:rsidRPr="00CC638C">
        <w:rPr>
          <w:rFonts w:ascii="Verdana" w:hAnsi="Verdana"/>
          <w:sz w:val="22"/>
          <w:szCs w:val="22"/>
        </w:rPr>
        <w:t xml:space="preserve"> y en todo caso no prueba dicho órgano de manera contundente que se haya dado un perjuicio a los intereses de los usuarios.</w:t>
      </w:r>
    </w:p>
    <w:p w:rsidR="003F1444" w:rsidRDefault="003F1444"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f).- Falta de valoración de la calidad </w:t>
      </w:r>
      <w:r w:rsidR="00FD2782" w:rsidRPr="00CC638C">
        <w:rPr>
          <w:rFonts w:ascii="Verdana" w:hAnsi="Verdana"/>
          <w:sz w:val="22"/>
          <w:szCs w:val="22"/>
        </w:rPr>
        <w:t>del</w:t>
      </w:r>
      <w:r w:rsidRPr="00CC638C">
        <w:rPr>
          <w:rFonts w:ascii="Verdana" w:hAnsi="Verdana"/>
          <w:sz w:val="22"/>
          <w:szCs w:val="22"/>
        </w:rPr>
        <w:t xml:space="preserve"> servicio en aplicación de los artículos 25 y 26 </w:t>
      </w:r>
      <w:r w:rsidR="00FD2782" w:rsidRPr="00CC638C">
        <w:rPr>
          <w:rFonts w:ascii="Verdana" w:hAnsi="Verdana"/>
          <w:sz w:val="22"/>
          <w:szCs w:val="22"/>
        </w:rPr>
        <w:t>del</w:t>
      </w:r>
      <w:r w:rsidRPr="00CC638C">
        <w:rPr>
          <w:rFonts w:ascii="Verdana" w:hAnsi="Verdana"/>
          <w:sz w:val="22"/>
          <w:szCs w:val="22"/>
        </w:rPr>
        <w:t xml:space="preserve"> </w:t>
      </w:r>
      <w:r w:rsidR="00441A55" w:rsidRPr="00CC638C">
        <w:rPr>
          <w:rFonts w:ascii="Verdana" w:hAnsi="Verdana"/>
          <w:sz w:val="22"/>
          <w:szCs w:val="22"/>
        </w:rPr>
        <w:t>Decreto Ejecutivo</w:t>
      </w:r>
      <w:r w:rsidR="007E25C3" w:rsidRPr="00CC638C">
        <w:rPr>
          <w:rFonts w:ascii="Verdana" w:hAnsi="Verdana"/>
          <w:sz w:val="22"/>
          <w:szCs w:val="22"/>
        </w:rPr>
        <w:t xml:space="preserve"> N° 28833-MOPT</w:t>
      </w:r>
      <w:r w:rsidRPr="00CC638C">
        <w:rPr>
          <w:rFonts w:ascii="Verdana" w:hAnsi="Verdana"/>
          <w:sz w:val="22"/>
          <w:szCs w:val="22"/>
        </w:rPr>
        <w:t xml:space="preserve">.  En cuanto a este punto alega el representante de la empresa que como se puede verificar todo contrato de concesión debe contener una cláusula que indique que ese Reglamento y el Manual forman parte </w:t>
      </w:r>
      <w:r w:rsidR="00FD2782" w:rsidRPr="00CC638C">
        <w:rPr>
          <w:rFonts w:ascii="Verdana" w:hAnsi="Verdana"/>
          <w:sz w:val="22"/>
          <w:szCs w:val="22"/>
        </w:rPr>
        <w:t>del</w:t>
      </w:r>
      <w:r w:rsidRPr="00CC638C">
        <w:rPr>
          <w:rFonts w:ascii="Verdana" w:hAnsi="Verdana"/>
          <w:sz w:val="22"/>
          <w:szCs w:val="22"/>
        </w:rPr>
        <w:t xml:space="preserve"> contrato, así como las consecuencias derivadas de su incumplimiento. En tal sentido, la </w:t>
      </w:r>
      <w:r w:rsidR="004074ED" w:rsidRPr="00CC638C">
        <w:rPr>
          <w:rFonts w:ascii="Verdana" w:hAnsi="Verdana"/>
          <w:sz w:val="22"/>
          <w:szCs w:val="22"/>
        </w:rPr>
        <w:t>Junta Directiva del CTP</w:t>
      </w:r>
      <w:r w:rsidRPr="00CC638C">
        <w:rPr>
          <w:rFonts w:ascii="Verdana" w:hAnsi="Verdana"/>
          <w:sz w:val="22"/>
          <w:szCs w:val="22"/>
        </w:rPr>
        <w:t xml:space="preserve"> mediante artículo 9.3 de la </w:t>
      </w:r>
      <w:r w:rsidR="00F219EA" w:rsidRPr="00CC638C">
        <w:rPr>
          <w:rFonts w:ascii="Verdana" w:hAnsi="Verdana"/>
          <w:sz w:val="22"/>
          <w:szCs w:val="22"/>
        </w:rPr>
        <w:t>Sesión Ordinaria  N°25-2014</w:t>
      </w:r>
      <w:r w:rsidRPr="00CC638C">
        <w:rPr>
          <w:rFonts w:ascii="Verdana" w:hAnsi="Verdana"/>
          <w:sz w:val="22"/>
          <w:szCs w:val="22"/>
        </w:rPr>
        <w:t xml:space="preserve"> </w:t>
      </w:r>
      <w:r w:rsidR="002B01E0" w:rsidRPr="00CC638C">
        <w:rPr>
          <w:rFonts w:ascii="Verdana" w:hAnsi="Verdana"/>
          <w:sz w:val="22"/>
          <w:szCs w:val="22"/>
        </w:rPr>
        <w:t>establece “POR TANTO SE ACUERDA EN FIRME”</w:t>
      </w:r>
      <w:proofErr w:type="gramStart"/>
      <w:r w:rsidR="002B01E0" w:rsidRPr="00CC638C">
        <w:rPr>
          <w:rFonts w:ascii="Verdana" w:hAnsi="Verdana"/>
          <w:sz w:val="22"/>
          <w:szCs w:val="22"/>
        </w:rPr>
        <w:t>:  Aclarar</w:t>
      </w:r>
      <w:proofErr w:type="gramEnd"/>
      <w:r w:rsidR="002B01E0" w:rsidRPr="00CC638C">
        <w:rPr>
          <w:rFonts w:ascii="Verdana" w:hAnsi="Verdana"/>
          <w:sz w:val="22"/>
          <w:szCs w:val="22"/>
        </w:rPr>
        <w:t xml:space="preserve"> </w:t>
      </w:r>
      <w:r w:rsidRPr="00CC638C">
        <w:rPr>
          <w:rFonts w:ascii="Verdana" w:hAnsi="Verdana"/>
          <w:sz w:val="22"/>
          <w:szCs w:val="22"/>
        </w:rPr>
        <w:t>que una vez aprobado el sistema de evaluación periódica en el proceso de mo</w:t>
      </w:r>
      <w:r w:rsidR="00FD2782" w:rsidRPr="00CC638C">
        <w:rPr>
          <w:rFonts w:ascii="Verdana" w:hAnsi="Verdana"/>
          <w:sz w:val="22"/>
          <w:szCs w:val="22"/>
        </w:rPr>
        <w:t>del</w:t>
      </w:r>
      <w:r w:rsidRPr="00CC638C">
        <w:rPr>
          <w:rFonts w:ascii="Verdana" w:hAnsi="Verdana"/>
          <w:sz w:val="22"/>
          <w:szCs w:val="22"/>
        </w:rPr>
        <w:t xml:space="preserve">o de calidad, el mismo será incorporado como parte </w:t>
      </w:r>
      <w:r w:rsidR="00FD2782" w:rsidRPr="00CC638C">
        <w:rPr>
          <w:rFonts w:ascii="Verdana" w:hAnsi="Verdana"/>
          <w:sz w:val="22"/>
          <w:szCs w:val="22"/>
        </w:rPr>
        <w:t>del</w:t>
      </w:r>
      <w:r w:rsidRPr="00CC638C">
        <w:rPr>
          <w:rFonts w:ascii="Verdana" w:hAnsi="Verdana"/>
          <w:sz w:val="22"/>
          <w:szCs w:val="22"/>
        </w:rPr>
        <w:t xml:space="preserve"> contrato de concesión en donde se logrará establecer una verificación anual. En tal sentido el mandato de la norma lo es para la formulación </w:t>
      </w:r>
      <w:r w:rsidR="00FD2782" w:rsidRPr="00CC638C">
        <w:rPr>
          <w:rFonts w:ascii="Verdana" w:hAnsi="Verdana"/>
          <w:sz w:val="22"/>
          <w:szCs w:val="22"/>
        </w:rPr>
        <w:t>del</w:t>
      </w:r>
      <w:r w:rsidRPr="00CC638C">
        <w:rPr>
          <w:rFonts w:ascii="Verdana" w:hAnsi="Verdana"/>
          <w:sz w:val="22"/>
          <w:szCs w:val="22"/>
        </w:rPr>
        <w:t xml:space="preserve"> contrato pero no para la renovación de la concesión.</w:t>
      </w:r>
    </w:p>
    <w:p w:rsidR="003F1444" w:rsidRDefault="003F1444" w:rsidP="00CC638C">
      <w:pPr>
        <w:tabs>
          <w:tab w:val="left" w:pos="851"/>
        </w:tabs>
        <w:jc w:val="both"/>
        <w:rPr>
          <w:rFonts w:ascii="Verdana" w:hAnsi="Verdana"/>
          <w:sz w:val="22"/>
          <w:szCs w:val="22"/>
        </w:rPr>
      </w:pPr>
    </w:p>
    <w:p w:rsidR="000D5335" w:rsidRPr="00CC638C" w:rsidRDefault="003F1444" w:rsidP="00CC638C">
      <w:pPr>
        <w:tabs>
          <w:tab w:val="left" w:pos="851"/>
        </w:tabs>
        <w:jc w:val="both"/>
        <w:rPr>
          <w:rFonts w:ascii="Verdana" w:hAnsi="Verdana"/>
          <w:sz w:val="22"/>
          <w:szCs w:val="22"/>
        </w:rPr>
      </w:pPr>
      <w:r>
        <w:rPr>
          <w:rFonts w:ascii="Verdana" w:hAnsi="Verdana"/>
          <w:sz w:val="22"/>
          <w:szCs w:val="22"/>
        </w:rPr>
        <w:t xml:space="preserve">g). - Que </w:t>
      </w:r>
      <w:r w:rsidR="000D5335" w:rsidRPr="00CC638C">
        <w:rPr>
          <w:rFonts w:ascii="Verdana" w:hAnsi="Verdana"/>
          <w:sz w:val="22"/>
          <w:szCs w:val="22"/>
        </w:rPr>
        <w:t xml:space="preserve">por acuerdo 3.1 de la Sesión 31-2014 </w:t>
      </w:r>
      <w:r w:rsidR="00FD2782" w:rsidRPr="00CC638C">
        <w:rPr>
          <w:rFonts w:ascii="Verdana" w:hAnsi="Verdana"/>
          <w:sz w:val="22"/>
          <w:szCs w:val="22"/>
        </w:rPr>
        <w:t>del</w:t>
      </w:r>
      <w:r w:rsidR="000D5335" w:rsidRPr="00CC638C">
        <w:rPr>
          <w:rFonts w:ascii="Verdana" w:hAnsi="Verdana"/>
          <w:sz w:val="22"/>
          <w:szCs w:val="22"/>
        </w:rPr>
        <w:t xml:space="preserve"> 24 de abril de 2014, se implementa el Mo</w:t>
      </w:r>
      <w:r w:rsidR="00FD2782" w:rsidRPr="00CC638C">
        <w:rPr>
          <w:rFonts w:ascii="Verdana" w:hAnsi="Verdana"/>
          <w:sz w:val="22"/>
          <w:szCs w:val="22"/>
        </w:rPr>
        <w:t>del</w:t>
      </w:r>
      <w:r w:rsidR="000D5335" w:rsidRPr="00CC638C">
        <w:rPr>
          <w:rFonts w:ascii="Verdana" w:hAnsi="Verdana"/>
          <w:sz w:val="22"/>
          <w:szCs w:val="22"/>
        </w:rPr>
        <w:t xml:space="preserve">o de Evaluación y Calificación de la Calidad </w:t>
      </w:r>
      <w:r w:rsidR="00FD2782" w:rsidRPr="00CC638C">
        <w:rPr>
          <w:rFonts w:ascii="Verdana" w:hAnsi="Verdana"/>
          <w:sz w:val="22"/>
          <w:szCs w:val="22"/>
        </w:rPr>
        <w:t>del</w:t>
      </w:r>
      <w:r w:rsidR="000D5335" w:rsidRPr="00CC638C">
        <w:rPr>
          <w:rFonts w:ascii="Verdana" w:hAnsi="Verdana"/>
          <w:sz w:val="22"/>
          <w:szCs w:val="22"/>
        </w:rPr>
        <w:t xml:space="preserve"> Servicio Público de Transporte Remunerado de Personas con carácter de acatamiento obligatorio, lo cual hará prevalecer los intereses de los usuarios tal como lo demanda la Defensoría de los Habitantes.</w:t>
      </w:r>
    </w:p>
    <w:p w:rsidR="003F1444" w:rsidRDefault="003F1444"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b/>
          <w:sz w:val="22"/>
          <w:szCs w:val="22"/>
        </w:rPr>
      </w:pPr>
      <w:r w:rsidRPr="00CC638C">
        <w:rPr>
          <w:rFonts w:ascii="Verdana" w:hAnsi="Verdana"/>
          <w:sz w:val="22"/>
          <w:szCs w:val="22"/>
        </w:rPr>
        <w:t xml:space="preserve">h).- Solicita se rechace ad portas el </w:t>
      </w:r>
      <w:r w:rsidR="007E25C3" w:rsidRPr="00CC638C">
        <w:rPr>
          <w:rFonts w:ascii="Verdana" w:hAnsi="Verdana"/>
          <w:sz w:val="22"/>
          <w:szCs w:val="22"/>
        </w:rPr>
        <w:t xml:space="preserve">Recurso de Apelación </w:t>
      </w:r>
      <w:r w:rsidRPr="00CC638C">
        <w:rPr>
          <w:rFonts w:ascii="Verdana" w:hAnsi="Verdana"/>
          <w:sz w:val="22"/>
          <w:szCs w:val="22"/>
        </w:rPr>
        <w:t>planteado por ser extemporáneo y carente de requisitos mínimos de Legalidad.</w:t>
      </w:r>
    </w:p>
    <w:p w:rsidR="00E948B2" w:rsidRPr="00CC638C" w:rsidRDefault="00E948B2" w:rsidP="00CC638C">
      <w:pPr>
        <w:tabs>
          <w:tab w:val="left" w:pos="851"/>
        </w:tabs>
        <w:jc w:val="both"/>
        <w:rPr>
          <w:rFonts w:ascii="Verdana" w:hAnsi="Verdana"/>
          <w:b/>
          <w:sz w:val="22"/>
          <w:szCs w:val="22"/>
        </w:rPr>
      </w:pPr>
    </w:p>
    <w:p w:rsidR="000D5335" w:rsidRPr="00CC638C" w:rsidRDefault="00E948B2" w:rsidP="00CC638C">
      <w:pPr>
        <w:tabs>
          <w:tab w:val="left" w:pos="851"/>
        </w:tabs>
        <w:jc w:val="both"/>
        <w:rPr>
          <w:rFonts w:ascii="Verdana" w:hAnsi="Verdana"/>
          <w:sz w:val="22"/>
          <w:szCs w:val="22"/>
        </w:rPr>
      </w:pPr>
      <w:r w:rsidRPr="00CC638C">
        <w:rPr>
          <w:rFonts w:ascii="Verdana" w:hAnsi="Verdana"/>
          <w:b/>
          <w:sz w:val="22"/>
          <w:szCs w:val="22"/>
        </w:rPr>
        <w:t>SEPTUAGÉSIMO SEGUNDO:</w:t>
      </w:r>
      <w:r w:rsidR="000D5335" w:rsidRPr="00CC638C">
        <w:rPr>
          <w:rFonts w:ascii="Verdana" w:hAnsi="Verdana"/>
          <w:sz w:val="22"/>
          <w:szCs w:val="22"/>
        </w:rPr>
        <w:t xml:space="preserve"> El Señor </w:t>
      </w:r>
      <w:r w:rsidR="000D5335" w:rsidRPr="00CC638C">
        <w:rPr>
          <w:rFonts w:ascii="Verdana" w:hAnsi="Verdana"/>
          <w:b/>
          <w:sz w:val="22"/>
          <w:szCs w:val="22"/>
        </w:rPr>
        <w:t>A</w:t>
      </w:r>
      <w:r w:rsidR="005524A9">
        <w:rPr>
          <w:rFonts w:ascii="Verdana" w:hAnsi="Verdana"/>
          <w:b/>
          <w:sz w:val="22"/>
          <w:szCs w:val="22"/>
        </w:rPr>
        <w:t>.</w:t>
      </w:r>
      <w:r w:rsidR="000D5335" w:rsidRPr="00CC638C">
        <w:rPr>
          <w:rFonts w:ascii="Verdana" w:hAnsi="Verdana"/>
          <w:b/>
          <w:sz w:val="22"/>
          <w:szCs w:val="22"/>
        </w:rPr>
        <w:t>E</w:t>
      </w:r>
      <w:r w:rsidR="005524A9">
        <w:rPr>
          <w:rFonts w:ascii="Verdana" w:hAnsi="Verdana"/>
          <w:b/>
          <w:sz w:val="22"/>
          <w:szCs w:val="22"/>
        </w:rPr>
        <w:t>.</w:t>
      </w:r>
      <w:r w:rsidR="000D5335" w:rsidRPr="00CC638C">
        <w:rPr>
          <w:rFonts w:ascii="Verdana" w:hAnsi="Verdana"/>
          <w:b/>
          <w:sz w:val="22"/>
          <w:szCs w:val="22"/>
        </w:rPr>
        <w:t>C</w:t>
      </w:r>
      <w:r w:rsidR="005524A9">
        <w:rPr>
          <w:rFonts w:ascii="Verdana" w:hAnsi="Verdana"/>
          <w:b/>
          <w:sz w:val="22"/>
          <w:szCs w:val="22"/>
        </w:rPr>
        <w:t>.</w:t>
      </w:r>
      <w:r w:rsidR="000D5335" w:rsidRPr="00CC638C">
        <w:rPr>
          <w:rFonts w:ascii="Verdana" w:hAnsi="Verdana"/>
          <w:b/>
          <w:sz w:val="22"/>
          <w:szCs w:val="22"/>
        </w:rPr>
        <w:t>V</w:t>
      </w:r>
      <w:r w:rsidR="005524A9">
        <w:rPr>
          <w:rFonts w:ascii="Verdana" w:hAnsi="Verdana"/>
          <w:b/>
          <w:sz w:val="22"/>
          <w:szCs w:val="22"/>
        </w:rPr>
        <w:t>.</w:t>
      </w:r>
      <w:r w:rsidR="000D5335" w:rsidRPr="00CC638C">
        <w:rPr>
          <w:rFonts w:ascii="Verdana" w:hAnsi="Verdana"/>
          <w:sz w:val="22"/>
          <w:szCs w:val="22"/>
        </w:rPr>
        <w:t xml:space="preserve"> cédula de identidad número </w:t>
      </w:r>
      <w:r w:rsidR="005524A9">
        <w:rPr>
          <w:rFonts w:ascii="Verdana" w:hAnsi="Verdana"/>
          <w:sz w:val="22"/>
          <w:szCs w:val="22"/>
        </w:rPr>
        <w:t>…</w:t>
      </w:r>
      <w:r w:rsidR="000D5335" w:rsidRPr="00CC638C">
        <w:rPr>
          <w:rFonts w:ascii="Verdana" w:hAnsi="Verdana"/>
          <w:sz w:val="22"/>
          <w:szCs w:val="22"/>
        </w:rPr>
        <w:t xml:space="preserve">, en su condición de representante de la empresa </w:t>
      </w:r>
      <w:r w:rsidR="000D5335" w:rsidRPr="00CC638C">
        <w:rPr>
          <w:rFonts w:ascii="Verdana" w:hAnsi="Verdana"/>
          <w:b/>
          <w:sz w:val="22"/>
          <w:szCs w:val="22"/>
        </w:rPr>
        <w:t>A</w:t>
      </w:r>
      <w:r w:rsidR="005524A9">
        <w:rPr>
          <w:rFonts w:ascii="Verdana" w:hAnsi="Verdana"/>
          <w:b/>
          <w:sz w:val="22"/>
          <w:szCs w:val="22"/>
        </w:rPr>
        <w:t>.T.</w:t>
      </w:r>
      <w:r w:rsidR="000D5335" w:rsidRPr="00CC638C">
        <w:rPr>
          <w:rFonts w:ascii="Verdana" w:hAnsi="Verdana"/>
          <w:b/>
          <w:sz w:val="22"/>
          <w:szCs w:val="22"/>
        </w:rPr>
        <w:t xml:space="preserve">S.A., </w:t>
      </w:r>
      <w:r w:rsidR="000D5335" w:rsidRPr="00CC638C">
        <w:rPr>
          <w:rFonts w:ascii="Verdana" w:hAnsi="Verdana"/>
          <w:sz w:val="22"/>
          <w:szCs w:val="22"/>
        </w:rPr>
        <w:t xml:space="preserve">cédula Jurídica número </w:t>
      </w:r>
      <w:r w:rsidR="005524A9">
        <w:rPr>
          <w:rFonts w:ascii="Verdana" w:hAnsi="Verdana"/>
          <w:sz w:val="22"/>
          <w:szCs w:val="22"/>
        </w:rPr>
        <w:t>…</w:t>
      </w:r>
      <w:r w:rsidR="000D5335"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0D5335"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0D5335" w:rsidRPr="00CC638C">
        <w:rPr>
          <w:rFonts w:ascii="Verdana" w:hAnsi="Verdana"/>
          <w:sz w:val="22"/>
          <w:szCs w:val="22"/>
        </w:rPr>
        <w:t xml:space="preserve">: (Léanse folios </w:t>
      </w:r>
      <w:r w:rsidR="00FD2782" w:rsidRPr="00CC638C">
        <w:rPr>
          <w:rFonts w:ascii="Verdana" w:hAnsi="Verdana"/>
          <w:sz w:val="22"/>
          <w:szCs w:val="22"/>
        </w:rPr>
        <w:t>del</w:t>
      </w:r>
      <w:r w:rsidR="000D5335" w:rsidRPr="00CC638C">
        <w:rPr>
          <w:rFonts w:ascii="Verdana" w:hAnsi="Verdana"/>
          <w:sz w:val="22"/>
          <w:szCs w:val="22"/>
        </w:rPr>
        <w:t xml:space="preserve"> 3963 al  3971 </w:t>
      </w:r>
      <w:r w:rsidR="00FD2782" w:rsidRPr="00CC638C">
        <w:rPr>
          <w:rFonts w:ascii="Verdana" w:hAnsi="Verdana"/>
          <w:sz w:val="22"/>
          <w:szCs w:val="22"/>
        </w:rPr>
        <w:t>del</w:t>
      </w:r>
      <w:r w:rsidR="000D5335" w:rsidRPr="00CC638C">
        <w:rPr>
          <w:rFonts w:ascii="Verdana" w:hAnsi="Verdana"/>
          <w:sz w:val="22"/>
          <w:szCs w:val="22"/>
        </w:rPr>
        <w:t xml:space="preserve"> expediente administrativo)</w:t>
      </w:r>
    </w:p>
    <w:p w:rsidR="003F1444" w:rsidRDefault="003F1444"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a).- En cuanto al plazo para la interposición de los recursos el artículo 11 de la </w:t>
      </w:r>
      <w:r w:rsidR="00F219EA" w:rsidRPr="00CC638C">
        <w:rPr>
          <w:rFonts w:ascii="Verdana" w:hAnsi="Verdana"/>
          <w:sz w:val="22"/>
          <w:szCs w:val="22"/>
        </w:rPr>
        <w:t xml:space="preserve">Ley 7969,  Ley Reguladora </w:t>
      </w:r>
      <w:r w:rsidR="00FD2782" w:rsidRPr="00CC638C">
        <w:rPr>
          <w:rFonts w:ascii="Verdana" w:hAnsi="Verdana"/>
          <w:sz w:val="22"/>
          <w:szCs w:val="22"/>
        </w:rPr>
        <w:t>del</w:t>
      </w:r>
      <w:r w:rsidR="00F219EA" w:rsidRPr="00CC638C">
        <w:rPr>
          <w:rFonts w:ascii="Verdana" w:hAnsi="Verdana"/>
          <w:sz w:val="22"/>
          <w:szCs w:val="22"/>
        </w:rPr>
        <w:t xml:space="preserve"> Servicio Público </w:t>
      </w:r>
      <w:r w:rsidRPr="00CC638C">
        <w:rPr>
          <w:rFonts w:ascii="Verdana" w:hAnsi="Verdana"/>
          <w:sz w:val="22"/>
          <w:szCs w:val="22"/>
        </w:rPr>
        <w:t xml:space="preserve">de Transporte Remunerado de Personas en Vehículos en la Modalidad Taxi, establece que el recurso deberá interponerse en el plazo de cinco días hábiles, contados a partir de la notificación y el escrito </w:t>
      </w:r>
      <w:r w:rsidR="00FD2782" w:rsidRPr="00CC638C">
        <w:rPr>
          <w:rFonts w:ascii="Verdana" w:hAnsi="Verdana"/>
          <w:sz w:val="22"/>
          <w:szCs w:val="22"/>
        </w:rPr>
        <w:t>del</w:t>
      </w:r>
      <w:r w:rsidRPr="00CC638C">
        <w:rPr>
          <w:rFonts w:ascii="Verdana" w:hAnsi="Verdana"/>
          <w:sz w:val="22"/>
          <w:szCs w:val="22"/>
        </w:rPr>
        <w:t xml:space="preserve"> </w:t>
      </w:r>
      <w:r w:rsidR="007E25C3" w:rsidRPr="00CC638C">
        <w:rPr>
          <w:rFonts w:ascii="Verdana" w:hAnsi="Verdana"/>
          <w:sz w:val="22"/>
          <w:szCs w:val="22"/>
        </w:rPr>
        <w:t xml:space="preserve">Recurso de Apelación </w:t>
      </w:r>
      <w:r w:rsidRPr="00CC638C">
        <w:rPr>
          <w:rFonts w:ascii="Verdana" w:hAnsi="Verdana"/>
          <w:sz w:val="22"/>
          <w:szCs w:val="22"/>
        </w:rPr>
        <w:t xml:space="preserve">de la Defensoría de los Habitantes, se presentó al Tribunal Administrativo el 25 de abril de 2014, habiendo transcurrido sobradamente el plazo de Ley para la interposición válida de la acción Recursiva, por lo que es extemporáneo y </w:t>
      </w:r>
      <w:r w:rsidR="00F219EA" w:rsidRPr="00CC638C">
        <w:rPr>
          <w:rFonts w:ascii="Verdana" w:hAnsi="Verdana"/>
          <w:sz w:val="22"/>
          <w:szCs w:val="22"/>
        </w:rPr>
        <w:t>debe rechazarse ad portas.</w:t>
      </w:r>
    </w:p>
    <w:p w:rsidR="003F1444" w:rsidRDefault="003F1444"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b).- </w:t>
      </w:r>
      <w:r w:rsidR="003F1444">
        <w:rPr>
          <w:rFonts w:ascii="Verdana" w:hAnsi="Verdana"/>
          <w:sz w:val="22"/>
          <w:szCs w:val="22"/>
        </w:rPr>
        <w:t>La Defensoría presentó dos gestiones ante el Consejo</w:t>
      </w:r>
      <w:r w:rsidRPr="00CC638C">
        <w:rPr>
          <w:rFonts w:ascii="Verdana" w:hAnsi="Verdana"/>
          <w:sz w:val="22"/>
          <w:szCs w:val="22"/>
        </w:rPr>
        <w:t xml:space="preserve">, las cuales fueron aportadas como prueba con el líbelo y se encuentran visibles a folios 77 y 80 y folios 163 a 211 y en ambas gestiones se omitió señalar lugar para recibir notificaciones, por lo que acorde con el artículo 12 de la Ley de notificaciones y citaciones queda notificado de las resoluciones posteriores con sólo que transcurran veinticuatro horas.  En todo caso la Defensoría tuvo conocimiento de los acuerdos adoptados en la </w:t>
      </w:r>
      <w:r w:rsidR="00F219EA" w:rsidRPr="00CC638C">
        <w:rPr>
          <w:rFonts w:ascii="Verdana" w:hAnsi="Verdana"/>
          <w:sz w:val="22"/>
          <w:szCs w:val="22"/>
        </w:rPr>
        <w:t>Sesión Ordinaria  N°25-2014</w:t>
      </w:r>
      <w:r w:rsidRPr="00CC638C">
        <w:rPr>
          <w:rFonts w:ascii="Verdana" w:hAnsi="Verdana"/>
          <w:sz w:val="22"/>
          <w:szCs w:val="22"/>
        </w:rPr>
        <w:t xml:space="preserve"> de 3 de abril de 2014 desde el 10 de abril de 2014 fecha en que interpuso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recurso de amparo contra el CTP, recurso que fue rechazado de </w:t>
      </w:r>
      <w:r w:rsidR="00F219EA" w:rsidRPr="00CC638C">
        <w:rPr>
          <w:rFonts w:ascii="Verdana" w:hAnsi="Verdana"/>
          <w:sz w:val="22"/>
          <w:szCs w:val="22"/>
        </w:rPr>
        <w:t xml:space="preserve">plano en resolución 2014005691 </w:t>
      </w:r>
      <w:r w:rsidRPr="00CC638C">
        <w:rPr>
          <w:rFonts w:ascii="Verdana" w:hAnsi="Verdana"/>
          <w:sz w:val="22"/>
          <w:szCs w:val="22"/>
        </w:rPr>
        <w:t>de 30 de abril de 2014. Lo importante es que si se tuvo conocimiento el 10 de abril de 2014 al 25 de abril de ese mismo año el asunto estaba prescrito.</w:t>
      </w:r>
    </w:p>
    <w:p w:rsidR="007F0660" w:rsidRDefault="007F0660"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c).- </w:t>
      </w:r>
      <w:r w:rsidR="00F219EA" w:rsidRPr="00CC638C">
        <w:rPr>
          <w:rFonts w:ascii="Verdana" w:hAnsi="Verdana"/>
          <w:sz w:val="22"/>
          <w:szCs w:val="22"/>
        </w:rPr>
        <w:t>La Defensoría recurrió los acuerdos</w:t>
      </w:r>
      <w:r w:rsidRPr="00CC638C">
        <w:rPr>
          <w:rFonts w:ascii="Verdana" w:hAnsi="Verdana"/>
          <w:sz w:val="22"/>
          <w:szCs w:val="22"/>
        </w:rPr>
        <w:t xml:space="preserve"> 5.1.3 y 5.2.3 de la </w:t>
      </w:r>
      <w:r w:rsidR="00F219EA" w:rsidRPr="00CC638C">
        <w:rPr>
          <w:rFonts w:ascii="Verdana" w:hAnsi="Verdana"/>
          <w:sz w:val="22"/>
          <w:szCs w:val="22"/>
        </w:rPr>
        <w:t>Sesión Ordinaria  N°25-2014</w:t>
      </w:r>
      <w:r w:rsidRPr="00CC638C">
        <w:rPr>
          <w:rFonts w:ascii="Verdana" w:hAnsi="Verdana"/>
          <w:sz w:val="22"/>
          <w:szCs w:val="22"/>
        </w:rPr>
        <w:t xml:space="preserve"> de 3 de abril de 2014, los cuales no corresponden o son distintos a los actos de dicha sesión en la que se renovó la concesión de su representada, lo cual acarrea el hecho de que deba rechazarse ad portas el recurso por no corresponder explícitamente el recurso a los que atañen a su representada.  De forma improcedente y </w:t>
      </w:r>
      <w:r w:rsidR="00F219EA" w:rsidRPr="00CC638C">
        <w:rPr>
          <w:rFonts w:ascii="Verdana" w:hAnsi="Verdana"/>
          <w:sz w:val="22"/>
          <w:szCs w:val="22"/>
        </w:rPr>
        <w:t xml:space="preserve">contraria al </w:t>
      </w:r>
      <w:r w:rsidR="005E32B1" w:rsidRPr="00CC638C">
        <w:rPr>
          <w:rFonts w:ascii="Verdana" w:hAnsi="Verdana"/>
          <w:sz w:val="22"/>
          <w:szCs w:val="22"/>
        </w:rPr>
        <w:t>Principio de Legalidad</w:t>
      </w:r>
      <w:r w:rsidRPr="00CC638C">
        <w:rPr>
          <w:rFonts w:ascii="Verdana" w:hAnsi="Verdana"/>
          <w:sz w:val="22"/>
          <w:szCs w:val="22"/>
        </w:rPr>
        <w:t xml:space="preserve"> el Tribunal Administrativo le otorga audiencia a la Defensoría de los Habitantes, para que aclare esa situación, aclarando esta que el medio impugnatorio se dirige realmente en contra de todos los acuerdos tomados en la </w:t>
      </w:r>
      <w:r w:rsidR="00F219EA" w:rsidRPr="00CC638C">
        <w:rPr>
          <w:rFonts w:ascii="Verdana" w:hAnsi="Verdana"/>
          <w:sz w:val="22"/>
          <w:szCs w:val="22"/>
        </w:rPr>
        <w:t>Sesión Ordinaria  N°25-2014</w:t>
      </w:r>
      <w:r w:rsidRPr="00CC638C">
        <w:rPr>
          <w:rFonts w:ascii="Verdana" w:hAnsi="Verdana"/>
          <w:sz w:val="22"/>
          <w:szCs w:val="22"/>
        </w:rPr>
        <w:t xml:space="preserve">. Que como se puede observar amén de la prevención </w:t>
      </w:r>
      <w:r w:rsidR="00FD2782" w:rsidRPr="00CC638C">
        <w:rPr>
          <w:rFonts w:ascii="Verdana" w:hAnsi="Verdana"/>
          <w:sz w:val="22"/>
          <w:szCs w:val="22"/>
        </w:rPr>
        <w:t>del</w:t>
      </w:r>
      <w:r w:rsidRPr="00CC638C">
        <w:rPr>
          <w:rFonts w:ascii="Verdana" w:hAnsi="Verdana"/>
          <w:sz w:val="22"/>
          <w:szCs w:val="22"/>
        </w:rPr>
        <w:t xml:space="preserve"> Tribunal, la Defensoría continúa sin puntualizar los actos impugnados y de forma improcedente se limita a expresar que se trata de todos los acuerdos tomados en la </w:t>
      </w:r>
      <w:r w:rsidR="00F219EA" w:rsidRPr="00CC638C">
        <w:rPr>
          <w:rFonts w:ascii="Verdana" w:hAnsi="Verdana"/>
          <w:sz w:val="22"/>
          <w:szCs w:val="22"/>
        </w:rPr>
        <w:t>Sesión Ordinaria  N°25-2014</w:t>
      </w:r>
      <w:r w:rsidRPr="00CC638C">
        <w:rPr>
          <w:rFonts w:ascii="Verdana" w:hAnsi="Verdana"/>
          <w:sz w:val="22"/>
          <w:szCs w:val="22"/>
        </w:rPr>
        <w:t>, por lo que la carencia apuntada trae como consecuencia que deba rechazarse ad portas el Recurso.</w:t>
      </w:r>
    </w:p>
    <w:p w:rsidR="003F1444" w:rsidRDefault="003F1444"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d).- Solicita se resuelvan sus argumentos de previo y especial pronunciamiento y se rechace el </w:t>
      </w:r>
      <w:r w:rsidR="007E25C3" w:rsidRPr="00CC638C">
        <w:rPr>
          <w:rFonts w:ascii="Verdana" w:hAnsi="Verdana"/>
          <w:sz w:val="22"/>
          <w:szCs w:val="22"/>
        </w:rPr>
        <w:t xml:space="preserve">Recurso de Apelación </w:t>
      </w:r>
      <w:r w:rsidRPr="00CC638C">
        <w:rPr>
          <w:rFonts w:ascii="Verdana" w:hAnsi="Verdana"/>
          <w:sz w:val="22"/>
          <w:szCs w:val="22"/>
        </w:rPr>
        <w:t xml:space="preserve">dado que la medida impugnada le está </w:t>
      </w:r>
      <w:r w:rsidR="007E25C3" w:rsidRPr="00CC638C">
        <w:rPr>
          <w:rFonts w:ascii="Verdana" w:hAnsi="Verdana"/>
          <w:sz w:val="22"/>
          <w:szCs w:val="22"/>
        </w:rPr>
        <w:t>causando gran perjuicio  económico a su representada.</w:t>
      </w:r>
    </w:p>
    <w:p w:rsidR="007F0660" w:rsidRDefault="007F0660"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e).- En cuanto a la falta de participación ciudadana advierte que  es una posición subjetiva de parte de la Defensoría ya que no existe norma alguna en el ordenamiento que exija al </w:t>
      </w:r>
      <w:r w:rsidR="007E25C3" w:rsidRPr="00CC638C">
        <w:rPr>
          <w:rFonts w:ascii="Verdana" w:hAnsi="Verdana"/>
          <w:sz w:val="22"/>
          <w:szCs w:val="22"/>
        </w:rPr>
        <w:t xml:space="preserve">Consejo de  Transporte Público </w:t>
      </w:r>
      <w:r w:rsidRPr="00CC638C">
        <w:rPr>
          <w:rFonts w:ascii="Verdana" w:hAnsi="Verdana"/>
          <w:sz w:val="22"/>
          <w:szCs w:val="22"/>
        </w:rPr>
        <w:t xml:space="preserve">incluir las manifestaciones de la Defensoría en la denominada Matriz de Verificación </w:t>
      </w:r>
      <w:r w:rsidR="00FD2782" w:rsidRPr="00CC638C">
        <w:rPr>
          <w:rFonts w:ascii="Verdana" w:hAnsi="Verdana"/>
          <w:sz w:val="22"/>
          <w:szCs w:val="22"/>
        </w:rPr>
        <w:t>del</w:t>
      </w:r>
      <w:r w:rsidRPr="00CC638C">
        <w:rPr>
          <w:rFonts w:ascii="Verdana" w:hAnsi="Verdana"/>
          <w:sz w:val="22"/>
          <w:szCs w:val="22"/>
        </w:rPr>
        <w:t xml:space="preserve"> Cumplimiento de las </w:t>
      </w:r>
      <w:r w:rsidR="007E25C3" w:rsidRPr="00CC638C">
        <w:rPr>
          <w:rFonts w:ascii="Verdana" w:hAnsi="Verdana"/>
          <w:sz w:val="22"/>
          <w:szCs w:val="22"/>
        </w:rPr>
        <w:t xml:space="preserve">Obligaciones Contractuales de las Concesiones </w:t>
      </w:r>
      <w:r w:rsidR="00FD2782" w:rsidRPr="00CC638C">
        <w:rPr>
          <w:rFonts w:ascii="Verdana" w:hAnsi="Verdana"/>
          <w:sz w:val="22"/>
          <w:szCs w:val="22"/>
        </w:rPr>
        <w:t>del</w:t>
      </w:r>
      <w:r w:rsidR="007E25C3" w:rsidRPr="00CC638C">
        <w:rPr>
          <w:rFonts w:ascii="Verdana" w:hAnsi="Verdana"/>
          <w:sz w:val="22"/>
          <w:szCs w:val="22"/>
        </w:rPr>
        <w:t xml:space="preserve"> período 2007-2014</w:t>
      </w:r>
      <w:r w:rsidRPr="00CC638C">
        <w:rPr>
          <w:rFonts w:ascii="Verdana" w:hAnsi="Verdana"/>
          <w:sz w:val="22"/>
          <w:szCs w:val="22"/>
        </w:rPr>
        <w:t xml:space="preserve">. Por otro lado si la Defensoría considera que se debió cumplir con tal prerrogativa lo debió hacer en el momento de la adopción </w:t>
      </w:r>
      <w:r w:rsidR="00FD2782" w:rsidRPr="00CC638C">
        <w:rPr>
          <w:rFonts w:ascii="Verdana" w:hAnsi="Verdana"/>
          <w:sz w:val="22"/>
          <w:szCs w:val="22"/>
        </w:rPr>
        <w:t>del</w:t>
      </w:r>
      <w:r w:rsidRPr="00CC638C">
        <w:rPr>
          <w:rFonts w:ascii="Verdana" w:hAnsi="Verdana"/>
          <w:sz w:val="22"/>
          <w:szCs w:val="22"/>
        </w:rPr>
        <w:t xml:space="preserve"> artículo 7.1 de la Sesión Ordinaria 78-2013 </w:t>
      </w:r>
      <w:r w:rsidR="00FD2782" w:rsidRPr="00CC638C">
        <w:rPr>
          <w:rFonts w:ascii="Verdana" w:hAnsi="Verdana"/>
          <w:sz w:val="22"/>
          <w:szCs w:val="22"/>
        </w:rPr>
        <w:t>del</w:t>
      </w:r>
      <w:r w:rsidRPr="00CC638C">
        <w:rPr>
          <w:rFonts w:ascii="Verdana" w:hAnsi="Verdana"/>
          <w:sz w:val="22"/>
          <w:szCs w:val="22"/>
        </w:rPr>
        <w:t xml:space="preserve"> 24 de octubre de 2013, publicado </w:t>
      </w:r>
      <w:r w:rsidR="007E25C3" w:rsidRPr="00CC638C">
        <w:rPr>
          <w:rFonts w:ascii="Verdana" w:hAnsi="Verdana"/>
          <w:sz w:val="22"/>
          <w:szCs w:val="22"/>
        </w:rPr>
        <w:t>en La Gaceta N° 220</w:t>
      </w:r>
      <w:r w:rsidRPr="00CC638C">
        <w:rPr>
          <w:rFonts w:ascii="Verdana" w:hAnsi="Verdana"/>
          <w:sz w:val="22"/>
          <w:szCs w:val="22"/>
        </w:rPr>
        <w:t xml:space="preserve"> </w:t>
      </w:r>
      <w:r w:rsidR="00FD2782" w:rsidRPr="00CC638C">
        <w:rPr>
          <w:rFonts w:ascii="Verdana" w:hAnsi="Verdana"/>
          <w:sz w:val="22"/>
          <w:szCs w:val="22"/>
        </w:rPr>
        <w:t>del</w:t>
      </w:r>
      <w:r w:rsidRPr="00CC638C">
        <w:rPr>
          <w:rFonts w:ascii="Verdana" w:hAnsi="Verdana"/>
          <w:sz w:val="22"/>
          <w:szCs w:val="22"/>
        </w:rPr>
        <w:t xml:space="preserve"> 14 de noviembre de 2013, no es procedente que sea ahora una </w:t>
      </w:r>
      <w:r w:rsidR="007E25C3" w:rsidRPr="00CC638C">
        <w:rPr>
          <w:rFonts w:ascii="Verdana" w:hAnsi="Verdana"/>
          <w:sz w:val="22"/>
          <w:szCs w:val="22"/>
        </w:rPr>
        <w:t>vez concluido el proceso que la Defensoría  presente tal disconformidad</w:t>
      </w:r>
      <w:r w:rsidRPr="00CC638C">
        <w:rPr>
          <w:rFonts w:ascii="Verdana" w:hAnsi="Verdana"/>
          <w:sz w:val="22"/>
          <w:szCs w:val="22"/>
        </w:rPr>
        <w:t xml:space="preserve"> y en todo caso no prueba dicho órgano de manera contundente que se haya dado un perjuicio a los intereses de los usuarios.</w:t>
      </w:r>
    </w:p>
    <w:p w:rsidR="003F1444" w:rsidRDefault="003F1444"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f).- Falta de valoración de la calidad </w:t>
      </w:r>
      <w:r w:rsidR="00FD2782" w:rsidRPr="00CC638C">
        <w:rPr>
          <w:rFonts w:ascii="Verdana" w:hAnsi="Verdana"/>
          <w:sz w:val="22"/>
          <w:szCs w:val="22"/>
        </w:rPr>
        <w:t>del</w:t>
      </w:r>
      <w:r w:rsidRPr="00CC638C">
        <w:rPr>
          <w:rFonts w:ascii="Verdana" w:hAnsi="Verdana"/>
          <w:sz w:val="22"/>
          <w:szCs w:val="22"/>
        </w:rPr>
        <w:t xml:space="preserve"> servicio en aplicación de los artículos 25 y 26 </w:t>
      </w:r>
      <w:r w:rsidR="00FD2782" w:rsidRPr="00CC638C">
        <w:rPr>
          <w:rFonts w:ascii="Verdana" w:hAnsi="Verdana"/>
          <w:sz w:val="22"/>
          <w:szCs w:val="22"/>
        </w:rPr>
        <w:t>del</w:t>
      </w:r>
      <w:r w:rsidRPr="00CC638C">
        <w:rPr>
          <w:rFonts w:ascii="Verdana" w:hAnsi="Verdana"/>
          <w:sz w:val="22"/>
          <w:szCs w:val="22"/>
        </w:rPr>
        <w:t xml:space="preserve"> </w:t>
      </w:r>
      <w:r w:rsidR="00441A55" w:rsidRPr="00CC638C">
        <w:rPr>
          <w:rFonts w:ascii="Verdana" w:hAnsi="Verdana"/>
          <w:sz w:val="22"/>
          <w:szCs w:val="22"/>
        </w:rPr>
        <w:t>Decreto Ejecutivo</w:t>
      </w:r>
      <w:r w:rsidR="007E25C3" w:rsidRPr="00CC638C">
        <w:rPr>
          <w:rFonts w:ascii="Verdana" w:hAnsi="Verdana"/>
          <w:sz w:val="22"/>
          <w:szCs w:val="22"/>
        </w:rPr>
        <w:t xml:space="preserve"> N° 28833-MOPT</w:t>
      </w:r>
      <w:r w:rsidRPr="00CC638C">
        <w:rPr>
          <w:rFonts w:ascii="Verdana" w:hAnsi="Verdana"/>
          <w:sz w:val="22"/>
          <w:szCs w:val="22"/>
        </w:rPr>
        <w:t xml:space="preserve">.  En cuanto a este punto alega el representante de la empresa que como se puede verificar todo contrato de concesión debe contener una cláusula que indique que ese Reglamento y el Manual forman parte </w:t>
      </w:r>
      <w:r w:rsidR="00FD2782" w:rsidRPr="00CC638C">
        <w:rPr>
          <w:rFonts w:ascii="Verdana" w:hAnsi="Verdana"/>
          <w:sz w:val="22"/>
          <w:szCs w:val="22"/>
        </w:rPr>
        <w:t>del</w:t>
      </w:r>
      <w:r w:rsidRPr="00CC638C">
        <w:rPr>
          <w:rFonts w:ascii="Verdana" w:hAnsi="Verdana"/>
          <w:sz w:val="22"/>
          <w:szCs w:val="22"/>
        </w:rPr>
        <w:t xml:space="preserve"> contrato, así como las consecuencias derivadas de su incumplimiento. En tal sentido, la </w:t>
      </w:r>
      <w:r w:rsidR="004074ED" w:rsidRPr="00CC638C">
        <w:rPr>
          <w:rFonts w:ascii="Verdana" w:hAnsi="Verdana"/>
          <w:sz w:val="22"/>
          <w:szCs w:val="22"/>
        </w:rPr>
        <w:t>Junta Directiva del CTP</w:t>
      </w:r>
      <w:r w:rsidRPr="00CC638C">
        <w:rPr>
          <w:rFonts w:ascii="Verdana" w:hAnsi="Verdana"/>
          <w:sz w:val="22"/>
          <w:szCs w:val="22"/>
        </w:rPr>
        <w:t xml:space="preserve"> mediante artículo 9.3 de la </w:t>
      </w:r>
      <w:r w:rsidR="00F219EA" w:rsidRPr="00CC638C">
        <w:rPr>
          <w:rFonts w:ascii="Verdana" w:hAnsi="Verdana"/>
          <w:sz w:val="22"/>
          <w:szCs w:val="22"/>
        </w:rPr>
        <w:t>Sesión Ordinaria  N°25-2014</w:t>
      </w:r>
      <w:r w:rsidRPr="00CC638C">
        <w:rPr>
          <w:rFonts w:ascii="Verdana" w:hAnsi="Verdana"/>
          <w:sz w:val="22"/>
          <w:szCs w:val="22"/>
        </w:rPr>
        <w:t xml:space="preserve"> </w:t>
      </w:r>
      <w:r w:rsidR="002B01E0" w:rsidRPr="00CC638C">
        <w:rPr>
          <w:rFonts w:ascii="Verdana" w:hAnsi="Verdana"/>
          <w:sz w:val="22"/>
          <w:szCs w:val="22"/>
        </w:rPr>
        <w:t xml:space="preserve">establece “POR TANTO SE ACUERDA EN FIRME”: Aclarar </w:t>
      </w:r>
      <w:r w:rsidRPr="00CC638C">
        <w:rPr>
          <w:rFonts w:ascii="Verdana" w:hAnsi="Verdana"/>
          <w:sz w:val="22"/>
          <w:szCs w:val="22"/>
        </w:rPr>
        <w:t>que una vez aprobado el sistema de evaluación periódica en el proceso de mo</w:t>
      </w:r>
      <w:r w:rsidR="00FD2782" w:rsidRPr="00CC638C">
        <w:rPr>
          <w:rFonts w:ascii="Verdana" w:hAnsi="Verdana"/>
          <w:sz w:val="22"/>
          <w:szCs w:val="22"/>
        </w:rPr>
        <w:t>del</w:t>
      </w:r>
      <w:r w:rsidRPr="00CC638C">
        <w:rPr>
          <w:rFonts w:ascii="Verdana" w:hAnsi="Verdana"/>
          <w:sz w:val="22"/>
          <w:szCs w:val="22"/>
        </w:rPr>
        <w:t xml:space="preserve">o de calidad, el mismo será incorporado como parte </w:t>
      </w:r>
      <w:r w:rsidR="00FD2782" w:rsidRPr="00CC638C">
        <w:rPr>
          <w:rFonts w:ascii="Verdana" w:hAnsi="Verdana"/>
          <w:sz w:val="22"/>
          <w:szCs w:val="22"/>
        </w:rPr>
        <w:t>del</w:t>
      </w:r>
      <w:r w:rsidRPr="00CC638C">
        <w:rPr>
          <w:rFonts w:ascii="Verdana" w:hAnsi="Verdana"/>
          <w:sz w:val="22"/>
          <w:szCs w:val="22"/>
        </w:rPr>
        <w:t xml:space="preserve"> contrato de concesión en donde se logrará establecer una verificación anual. En tal sentido el mandato de la norma lo es para la formulación </w:t>
      </w:r>
      <w:r w:rsidR="00FD2782" w:rsidRPr="00CC638C">
        <w:rPr>
          <w:rFonts w:ascii="Verdana" w:hAnsi="Verdana"/>
          <w:sz w:val="22"/>
          <w:szCs w:val="22"/>
        </w:rPr>
        <w:t>del</w:t>
      </w:r>
      <w:r w:rsidRPr="00CC638C">
        <w:rPr>
          <w:rFonts w:ascii="Verdana" w:hAnsi="Verdana"/>
          <w:sz w:val="22"/>
          <w:szCs w:val="22"/>
        </w:rPr>
        <w:t xml:space="preserve"> contrato pero no para la renovación de la concesión.</w:t>
      </w:r>
    </w:p>
    <w:p w:rsidR="003F1444" w:rsidRDefault="003F1444" w:rsidP="00CC638C">
      <w:pPr>
        <w:tabs>
          <w:tab w:val="left" w:pos="851"/>
        </w:tabs>
        <w:jc w:val="both"/>
        <w:rPr>
          <w:rFonts w:ascii="Verdana" w:hAnsi="Verdana"/>
          <w:sz w:val="22"/>
          <w:szCs w:val="22"/>
        </w:rPr>
      </w:pPr>
    </w:p>
    <w:p w:rsidR="000D5335" w:rsidRPr="00CC638C" w:rsidRDefault="003F1444" w:rsidP="00CC638C">
      <w:pPr>
        <w:tabs>
          <w:tab w:val="left" w:pos="851"/>
        </w:tabs>
        <w:jc w:val="both"/>
        <w:rPr>
          <w:rFonts w:ascii="Verdana" w:hAnsi="Verdana"/>
          <w:sz w:val="22"/>
          <w:szCs w:val="22"/>
        </w:rPr>
      </w:pPr>
      <w:r>
        <w:rPr>
          <w:rFonts w:ascii="Verdana" w:hAnsi="Verdana"/>
          <w:sz w:val="22"/>
          <w:szCs w:val="22"/>
        </w:rPr>
        <w:t xml:space="preserve">g). - Que </w:t>
      </w:r>
      <w:r w:rsidR="000D5335" w:rsidRPr="00CC638C">
        <w:rPr>
          <w:rFonts w:ascii="Verdana" w:hAnsi="Verdana"/>
          <w:sz w:val="22"/>
          <w:szCs w:val="22"/>
        </w:rPr>
        <w:t xml:space="preserve">por acuerdo 3.1 de la Sesión 31-2014 </w:t>
      </w:r>
      <w:r w:rsidR="00FD2782" w:rsidRPr="00CC638C">
        <w:rPr>
          <w:rFonts w:ascii="Verdana" w:hAnsi="Verdana"/>
          <w:sz w:val="22"/>
          <w:szCs w:val="22"/>
        </w:rPr>
        <w:t>del</w:t>
      </w:r>
      <w:r w:rsidR="000D5335" w:rsidRPr="00CC638C">
        <w:rPr>
          <w:rFonts w:ascii="Verdana" w:hAnsi="Verdana"/>
          <w:sz w:val="22"/>
          <w:szCs w:val="22"/>
        </w:rPr>
        <w:t xml:space="preserve"> 24 de abril de 2014, se implementa el Mo</w:t>
      </w:r>
      <w:r w:rsidR="00FD2782" w:rsidRPr="00CC638C">
        <w:rPr>
          <w:rFonts w:ascii="Verdana" w:hAnsi="Verdana"/>
          <w:sz w:val="22"/>
          <w:szCs w:val="22"/>
        </w:rPr>
        <w:t>del</w:t>
      </w:r>
      <w:r w:rsidR="000D5335" w:rsidRPr="00CC638C">
        <w:rPr>
          <w:rFonts w:ascii="Verdana" w:hAnsi="Verdana"/>
          <w:sz w:val="22"/>
          <w:szCs w:val="22"/>
        </w:rPr>
        <w:t xml:space="preserve">o de Evaluación y Calificación de la Calidad </w:t>
      </w:r>
      <w:r w:rsidR="00FD2782" w:rsidRPr="00CC638C">
        <w:rPr>
          <w:rFonts w:ascii="Verdana" w:hAnsi="Verdana"/>
          <w:sz w:val="22"/>
          <w:szCs w:val="22"/>
        </w:rPr>
        <w:t>del</w:t>
      </w:r>
      <w:r w:rsidR="000D5335" w:rsidRPr="00CC638C">
        <w:rPr>
          <w:rFonts w:ascii="Verdana" w:hAnsi="Verdana"/>
          <w:sz w:val="22"/>
          <w:szCs w:val="22"/>
        </w:rPr>
        <w:t xml:space="preserve"> Servicio Público de Transporte Remunerado de Personas con carácter de acatamiento obligatorio, lo cual hará prevalecer los intereses de los usuarios tal como lo demanda la Defensoría de los Habitantes.</w:t>
      </w:r>
    </w:p>
    <w:p w:rsidR="007F0660" w:rsidRDefault="007F0660"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b/>
          <w:sz w:val="22"/>
          <w:szCs w:val="22"/>
        </w:rPr>
      </w:pPr>
      <w:r w:rsidRPr="00CC638C">
        <w:rPr>
          <w:rFonts w:ascii="Verdana" w:hAnsi="Verdana"/>
          <w:sz w:val="22"/>
          <w:szCs w:val="22"/>
        </w:rPr>
        <w:t xml:space="preserve">h).- Solicita se rechace ad portas el </w:t>
      </w:r>
      <w:r w:rsidR="007E25C3" w:rsidRPr="00CC638C">
        <w:rPr>
          <w:rFonts w:ascii="Verdana" w:hAnsi="Verdana"/>
          <w:sz w:val="22"/>
          <w:szCs w:val="22"/>
        </w:rPr>
        <w:t xml:space="preserve">Recurso de Apelación </w:t>
      </w:r>
      <w:r w:rsidRPr="00CC638C">
        <w:rPr>
          <w:rFonts w:ascii="Verdana" w:hAnsi="Verdana"/>
          <w:sz w:val="22"/>
          <w:szCs w:val="22"/>
        </w:rPr>
        <w:t>planteado por ser extemporáneo y carente de requisitos mínimos de Legalidad.</w:t>
      </w:r>
    </w:p>
    <w:p w:rsidR="00E948B2" w:rsidRPr="00CC638C" w:rsidRDefault="00E948B2" w:rsidP="00CC638C">
      <w:pPr>
        <w:tabs>
          <w:tab w:val="left" w:pos="851"/>
        </w:tabs>
        <w:jc w:val="both"/>
        <w:rPr>
          <w:rFonts w:ascii="Verdana" w:hAnsi="Verdana"/>
          <w:b/>
          <w:sz w:val="22"/>
          <w:szCs w:val="22"/>
        </w:rPr>
      </w:pPr>
    </w:p>
    <w:p w:rsidR="004B492A" w:rsidRPr="00CC638C" w:rsidRDefault="00E948B2" w:rsidP="00CC638C">
      <w:pPr>
        <w:tabs>
          <w:tab w:val="left" w:pos="851"/>
        </w:tabs>
        <w:jc w:val="both"/>
        <w:rPr>
          <w:rFonts w:ascii="Verdana" w:hAnsi="Verdana"/>
          <w:sz w:val="22"/>
          <w:szCs w:val="22"/>
        </w:rPr>
      </w:pPr>
      <w:r w:rsidRPr="00CC638C">
        <w:rPr>
          <w:rFonts w:ascii="Verdana" w:hAnsi="Verdana"/>
          <w:b/>
          <w:sz w:val="22"/>
          <w:szCs w:val="22"/>
        </w:rPr>
        <w:t>SEPTUAGÉSIMO TERCERO:</w:t>
      </w:r>
      <w:r w:rsidR="003F1444">
        <w:rPr>
          <w:rFonts w:ascii="Verdana" w:hAnsi="Verdana"/>
          <w:b/>
          <w:sz w:val="22"/>
          <w:szCs w:val="22"/>
        </w:rPr>
        <w:t xml:space="preserve"> </w:t>
      </w:r>
      <w:r w:rsidR="004B492A" w:rsidRPr="00CC638C">
        <w:rPr>
          <w:rFonts w:ascii="Verdana" w:hAnsi="Verdana"/>
          <w:sz w:val="22"/>
          <w:szCs w:val="22"/>
        </w:rPr>
        <w:t xml:space="preserve">El Señor </w:t>
      </w:r>
      <w:r w:rsidR="004B492A" w:rsidRPr="00CC638C">
        <w:rPr>
          <w:rFonts w:ascii="Verdana" w:hAnsi="Verdana"/>
          <w:b/>
          <w:sz w:val="22"/>
          <w:szCs w:val="22"/>
        </w:rPr>
        <w:t>L</w:t>
      </w:r>
      <w:r w:rsidR="00403596">
        <w:rPr>
          <w:rFonts w:ascii="Verdana" w:hAnsi="Verdana"/>
          <w:b/>
          <w:sz w:val="22"/>
          <w:szCs w:val="22"/>
        </w:rPr>
        <w:t>.</w:t>
      </w:r>
      <w:r w:rsidR="004B492A" w:rsidRPr="00CC638C">
        <w:rPr>
          <w:rFonts w:ascii="Verdana" w:hAnsi="Verdana"/>
          <w:b/>
          <w:sz w:val="22"/>
          <w:szCs w:val="22"/>
        </w:rPr>
        <w:t>J</w:t>
      </w:r>
      <w:r w:rsidR="00403596">
        <w:rPr>
          <w:rFonts w:ascii="Verdana" w:hAnsi="Verdana"/>
          <w:b/>
          <w:sz w:val="22"/>
          <w:szCs w:val="22"/>
        </w:rPr>
        <w:t>.</w:t>
      </w:r>
      <w:r w:rsidR="004B492A" w:rsidRPr="00CC638C">
        <w:rPr>
          <w:rFonts w:ascii="Verdana" w:hAnsi="Verdana"/>
          <w:b/>
          <w:sz w:val="22"/>
          <w:szCs w:val="22"/>
        </w:rPr>
        <w:t>G</w:t>
      </w:r>
      <w:r w:rsidR="00403596">
        <w:rPr>
          <w:rFonts w:ascii="Verdana" w:hAnsi="Verdana"/>
          <w:b/>
          <w:sz w:val="22"/>
          <w:szCs w:val="22"/>
        </w:rPr>
        <w:t>.</w:t>
      </w:r>
      <w:r w:rsidR="004B492A" w:rsidRPr="00CC638C">
        <w:rPr>
          <w:rFonts w:ascii="Verdana" w:hAnsi="Verdana"/>
          <w:b/>
          <w:sz w:val="22"/>
          <w:szCs w:val="22"/>
        </w:rPr>
        <w:t>V</w:t>
      </w:r>
      <w:r w:rsidR="00403596">
        <w:rPr>
          <w:rFonts w:ascii="Verdana" w:hAnsi="Verdana"/>
          <w:b/>
          <w:sz w:val="22"/>
          <w:szCs w:val="22"/>
        </w:rPr>
        <w:t>.</w:t>
      </w:r>
      <w:r w:rsidR="004B492A" w:rsidRPr="00CC638C">
        <w:rPr>
          <w:rFonts w:ascii="Verdana" w:hAnsi="Verdana"/>
          <w:sz w:val="22"/>
          <w:szCs w:val="22"/>
        </w:rPr>
        <w:t xml:space="preserve"> cédula de identidad número </w:t>
      </w:r>
      <w:r w:rsidR="00403596">
        <w:rPr>
          <w:rFonts w:ascii="Verdana" w:hAnsi="Verdana"/>
          <w:sz w:val="22"/>
          <w:szCs w:val="22"/>
        </w:rPr>
        <w:t>…</w:t>
      </w:r>
      <w:r w:rsidR="004B492A" w:rsidRPr="00CC638C">
        <w:rPr>
          <w:rFonts w:ascii="Verdana" w:hAnsi="Verdana"/>
          <w:sz w:val="22"/>
          <w:szCs w:val="22"/>
        </w:rPr>
        <w:t xml:space="preserve">, en su condición de representante de la empresa </w:t>
      </w:r>
      <w:r w:rsidR="004B492A" w:rsidRPr="00CC638C">
        <w:rPr>
          <w:rFonts w:ascii="Verdana" w:hAnsi="Verdana"/>
          <w:b/>
          <w:sz w:val="22"/>
          <w:szCs w:val="22"/>
        </w:rPr>
        <w:t>D</w:t>
      </w:r>
      <w:r w:rsidR="00403596">
        <w:rPr>
          <w:rFonts w:ascii="Verdana" w:hAnsi="Verdana"/>
          <w:b/>
          <w:sz w:val="22"/>
          <w:szCs w:val="22"/>
        </w:rPr>
        <w:t>.</w:t>
      </w:r>
      <w:r w:rsidR="004B492A" w:rsidRPr="00CC638C">
        <w:rPr>
          <w:rFonts w:ascii="Verdana" w:hAnsi="Verdana"/>
          <w:b/>
          <w:sz w:val="22"/>
          <w:szCs w:val="22"/>
        </w:rPr>
        <w:t xml:space="preserve">S.A., </w:t>
      </w:r>
      <w:r w:rsidR="004B492A" w:rsidRPr="00CC638C">
        <w:rPr>
          <w:rFonts w:ascii="Verdana" w:hAnsi="Verdana"/>
          <w:sz w:val="22"/>
          <w:szCs w:val="22"/>
        </w:rPr>
        <w:t xml:space="preserve">cédula Jurídica número </w:t>
      </w:r>
      <w:r w:rsidR="00403596">
        <w:rPr>
          <w:rFonts w:ascii="Verdana" w:hAnsi="Verdana"/>
          <w:sz w:val="22"/>
          <w:szCs w:val="22"/>
        </w:rPr>
        <w:t>…</w:t>
      </w:r>
      <w:r w:rsidR="004B492A"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4B492A"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4B492A" w:rsidRPr="00CC638C">
        <w:rPr>
          <w:rFonts w:ascii="Verdana" w:hAnsi="Verdana"/>
          <w:sz w:val="22"/>
          <w:szCs w:val="22"/>
        </w:rPr>
        <w:t xml:space="preserve">: (Léanse folios </w:t>
      </w:r>
      <w:r w:rsidR="00FD2782" w:rsidRPr="00CC638C">
        <w:rPr>
          <w:rFonts w:ascii="Verdana" w:hAnsi="Verdana"/>
          <w:sz w:val="22"/>
          <w:szCs w:val="22"/>
        </w:rPr>
        <w:t>del</w:t>
      </w:r>
      <w:r w:rsidR="004B492A" w:rsidRPr="00CC638C">
        <w:rPr>
          <w:rFonts w:ascii="Verdana" w:hAnsi="Verdana"/>
          <w:sz w:val="22"/>
          <w:szCs w:val="22"/>
        </w:rPr>
        <w:t xml:space="preserve"> 4056 al  4068 </w:t>
      </w:r>
      <w:r w:rsidR="00FD2782" w:rsidRPr="00CC638C">
        <w:rPr>
          <w:rFonts w:ascii="Verdana" w:hAnsi="Verdana"/>
          <w:sz w:val="22"/>
          <w:szCs w:val="22"/>
        </w:rPr>
        <w:t>del</w:t>
      </w:r>
      <w:r w:rsidR="004B492A" w:rsidRPr="00CC638C">
        <w:rPr>
          <w:rFonts w:ascii="Verdana" w:hAnsi="Verdana"/>
          <w:sz w:val="22"/>
          <w:szCs w:val="22"/>
        </w:rPr>
        <w:t xml:space="preserve"> expediente administrativo)</w:t>
      </w:r>
    </w:p>
    <w:p w:rsidR="003F1444" w:rsidRDefault="003F1444" w:rsidP="00CC638C">
      <w:pPr>
        <w:tabs>
          <w:tab w:val="left" w:pos="851"/>
        </w:tabs>
        <w:jc w:val="both"/>
        <w:rPr>
          <w:rFonts w:ascii="Verdana" w:hAnsi="Verdana"/>
          <w:sz w:val="22"/>
          <w:szCs w:val="22"/>
        </w:rPr>
      </w:pPr>
    </w:p>
    <w:p w:rsidR="00E948B2" w:rsidRPr="00CC638C" w:rsidRDefault="004B492A" w:rsidP="00CC638C">
      <w:pPr>
        <w:tabs>
          <w:tab w:val="left" w:pos="851"/>
        </w:tabs>
        <w:jc w:val="both"/>
        <w:rPr>
          <w:rFonts w:ascii="Verdana" w:hAnsi="Verdana"/>
          <w:sz w:val="22"/>
          <w:szCs w:val="22"/>
        </w:rPr>
      </w:pPr>
      <w:r w:rsidRPr="00CC638C">
        <w:rPr>
          <w:rFonts w:ascii="Verdana" w:hAnsi="Verdana"/>
          <w:sz w:val="22"/>
          <w:szCs w:val="22"/>
        </w:rPr>
        <w:t xml:space="preserve">a).- </w:t>
      </w:r>
      <w:r w:rsidR="00DA6693" w:rsidRPr="00CC638C">
        <w:rPr>
          <w:rFonts w:ascii="Verdana" w:hAnsi="Verdana"/>
          <w:sz w:val="22"/>
          <w:szCs w:val="22"/>
        </w:rPr>
        <w:t xml:space="preserve">Indica que de la Lectura integral </w:t>
      </w:r>
      <w:r w:rsidR="00FD2782" w:rsidRPr="00CC638C">
        <w:rPr>
          <w:rFonts w:ascii="Verdana" w:hAnsi="Verdana"/>
          <w:sz w:val="22"/>
          <w:szCs w:val="22"/>
        </w:rPr>
        <w:t>del</w:t>
      </w:r>
      <w:r w:rsidR="00DA6693" w:rsidRPr="00CC638C">
        <w:rPr>
          <w:rFonts w:ascii="Verdana" w:hAnsi="Verdana"/>
          <w:sz w:val="22"/>
          <w:szCs w:val="22"/>
        </w:rPr>
        <w:t xml:space="preserve"> </w:t>
      </w:r>
      <w:r w:rsidR="007E25C3" w:rsidRPr="00CC638C">
        <w:rPr>
          <w:rFonts w:ascii="Verdana" w:hAnsi="Verdana"/>
          <w:sz w:val="22"/>
          <w:szCs w:val="22"/>
        </w:rPr>
        <w:t xml:space="preserve">Recurso de Apelación </w:t>
      </w:r>
      <w:r w:rsidR="00DA6693" w:rsidRPr="00CC638C">
        <w:rPr>
          <w:rFonts w:ascii="Verdana" w:hAnsi="Verdana"/>
          <w:sz w:val="22"/>
          <w:szCs w:val="22"/>
        </w:rPr>
        <w:t>interpuesto po</w:t>
      </w:r>
      <w:r w:rsidR="003F1444">
        <w:rPr>
          <w:rFonts w:ascii="Verdana" w:hAnsi="Verdana"/>
          <w:sz w:val="22"/>
          <w:szCs w:val="22"/>
        </w:rPr>
        <w:t>r la D</w:t>
      </w:r>
      <w:r w:rsidR="00DA6693" w:rsidRPr="00CC638C">
        <w:rPr>
          <w:rFonts w:ascii="Verdana" w:hAnsi="Verdana"/>
          <w:sz w:val="22"/>
          <w:szCs w:val="22"/>
        </w:rPr>
        <w:t xml:space="preserve">efensoría se extraen dos aspectos fundamentales que son la Falta de participación y representación ciudadana en el proceso de renovación de las concesiones y la Falta de Valoración de la Calidad </w:t>
      </w:r>
      <w:r w:rsidR="00FD2782" w:rsidRPr="00CC638C">
        <w:rPr>
          <w:rFonts w:ascii="Verdana" w:hAnsi="Verdana"/>
          <w:sz w:val="22"/>
          <w:szCs w:val="22"/>
        </w:rPr>
        <w:t>del</w:t>
      </w:r>
      <w:r w:rsidR="00DA6693" w:rsidRPr="00CC638C">
        <w:rPr>
          <w:rFonts w:ascii="Verdana" w:hAnsi="Verdana"/>
          <w:sz w:val="22"/>
          <w:szCs w:val="22"/>
        </w:rPr>
        <w:t xml:space="preserve"> Servicio en aplicación </w:t>
      </w:r>
      <w:r w:rsidR="00FD2782" w:rsidRPr="00CC638C">
        <w:rPr>
          <w:rFonts w:ascii="Verdana" w:hAnsi="Verdana"/>
          <w:sz w:val="22"/>
          <w:szCs w:val="22"/>
        </w:rPr>
        <w:t>del</w:t>
      </w:r>
      <w:r w:rsidR="00DA6693" w:rsidRPr="00CC638C">
        <w:rPr>
          <w:rFonts w:ascii="Verdana" w:hAnsi="Verdana"/>
          <w:sz w:val="22"/>
          <w:szCs w:val="22"/>
        </w:rPr>
        <w:t xml:space="preserve">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00DA6693" w:rsidRPr="00CC638C">
        <w:rPr>
          <w:rFonts w:ascii="Verdana" w:hAnsi="Verdana"/>
          <w:sz w:val="22"/>
          <w:szCs w:val="22"/>
        </w:rPr>
        <w:t xml:space="preserve"> Reglamento para la Evaluación y Calificación de la Calidad </w:t>
      </w:r>
      <w:r w:rsidR="00FD2782" w:rsidRPr="00CC638C">
        <w:rPr>
          <w:rFonts w:ascii="Verdana" w:hAnsi="Verdana"/>
          <w:sz w:val="22"/>
          <w:szCs w:val="22"/>
        </w:rPr>
        <w:t>del</w:t>
      </w:r>
      <w:r w:rsidR="00DA6693" w:rsidRPr="00CC638C">
        <w:rPr>
          <w:rFonts w:ascii="Verdana" w:hAnsi="Verdana"/>
          <w:sz w:val="22"/>
          <w:szCs w:val="22"/>
        </w:rPr>
        <w:t xml:space="preserve"> Servicio Público de Transporte, en detrimento de los usuarios.</w:t>
      </w:r>
    </w:p>
    <w:p w:rsidR="003F1444" w:rsidRDefault="003F1444" w:rsidP="00CC638C">
      <w:pPr>
        <w:tabs>
          <w:tab w:val="left" w:pos="851"/>
        </w:tabs>
        <w:jc w:val="both"/>
        <w:rPr>
          <w:rFonts w:ascii="Verdana" w:hAnsi="Verdana"/>
          <w:sz w:val="22"/>
          <w:szCs w:val="22"/>
        </w:rPr>
      </w:pPr>
    </w:p>
    <w:p w:rsidR="00DA6693" w:rsidRPr="00CC638C" w:rsidRDefault="00DA6693" w:rsidP="00CC638C">
      <w:pPr>
        <w:tabs>
          <w:tab w:val="left" w:pos="851"/>
        </w:tabs>
        <w:jc w:val="both"/>
        <w:rPr>
          <w:rFonts w:ascii="Verdana" w:hAnsi="Verdana"/>
          <w:sz w:val="22"/>
          <w:szCs w:val="22"/>
        </w:rPr>
      </w:pPr>
      <w:r w:rsidRPr="00CC638C">
        <w:rPr>
          <w:rFonts w:ascii="Verdana" w:hAnsi="Verdana"/>
          <w:sz w:val="22"/>
          <w:szCs w:val="22"/>
        </w:rPr>
        <w:t xml:space="preserve">b).-  En referencia a la Falta de participación y representación ciudadana en el proceso de renovación de las concesiones, la Junta Directiva cuenta con un representante de los usuarios, quien representa la decisión popular de éstos, a través de su voto, por lo que no es de recibo jurídicamente que el Tribunal considere lo argumentado por la Defensoría de los Habitantes. En refuerzo de lo anterior indica que el artículo 8 inciso g) en relación con el 54 de la Ley 7969 taxativamente determina que en la integración de la </w:t>
      </w:r>
      <w:r w:rsidR="004074ED" w:rsidRPr="00CC638C">
        <w:rPr>
          <w:rFonts w:ascii="Verdana" w:hAnsi="Verdana"/>
          <w:sz w:val="22"/>
          <w:szCs w:val="22"/>
        </w:rPr>
        <w:t>Junta Directiva del CTP</w:t>
      </w:r>
      <w:r w:rsidRPr="00CC638C">
        <w:rPr>
          <w:rFonts w:ascii="Verdana" w:hAnsi="Verdana"/>
          <w:sz w:val="22"/>
          <w:szCs w:val="22"/>
        </w:rPr>
        <w:t>, estará el representante de los usuarios.</w:t>
      </w:r>
    </w:p>
    <w:p w:rsidR="003F1444" w:rsidRDefault="003F1444" w:rsidP="00CC638C">
      <w:pPr>
        <w:tabs>
          <w:tab w:val="left" w:pos="851"/>
        </w:tabs>
        <w:jc w:val="both"/>
        <w:rPr>
          <w:rFonts w:ascii="Verdana" w:hAnsi="Verdana"/>
          <w:sz w:val="22"/>
          <w:szCs w:val="22"/>
        </w:rPr>
      </w:pPr>
    </w:p>
    <w:p w:rsidR="00DA6693" w:rsidRPr="00CC638C" w:rsidRDefault="00DA6693" w:rsidP="00CC638C">
      <w:pPr>
        <w:tabs>
          <w:tab w:val="left" w:pos="851"/>
        </w:tabs>
        <w:jc w:val="both"/>
        <w:rPr>
          <w:rFonts w:ascii="Verdana" w:hAnsi="Verdana"/>
          <w:sz w:val="22"/>
          <w:szCs w:val="22"/>
        </w:rPr>
      </w:pPr>
      <w:r w:rsidRPr="00CC638C">
        <w:rPr>
          <w:rFonts w:ascii="Verdana" w:hAnsi="Verdana"/>
          <w:sz w:val="22"/>
          <w:szCs w:val="22"/>
        </w:rPr>
        <w:t>c).- Manifiesta que otra forma de participación de los usuarios se encuentra en la creación de las Contralorías de Servicio, que fueron implementadas en todas las instituciones que prestan servicio público</w:t>
      </w:r>
      <w:r w:rsidR="00187CEF" w:rsidRPr="00CC638C">
        <w:rPr>
          <w:rFonts w:ascii="Verdana" w:hAnsi="Verdana"/>
          <w:sz w:val="22"/>
          <w:szCs w:val="22"/>
        </w:rPr>
        <w:t xml:space="preserve"> y que tramitan las denuncias y quejas  en cuanto a la prestación de los servicios garantizando el Debido Proceso. Las contralorías de servicios se encuentran creadas en las empresas concesionarias en el CTP y en la ARESEP, y deben dar reportes semestrales y dichos informes son analizados por la ARESEP, para otorgar o no las tarifas que correspondan</w:t>
      </w:r>
      <w:r w:rsidR="003F1444">
        <w:rPr>
          <w:rFonts w:ascii="Verdana" w:hAnsi="Verdana"/>
          <w:sz w:val="22"/>
          <w:szCs w:val="22"/>
        </w:rPr>
        <w:t xml:space="preserve">, por todo ello, la Ley </w:t>
      </w:r>
      <w:proofErr w:type="gramStart"/>
      <w:r w:rsidR="003F1444">
        <w:rPr>
          <w:rFonts w:ascii="Verdana" w:hAnsi="Verdana"/>
          <w:sz w:val="22"/>
          <w:szCs w:val="22"/>
        </w:rPr>
        <w:t>prevé</w:t>
      </w:r>
      <w:proofErr w:type="gramEnd"/>
      <w:r w:rsidR="00187CEF" w:rsidRPr="00CC638C">
        <w:rPr>
          <w:rFonts w:ascii="Verdana" w:hAnsi="Verdana"/>
          <w:sz w:val="22"/>
          <w:szCs w:val="22"/>
        </w:rPr>
        <w:t xml:space="preserve"> la participación ciudadana. En resumen los niveles de recopilación de todas las observaciones sobre la calidad, eficiencia, eficacia y el trato al usuario, así como la seguridad con que se brinda el servicio público de Transporte, tienen una estructura jurídica y operativa de acceso universal.</w:t>
      </w:r>
    </w:p>
    <w:p w:rsidR="003F1444" w:rsidRDefault="003F1444" w:rsidP="00CC638C">
      <w:pPr>
        <w:tabs>
          <w:tab w:val="left" w:pos="851"/>
        </w:tabs>
        <w:jc w:val="both"/>
        <w:rPr>
          <w:rFonts w:ascii="Verdana" w:hAnsi="Verdana"/>
          <w:sz w:val="22"/>
          <w:szCs w:val="22"/>
        </w:rPr>
      </w:pPr>
    </w:p>
    <w:p w:rsidR="00187CEF" w:rsidRPr="00CC638C" w:rsidRDefault="00187CEF" w:rsidP="00CC638C">
      <w:pPr>
        <w:tabs>
          <w:tab w:val="left" w:pos="851"/>
        </w:tabs>
        <w:jc w:val="both"/>
        <w:rPr>
          <w:rFonts w:ascii="Verdana" w:hAnsi="Verdana"/>
          <w:sz w:val="22"/>
          <w:szCs w:val="22"/>
        </w:rPr>
      </w:pPr>
      <w:r w:rsidRPr="00CC638C">
        <w:rPr>
          <w:rFonts w:ascii="Verdana" w:hAnsi="Verdana"/>
          <w:sz w:val="22"/>
          <w:szCs w:val="22"/>
        </w:rPr>
        <w:t>d).- El Artículo 21 de la Ley N° 3503 establece  que el periodo de la concesión estará fijado en el contrato y los términos en los cuales se deberá informar la Administración</w:t>
      </w:r>
      <w:r w:rsidR="005B6C09" w:rsidRPr="00CC638C">
        <w:rPr>
          <w:rFonts w:ascii="Verdana" w:hAnsi="Verdana"/>
          <w:sz w:val="22"/>
          <w:szCs w:val="22"/>
        </w:rPr>
        <w:t xml:space="preserve"> para establecer el plazo que el numeral dicho indica que podrá ser de hasta siete años.  Si bien no establece una prórroga automática, pues queda sujeta al cumplimiento de las obligaciones </w:t>
      </w:r>
      <w:r w:rsidR="00FD2782" w:rsidRPr="00CC638C">
        <w:rPr>
          <w:rFonts w:ascii="Verdana" w:hAnsi="Verdana"/>
          <w:sz w:val="22"/>
          <w:szCs w:val="22"/>
        </w:rPr>
        <w:t>del</w:t>
      </w:r>
      <w:r w:rsidR="005B6C09" w:rsidRPr="00CC638C">
        <w:rPr>
          <w:rFonts w:ascii="Verdana" w:hAnsi="Verdana"/>
          <w:sz w:val="22"/>
          <w:szCs w:val="22"/>
        </w:rPr>
        <w:t xml:space="preserve"> contrato, la renovación implicaría que ha respondido satisfactoriamente a las necesidades </w:t>
      </w:r>
      <w:r w:rsidR="00FD2782" w:rsidRPr="00CC638C">
        <w:rPr>
          <w:rFonts w:ascii="Verdana" w:hAnsi="Verdana"/>
          <w:sz w:val="22"/>
          <w:szCs w:val="22"/>
        </w:rPr>
        <w:t>del</w:t>
      </w:r>
      <w:r w:rsidR="005B6C09" w:rsidRPr="00CC638C">
        <w:rPr>
          <w:rFonts w:ascii="Verdana" w:hAnsi="Verdana"/>
          <w:sz w:val="22"/>
          <w:szCs w:val="22"/>
        </w:rPr>
        <w:t xml:space="preserve"> servicio público y por consiguiente al interés público y lo derechos de los usuarios, lo que ha analizado la Procuraduría General de la República en su Dictamen 165-2014, de ahí que la decisión de renovar una determina concesión está debidamente fundamentada o justificada en la evaluación que efectúa la Dirección Técnica </w:t>
      </w:r>
      <w:r w:rsidR="00FD2782" w:rsidRPr="00CC638C">
        <w:rPr>
          <w:rFonts w:ascii="Verdana" w:hAnsi="Verdana"/>
          <w:sz w:val="22"/>
          <w:szCs w:val="22"/>
        </w:rPr>
        <w:t>del</w:t>
      </w:r>
      <w:r w:rsidR="005B6C09" w:rsidRPr="00CC638C">
        <w:rPr>
          <w:rFonts w:ascii="Verdana" w:hAnsi="Verdana"/>
          <w:sz w:val="22"/>
          <w:szCs w:val="22"/>
        </w:rPr>
        <w:t xml:space="preserve"> CTP, ya que están implícitos los derechos de los usuarios y la satisfacción de estos con la prestación </w:t>
      </w:r>
      <w:r w:rsidR="00FD2782" w:rsidRPr="00CC638C">
        <w:rPr>
          <w:rFonts w:ascii="Verdana" w:hAnsi="Verdana"/>
          <w:sz w:val="22"/>
          <w:szCs w:val="22"/>
        </w:rPr>
        <w:t>del</w:t>
      </w:r>
      <w:r w:rsidR="005B6C09" w:rsidRPr="00CC638C">
        <w:rPr>
          <w:rFonts w:ascii="Verdana" w:hAnsi="Verdana"/>
          <w:sz w:val="22"/>
          <w:szCs w:val="22"/>
        </w:rPr>
        <w:t xml:space="preserve"> servicio.</w:t>
      </w:r>
    </w:p>
    <w:p w:rsidR="00F423F0" w:rsidRDefault="00F423F0" w:rsidP="00CC638C">
      <w:pPr>
        <w:tabs>
          <w:tab w:val="left" w:pos="851"/>
        </w:tabs>
        <w:jc w:val="both"/>
        <w:rPr>
          <w:rFonts w:ascii="Verdana" w:hAnsi="Verdana"/>
          <w:sz w:val="22"/>
          <w:szCs w:val="22"/>
        </w:rPr>
      </w:pPr>
    </w:p>
    <w:p w:rsidR="005B6C09" w:rsidRPr="00CC638C" w:rsidRDefault="00F423F0" w:rsidP="00CC638C">
      <w:pPr>
        <w:tabs>
          <w:tab w:val="left" w:pos="851"/>
        </w:tabs>
        <w:jc w:val="both"/>
        <w:rPr>
          <w:rFonts w:ascii="Verdana" w:hAnsi="Verdana"/>
          <w:sz w:val="22"/>
          <w:szCs w:val="22"/>
        </w:rPr>
      </w:pPr>
      <w:r>
        <w:rPr>
          <w:rFonts w:ascii="Verdana" w:hAnsi="Verdana"/>
          <w:sz w:val="22"/>
          <w:szCs w:val="22"/>
        </w:rPr>
        <w:t>e).- S</w:t>
      </w:r>
      <w:r w:rsidR="005B6C09" w:rsidRPr="00CC638C">
        <w:rPr>
          <w:rFonts w:ascii="Verdana" w:hAnsi="Verdana"/>
          <w:sz w:val="22"/>
          <w:szCs w:val="22"/>
        </w:rPr>
        <w:t>u representada cumplió con todos los requisitos a evaluar de manera satisfactoria obteniendo una calificación muy alta, lo cual se verifica en los acuerdos adoptados en la Sesión 25-2014, en lo que atañe a ésta.</w:t>
      </w:r>
    </w:p>
    <w:p w:rsidR="00F423F0" w:rsidRDefault="00F423F0" w:rsidP="00CC638C">
      <w:pPr>
        <w:tabs>
          <w:tab w:val="left" w:pos="851"/>
        </w:tabs>
        <w:jc w:val="both"/>
        <w:rPr>
          <w:rFonts w:ascii="Verdana" w:hAnsi="Verdana"/>
          <w:sz w:val="22"/>
          <w:szCs w:val="22"/>
        </w:rPr>
      </w:pPr>
    </w:p>
    <w:p w:rsidR="005B6C09" w:rsidRPr="00CC638C" w:rsidRDefault="005B6C09" w:rsidP="00CC638C">
      <w:pPr>
        <w:tabs>
          <w:tab w:val="left" w:pos="851"/>
        </w:tabs>
        <w:jc w:val="both"/>
        <w:rPr>
          <w:rFonts w:ascii="Verdana" w:hAnsi="Verdana"/>
          <w:sz w:val="22"/>
          <w:szCs w:val="22"/>
        </w:rPr>
      </w:pPr>
      <w:r w:rsidRPr="00CC638C">
        <w:rPr>
          <w:rFonts w:ascii="Verdana" w:hAnsi="Verdana"/>
          <w:sz w:val="22"/>
          <w:szCs w:val="22"/>
        </w:rPr>
        <w:t xml:space="preserve">f).- Respecto al segundo punto la Falta de Valoración de la Calidad </w:t>
      </w:r>
      <w:r w:rsidR="00FD2782" w:rsidRPr="00CC638C">
        <w:rPr>
          <w:rFonts w:ascii="Verdana" w:hAnsi="Verdana"/>
          <w:sz w:val="22"/>
          <w:szCs w:val="22"/>
        </w:rPr>
        <w:t>del</w:t>
      </w:r>
      <w:r w:rsidRPr="00CC638C">
        <w:rPr>
          <w:rFonts w:ascii="Verdana" w:hAnsi="Verdana"/>
          <w:sz w:val="22"/>
          <w:szCs w:val="22"/>
        </w:rPr>
        <w:t xml:space="preserve"> Servicio en aplicación </w:t>
      </w:r>
      <w:r w:rsidR="00FD2782" w:rsidRPr="00CC638C">
        <w:rPr>
          <w:rFonts w:ascii="Verdana" w:hAnsi="Verdana"/>
          <w:sz w:val="22"/>
          <w:szCs w:val="22"/>
        </w:rPr>
        <w:t>del</w:t>
      </w:r>
      <w:r w:rsidRPr="00CC638C">
        <w:rPr>
          <w:rFonts w:ascii="Verdana" w:hAnsi="Verdana"/>
          <w:sz w:val="22"/>
          <w:szCs w:val="22"/>
        </w:rPr>
        <w:t xml:space="preserve">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00F423F0">
        <w:rPr>
          <w:rFonts w:ascii="Verdana" w:hAnsi="Verdana"/>
          <w:sz w:val="22"/>
          <w:szCs w:val="22"/>
        </w:rPr>
        <w:t>,</w:t>
      </w:r>
      <w:r w:rsidRPr="00CC638C">
        <w:rPr>
          <w:rFonts w:ascii="Verdana" w:hAnsi="Verdana"/>
          <w:sz w:val="22"/>
          <w:szCs w:val="22"/>
        </w:rPr>
        <w:t xml:space="preserve"> Reglamento para la Evaluación y Calificación de la Calidad </w:t>
      </w:r>
      <w:r w:rsidR="00FD2782" w:rsidRPr="00CC638C">
        <w:rPr>
          <w:rFonts w:ascii="Verdana" w:hAnsi="Verdana"/>
          <w:sz w:val="22"/>
          <w:szCs w:val="22"/>
        </w:rPr>
        <w:t>del</w:t>
      </w:r>
      <w:r w:rsidRPr="00CC638C">
        <w:rPr>
          <w:rFonts w:ascii="Verdana" w:hAnsi="Verdana"/>
          <w:sz w:val="22"/>
          <w:szCs w:val="22"/>
        </w:rPr>
        <w:t xml:space="preserve"> Servicio Público de Transporte,  si bien el artículo 1 de dicho instrumento especifica que el referido decreto tiene como objeto la regulación de parámetros de evaluación y calificación de la calidad </w:t>
      </w:r>
      <w:r w:rsidR="00FD2782" w:rsidRPr="00CC638C">
        <w:rPr>
          <w:rFonts w:ascii="Verdana" w:hAnsi="Verdana"/>
          <w:sz w:val="22"/>
          <w:szCs w:val="22"/>
        </w:rPr>
        <w:t>del</w:t>
      </w:r>
      <w:r w:rsidRPr="00CC638C">
        <w:rPr>
          <w:rFonts w:ascii="Verdana" w:hAnsi="Verdana"/>
          <w:sz w:val="22"/>
          <w:szCs w:val="22"/>
        </w:rPr>
        <w:t xml:space="preserve"> servicio público, así como los derechos y obligaciones de las partes intervinientes,  debe tenerse en cuenta que dicho instrumento incluye algunos transitorios para la aplicación </w:t>
      </w:r>
      <w:r w:rsidR="00FD2782" w:rsidRPr="00CC638C">
        <w:rPr>
          <w:rFonts w:ascii="Verdana" w:hAnsi="Verdana"/>
          <w:sz w:val="22"/>
          <w:szCs w:val="22"/>
        </w:rPr>
        <w:t>del</w:t>
      </w:r>
      <w:r w:rsidRPr="00CC638C">
        <w:rPr>
          <w:rFonts w:ascii="Verdana" w:hAnsi="Verdana"/>
          <w:sz w:val="22"/>
          <w:szCs w:val="22"/>
        </w:rPr>
        <w:t xml:space="preserve"> mismo tal es el caso </w:t>
      </w:r>
      <w:r w:rsidR="00FD2782" w:rsidRPr="00CC638C">
        <w:rPr>
          <w:rFonts w:ascii="Verdana" w:hAnsi="Verdana"/>
          <w:sz w:val="22"/>
          <w:szCs w:val="22"/>
        </w:rPr>
        <w:t>del</w:t>
      </w:r>
      <w:r w:rsidRPr="00CC638C">
        <w:rPr>
          <w:rFonts w:ascii="Verdana" w:hAnsi="Verdana"/>
          <w:sz w:val="22"/>
          <w:szCs w:val="22"/>
        </w:rPr>
        <w:t xml:space="preserve"> transitorio I que establece  que en el plazo de 6 meses posteriores a la publicación </w:t>
      </w:r>
      <w:r w:rsidR="00FD2782" w:rsidRPr="00CC638C">
        <w:rPr>
          <w:rFonts w:ascii="Verdana" w:hAnsi="Verdana"/>
          <w:sz w:val="22"/>
          <w:szCs w:val="22"/>
        </w:rPr>
        <w:t>del</w:t>
      </w:r>
      <w:r w:rsidRPr="00CC638C">
        <w:rPr>
          <w:rFonts w:ascii="Verdana" w:hAnsi="Verdana"/>
          <w:sz w:val="22"/>
          <w:szCs w:val="22"/>
        </w:rPr>
        <w:t xml:space="preserve"> reglamento el CTP </w:t>
      </w:r>
      <w:r w:rsidR="000A006A" w:rsidRPr="00CC638C">
        <w:rPr>
          <w:rFonts w:ascii="Verdana" w:hAnsi="Verdana"/>
          <w:sz w:val="22"/>
          <w:szCs w:val="22"/>
        </w:rPr>
        <w:t xml:space="preserve"> se avocará al perfeccionamiento </w:t>
      </w:r>
      <w:r w:rsidR="00FD2782" w:rsidRPr="00CC638C">
        <w:rPr>
          <w:rFonts w:ascii="Verdana" w:hAnsi="Verdana"/>
          <w:sz w:val="22"/>
          <w:szCs w:val="22"/>
        </w:rPr>
        <w:t>del</w:t>
      </w:r>
      <w:r w:rsidR="000A006A" w:rsidRPr="00CC638C">
        <w:rPr>
          <w:rFonts w:ascii="Verdana" w:hAnsi="Verdana"/>
          <w:sz w:val="22"/>
          <w:szCs w:val="22"/>
        </w:rPr>
        <w:t xml:space="preserve"> procedimiento de confección </w:t>
      </w:r>
      <w:r w:rsidR="00FD2782" w:rsidRPr="00CC638C">
        <w:rPr>
          <w:rFonts w:ascii="Verdana" w:hAnsi="Verdana"/>
          <w:sz w:val="22"/>
          <w:szCs w:val="22"/>
        </w:rPr>
        <w:t>del</w:t>
      </w:r>
      <w:r w:rsidR="000A006A" w:rsidRPr="00CC638C">
        <w:rPr>
          <w:rFonts w:ascii="Verdana" w:hAnsi="Verdana"/>
          <w:sz w:val="22"/>
          <w:szCs w:val="22"/>
        </w:rPr>
        <w:t xml:space="preserve"> registro que establece el </w:t>
      </w:r>
      <w:r w:rsidR="00441A55" w:rsidRPr="00CC638C">
        <w:rPr>
          <w:rFonts w:ascii="Verdana" w:hAnsi="Verdana"/>
          <w:sz w:val="22"/>
          <w:szCs w:val="22"/>
        </w:rPr>
        <w:t>Decreto Ejecutivo</w:t>
      </w:r>
      <w:r w:rsidR="000A006A" w:rsidRPr="00CC638C">
        <w:rPr>
          <w:rFonts w:ascii="Verdana" w:hAnsi="Verdana"/>
          <w:sz w:val="22"/>
          <w:szCs w:val="22"/>
        </w:rPr>
        <w:t xml:space="preserve"> N°27893-MOPT, el cual no se ha creado por lo que no existe incumplimiento alguno que pueda ser alegado u opuesto y por consiguiente no puede ser aplicado en la evaluación de la calidad de los concesionarios hasta tanto se cumpla con dicho transitorio.</w:t>
      </w:r>
    </w:p>
    <w:p w:rsidR="00F423F0" w:rsidRDefault="00F423F0" w:rsidP="00CC638C">
      <w:pPr>
        <w:tabs>
          <w:tab w:val="left" w:pos="851"/>
        </w:tabs>
        <w:jc w:val="both"/>
        <w:rPr>
          <w:rFonts w:ascii="Verdana" w:hAnsi="Verdana"/>
          <w:sz w:val="22"/>
          <w:szCs w:val="22"/>
        </w:rPr>
      </w:pPr>
    </w:p>
    <w:p w:rsidR="000A006A" w:rsidRPr="00CC638C" w:rsidRDefault="000A006A" w:rsidP="00CC638C">
      <w:pPr>
        <w:tabs>
          <w:tab w:val="left" w:pos="851"/>
        </w:tabs>
        <w:jc w:val="both"/>
        <w:rPr>
          <w:rFonts w:ascii="Verdana" w:hAnsi="Verdana"/>
          <w:sz w:val="22"/>
          <w:szCs w:val="22"/>
        </w:rPr>
      </w:pPr>
      <w:r w:rsidRPr="00CC638C">
        <w:rPr>
          <w:rFonts w:ascii="Verdana" w:hAnsi="Verdana"/>
          <w:sz w:val="22"/>
          <w:szCs w:val="22"/>
        </w:rPr>
        <w:t xml:space="preserve">g).- En igual sentido remite a la lectura </w:t>
      </w:r>
      <w:r w:rsidR="00FD2782" w:rsidRPr="00CC638C">
        <w:rPr>
          <w:rFonts w:ascii="Verdana" w:hAnsi="Verdana"/>
          <w:sz w:val="22"/>
          <w:szCs w:val="22"/>
        </w:rPr>
        <w:t>del</w:t>
      </w:r>
      <w:r w:rsidRPr="00CC638C">
        <w:rPr>
          <w:rFonts w:ascii="Verdana" w:hAnsi="Verdana"/>
          <w:sz w:val="22"/>
          <w:szCs w:val="22"/>
        </w:rPr>
        <w:t xml:space="preserve"> Transitorio II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00DA5710" w:rsidRPr="00CC638C">
        <w:rPr>
          <w:rFonts w:ascii="Verdana" w:hAnsi="Verdana"/>
          <w:sz w:val="22"/>
          <w:szCs w:val="22"/>
        </w:rPr>
        <w:t xml:space="preserve">, el que indica si al cabo </w:t>
      </w:r>
      <w:r w:rsidR="00FD2782" w:rsidRPr="00CC638C">
        <w:rPr>
          <w:rFonts w:ascii="Verdana" w:hAnsi="Verdana"/>
          <w:sz w:val="22"/>
          <w:szCs w:val="22"/>
        </w:rPr>
        <w:t>del</w:t>
      </w:r>
      <w:r w:rsidR="00DA5710" w:rsidRPr="00CC638C">
        <w:rPr>
          <w:rFonts w:ascii="Verdana" w:hAnsi="Verdana"/>
          <w:sz w:val="22"/>
          <w:szCs w:val="22"/>
        </w:rPr>
        <w:t xml:space="preserve"> plazo el CTP no hubiera cumplido con el procedimiento de confección </w:t>
      </w:r>
      <w:r w:rsidR="00FD2782" w:rsidRPr="00CC638C">
        <w:rPr>
          <w:rFonts w:ascii="Verdana" w:hAnsi="Verdana"/>
          <w:sz w:val="22"/>
          <w:szCs w:val="22"/>
        </w:rPr>
        <w:t>del</w:t>
      </w:r>
      <w:r w:rsidR="00DA5710" w:rsidRPr="00CC638C">
        <w:rPr>
          <w:rFonts w:ascii="Verdana" w:hAnsi="Verdana"/>
          <w:sz w:val="22"/>
          <w:szCs w:val="22"/>
        </w:rPr>
        <w:t xml:space="preserve"> registro de peritos a que alude el artículo</w:t>
      </w:r>
      <w:r w:rsidR="00F423F0">
        <w:rPr>
          <w:rFonts w:ascii="Verdana" w:hAnsi="Verdana"/>
          <w:sz w:val="22"/>
          <w:szCs w:val="22"/>
        </w:rPr>
        <w:t xml:space="preserve"> </w:t>
      </w:r>
      <w:r w:rsidR="00DA5710" w:rsidRPr="00CC638C">
        <w:rPr>
          <w:rFonts w:ascii="Verdana" w:hAnsi="Verdana"/>
          <w:sz w:val="22"/>
          <w:szCs w:val="22"/>
        </w:rPr>
        <w:t xml:space="preserve">13 los operadores </w:t>
      </w:r>
      <w:r w:rsidR="00FD2782" w:rsidRPr="00CC638C">
        <w:rPr>
          <w:rFonts w:ascii="Verdana" w:hAnsi="Verdana"/>
          <w:sz w:val="22"/>
          <w:szCs w:val="22"/>
        </w:rPr>
        <w:t>del</w:t>
      </w:r>
      <w:r w:rsidR="00DA5710" w:rsidRPr="00CC638C">
        <w:rPr>
          <w:rFonts w:ascii="Verdana" w:hAnsi="Verdana"/>
          <w:sz w:val="22"/>
          <w:szCs w:val="22"/>
        </w:rPr>
        <w:t xml:space="preserve"> transporte podrán contratar profesionales privados para que realicen los estudios de calidad de ser</w:t>
      </w:r>
      <w:r w:rsidR="00F423F0">
        <w:rPr>
          <w:rFonts w:ascii="Verdana" w:hAnsi="Verdana"/>
          <w:sz w:val="22"/>
          <w:szCs w:val="22"/>
        </w:rPr>
        <w:t>vicio, debiendo notificarse al C</w:t>
      </w:r>
      <w:r w:rsidR="00DA5710" w:rsidRPr="00CC638C">
        <w:rPr>
          <w:rFonts w:ascii="Verdana" w:hAnsi="Verdana"/>
          <w:sz w:val="22"/>
          <w:szCs w:val="22"/>
        </w:rPr>
        <w:t xml:space="preserve">onsejo para que éste fiscalice y garantice el apego </w:t>
      </w:r>
      <w:r w:rsidR="00FD2782" w:rsidRPr="00CC638C">
        <w:rPr>
          <w:rFonts w:ascii="Verdana" w:hAnsi="Verdana"/>
          <w:sz w:val="22"/>
          <w:szCs w:val="22"/>
        </w:rPr>
        <w:t>del</w:t>
      </w:r>
      <w:r w:rsidR="00DA5710" w:rsidRPr="00CC638C">
        <w:rPr>
          <w:rFonts w:ascii="Verdana" w:hAnsi="Verdana"/>
          <w:sz w:val="22"/>
          <w:szCs w:val="22"/>
        </w:rPr>
        <w:t xml:space="preserve"> estudio realizado a las normas técnicas y procedimientos definidos en el numeral 13 indicado. Como corolario de lo dicho el CTP al no haber cumplido con lo dispuesto no puede aplicar el decreto de trato condición que de ningún modo puede transferirse a los concesionarios, impidiéndoles la renovación de las concesiones, con el consecuente daño y perjuicio a éstos.</w:t>
      </w:r>
    </w:p>
    <w:p w:rsidR="00F423F0" w:rsidRDefault="00F423F0" w:rsidP="00CC638C">
      <w:pPr>
        <w:tabs>
          <w:tab w:val="left" w:pos="851"/>
        </w:tabs>
        <w:jc w:val="both"/>
        <w:rPr>
          <w:rFonts w:ascii="Verdana" w:hAnsi="Verdana"/>
          <w:sz w:val="22"/>
          <w:szCs w:val="22"/>
        </w:rPr>
      </w:pPr>
    </w:p>
    <w:p w:rsidR="00DA5710" w:rsidRPr="00CC638C" w:rsidRDefault="00DA5710" w:rsidP="00CC638C">
      <w:pPr>
        <w:tabs>
          <w:tab w:val="left" w:pos="851"/>
        </w:tabs>
        <w:jc w:val="both"/>
        <w:rPr>
          <w:rFonts w:ascii="Verdana" w:hAnsi="Verdana"/>
          <w:sz w:val="22"/>
          <w:szCs w:val="22"/>
        </w:rPr>
      </w:pPr>
      <w:r w:rsidRPr="00CC638C">
        <w:rPr>
          <w:rFonts w:ascii="Verdana" w:hAnsi="Verdana"/>
          <w:sz w:val="22"/>
          <w:szCs w:val="22"/>
        </w:rPr>
        <w:t xml:space="preserve">h).- Que mediante acuerdo 3.1 de la Sesión 31-2014 </w:t>
      </w:r>
      <w:r w:rsidR="00FD2782" w:rsidRPr="00CC638C">
        <w:rPr>
          <w:rFonts w:ascii="Verdana" w:hAnsi="Verdana"/>
          <w:sz w:val="22"/>
          <w:szCs w:val="22"/>
        </w:rPr>
        <w:t>del</w:t>
      </w:r>
      <w:r w:rsidRPr="00CC638C">
        <w:rPr>
          <w:rFonts w:ascii="Verdana" w:hAnsi="Verdana"/>
          <w:sz w:val="22"/>
          <w:szCs w:val="22"/>
        </w:rPr>
        <w:t xml:space="preserve"> 24 de abril de 2014, se implementa el Mo</w:t>
      </w:r>
      <w:r w:rsidR="00FD2782" w:rsidRPr="00CC638C">
        <w:rPr>
          <w:rFonts w:ascii="Verdana" w:hAnsi="Verdana"/>
          <w:sz w:val="22"/>
          <w:szCs w:val="22"/>
        </w:rPr>
        <w:t>del</w:t>
      </w:r>
      <w:r w:rsidRPr="00CC638C">
        <w:rPr>
          <w:rFonts w:ascii="Verdana" w:hAnsi="Verdana"/>
          <w:sz w:val="22"/>
          <w:szCs w:val="22"/>
        </w:rPr>
        <w:t xml:space="preserve">o de Evaluación y Calificación de la Calidad </w:t>
      </w:r>
      <w:r w:rsidR="00FD2782" w:rsidRPr="00CC638C">
        <w:rPr>
          <w:rFonts w:ascii="Verdana" w:hAnsi="Verdana"/>
          <w:sz w:val="22"/>
          <w:szCs w:val="22"/>
        </w:rPr>
        <w:t>del</w:t>
      </w:r>
      <w:r w:rsidRPr="00CC638C">
        <w:rPr>
          <w:rFonts w:ascii="Verdana" w:hAnsi="Verdana"/>
          <w:sz w:val="22"/>
          <w:szCs w:val="22"/>
        </w:rPr>
        <w:t xml:space="preserve"> Servicio Público de Transporte Remunerado de Personas mismo que no ha adquirido firmeza por la falta de designación de la nueva </w:t>
      </w:r>
      <w:r w:rsidR="004074ED" w:rsidRPr="00CC638C">
        <w:rPr>
          <w:rFonts w:ascii="Verdana" w:hAnsi="Verdana"/>
          <w:sz w:val="22"/>
          <w:szCs w:val="22"/>
        </w:rPr>
        <w:t>Junta Directiva del CTP</w:t>
      </w:r>
      <w:r w:rsidRPr="00CC638C">
        <w:rPr>
          <w:rFonts w:ascii="Verdana" w:hAnsi="Verdana"/>
          <w:sz w:val="22"/>
          <w:szCs w:val="22"/>
        </w:rPr>
        <w:t>, por lo que queda demostrado que al momento de aplicar la evaluación así como al momento de acordar la renovación de las concesiones no existía dicho manual</w:t>
      </w:r>
      <w:r w:rsidR="000C78CF" w:rsidRPr="00CC638C">
        <w:rPr>
          <w:rFonts w:ascii="Verdana" w:hAnsi="Verdana"/>
          <w:sz w:val="22"/>
          <w:szCs w:val="22"/>
        </w:rPr>
        <w:t>, por lo que no podía ser aplicado.</w:t>
      </w:r>
    </w:p>
    <w:p w:rsidR="00A650B5" w:rsidRDefault="00A650B5" w:rsidP="00CC638C">
      <w:pPr>
        <w:tabs>
          <w:tab w:val="left" w:pos="851"/>
        </w:tabs>
        <w:jc w:val="both"/>
        <w:rPr>
          <w:rFonts w:ascii="Verdana" w:hAnsi="Verdana"/>
          <w:sz w:val="22"/>
          <w:szCs w:val="22"/>
        </w:rPr>
      </w:pPr>
    </w:p>
    <w:p w:rsidR="000C78CF" w:rsidRPr="00CC638C" w:rsidRDefault="000C78CF" w:rsidP="00CC638C">
      <w:pPr>
        <w:tabs>
          <w:tab w:val="left" w:pos="851"/>
        </w:tabs>
        <w:jc w:val="both"/>
        <w:rPr>
          <w:rFonts w:ascii="Verdana" w:hAnsi="Verdana"/>
          <w:sz w:val="22"/>
          <w:szCs w:val="22"/>
        </w:rPr>
      </w:pPr>
      <w:r w:rsidRPr="00CC638C">
        <w:rPr>
          <w:rFonts w:ascii="Verdana" w:hAnsi="Verdana"/>
          <w:sz w:val="22"/>
          <w:szCs w:val="22"/>
        </w:rPr>
        <w:t xml:space="preserve">i).- Indica que el artículo 148 de la Ley General de la Administración Pública, establece  claramente como presupuesto fundamental para otorgar la suspensión de un acto administrativo, el deber probatorio de la existencia de perjuicios graves o de imposible reparación, pero en el presente asunto no se ha acreditado dentro </w:t>
      </w:r>
      <w:r w:rsidR="00FD2782" w:rsidRPr="00CC638C">
        <w:rPr>
          <w:rFonts w:ascii="Verdana" w:hAnsi="Verdana"/>
          <w:sz w:val="22"/>
          <w:szCs w:val="22"/>
        </w:rPr>
        <w:t>del</w:t>
      </w:r>
      <w:r w:rsidRPr="00CC638C">
        <w:rPr>
          <w:rFonts w:ascii="Verdana" w:hAnsi="Verdana"/>
          <w:sz w:val="22"/>
          <w:szCs w:val="22"/>
        </w:rPr>
        <w:t xml:space="preserve"> expediente administrativo que concurran los elementos requeridos como </w:t>
      </w:r>
      <w:proofErr w:type="spellStart"/>
      <w:r w:rsidRPr="00CC638C">
        <w:rPr>
          <w:rFonts w:ascii="Verdana" w:hAnsi="Verdana"/>
          <w:sz w:val="22"/>
          <w:szCs w:val="22"/>
        </w:rPr>
        <w:t>Fumus</w:t>
      </w:r>
      <w:proofErr w:type="spellEnd"/>
      <w:r w:rsidRPr="00CC638C">
        <w:rPr>
          <w:rFonts w:ascii="Verdana" w:hAnsi="Verdana"/>
          <w:sz w:val="22"/>
          <w:szCs w:val="22"/>
        </w:rPr>
        <w:t xml:space="preserve"> </w:t>
      </w:r>
      <w:proofErr w:type="spellStart"/>
      <w:r w:rsidRPr="00CC638C">
        <w:rPr>
          <w:rFonts w:ascii="Verdana" w:hAnsi="Verdana"/>
          <w:sz w:val="22"/>
          <w:szCs w:val="22"/>
        </w:rPr>
        <w:t>Boni</w:t>
      </w:r>
      <w:proofErr w:type="spellEnd"/>
      <w:r w:rsidRPr="00CC638C">
        <w:rPr>
          <w:rFonts w:ascii="Verdana" w:hAnsi="Verdana"/>
          <w:sz w:val="22"/>
          <w:szCs w:val="22"/>
        </w:rPr>
        <w:t xml:space="preserve"> Iuris, </w:t>
      </w:r>
      <w:proofErr w:type="spellStart"/>
      <w:r w:rsidRPr="00CC638C">
        <w:rPr>
          <w:rFonts w:ascii="Verdana" w:hAnsi="Verdana"/>
          <w:sz w:val="22"/>
          <w:szCs w:val="22"/>
        </w:rPr>
        <w:t>periculum</w:t>
      </w:r>
      <w:proofErr w:type="spellEnd"/>
      <w:r w:rsidRPr="00CC638C">
        <w:rPr>
          <w:rFonts w:ascii="Verdana" w:hAnsi="Verdana"/>
          <w:sz w:val="22"/>
          <w:szCs w:val="22"/>
        </w:rPr>
        <w:t xml:space="preserve"> in mora,  por lo que se debe rechazar la Medida Cautelar. Sustenta lo anterior en el mismo dicho </w:t>
      </w:r>
      <w:r w:rsidR="00FD2782" w:rsidRPr="00CC638C">
        <w:rPr>
          <w:rFonts w:ascii="Verdana" w:hAnsi="Verdana"/>
          <w:sz w:val="22"/>
          <w:szCs w:val="22"/>
        </w:rPr>
        <w:t>del</w:t>
      </w:r>
      <w:r w:rsidRPr="00CC638C">
        <w:rPr>
          <w:rFonts w:ascii="Verdana" w:hAnsi="Verdana"/>
          <w:sz w:val="22"/>
          <w:szCs w:val="22"/>
        </w:rPr>
        <w:t xml:space="preserve"> Juez </w:t>
      </w:r>
      <w:r w:rsidR="00FD2782" w:rsidRPr="00CC638C">
        <w:rPr>
          <w:rFonts w:ascii="Verdana" w:hAnsi="Verdana"/>
          <w:sz w:val="22"/>
          <w:szCs w:val="22"/>
        </w:rPr>
        <w:t>del</w:t>
      </w:r>
      <w:r w:rsidRPr="00CC638C">
        <w:rPr>
          <w:rFonts w:ascii="Verdana" w:hAnsi="Verdana"/>
          <w:sz w:val="22"/>
          <w:szCs w:val="22"/>
        </w:rPr>
        <w:t xml:space="preserve"> Tribunal Administrativo Mario Quesada Aguirre en su voto salvado, en el sentido de que la incidencia es totalmente superficial y no cumple con las condiciones de apariencia de buen derecho, no determina los daños y perjuicios de difícil o imposible reparación y la debida afectación al interés público, además de estar involucrada la prestación de un servicio público y cuyos titulares se verán afectados con una decisión sin fundamento.</w:t>
      </w:r>
    </w:p>
    <w:p w:rsidR="00A650B5" w:rsidRDefault="00A650B5" w:rsidP="00CC638C">
      <w:pPr>
        <w:tabs>
          <w:tab w:val="left" w:pos="851"/>
        </w:tabs>
        <w:jc w:val="both"/>
        <w:rPr>
          <w:rFonts w:ascii="Verdana" w:hAnsi="Verdana"/>
          <w:sz w:val="22"/>
          <w:szCs w:val="22"/>
        </w:rPr>
      </w:pPr>
    </w:p>
    <w:p w:rsidR="000C78CF" w:rsidRPr="00CC638C" w:rsidRDefault="000C78CF" w:rsidP="00CC638C">
      <w:pPr>
        <w:tabs>
          <w:tab w:val="left" w:pos="851"/>
        </w:tabs>
        <w:jc w:val="both"/>
        <w:rPr>
          <w:rFonts w:ascii="Verdana" w:hAnsi="Verdana"/>
          <w:sz w:val="22"/>
          <w:szCs w:val="22"/>
        </w:rPr>
      </w:pPr>
      <w:r w:rsidRPr="00CC638C">
        <w:rPr>
          <w:rFonts w:ascii="Verdana" w:hAnsi="Verdana"/>
          <w:sz w:val="22"/>
          <w:szCs w:val="22"/>
        </w:rPr>
        <w:t xml:space="preserve">j).- Solicita se rechace por improcedente el incidente de suspensión </w:t>
      </w:r>
      <w:r w:rsidR="00FD2782" w:rsidRPr="00CC638C">
        <w:rPr>
          <w:rFonts w:ascii="Verdana" w:hAnsi="Verdana"/>
          <w:sz w:val="22"/>
          <w:szCs w:val="22"/>
        </w:rPr>
        <w:t>del</w:t>
      </w:r>
      <w:r w:rsidRPr="00CC638C">
        <w:rPr>
          <w:rFonts w:ascii="Verdana" w:hAnsi="Verdana"/>
          <w:sz w:val="22"/>
          <w:szCs w:val="22"/>
        </w:rPr>
        <w:t xml:space="preserve"> acto y se rechace además por improcedente el Recurso de Apelación</w:t>
      </w:r>
      <w:r w:rsidR="003A4C78" w:rsidRPr="00CC638C">
        <w:rPr>
          <w:rFonts w:ascii="Verdana" w:hAnsi="Verdana"/>
          <w:sz w:val="22"/>
          <w:szCs w:val="22"/>
        </w:rPr>
        <w:t>, manteniéndose en el caso de su representada la renovación de la concesión.</w:t>
      </w:r>
    </w:p>
    <w:p w:rsidR="000C78CF" w:rsidRPr="00CC638C" w:rsidRDefault="000C78CF" w:rsidP="00CC638C">
      <w:pPr>
        <w:tabs>
          <w:tab w:val="left" w:pos="851"/>
        </w:tabs>
        <w:jc w:val="both"/>
        <w:rPr>
          <w:rFonts w:ascii="Verdana" w:hAnsi="Verdana"/>
          <w:sz w:val="22"/>
          <w:szCs w:val="22"/>
        </w:rPr>
      </w:pPr>
    </w:p>
    <w:p w:rsidR="000D5335" w:rsidRPr="00CC638C" w:rsidRDefault="00E948B2" w:rsidP="00CC638C">
      <w:pPr>
        <w:tabs>
          <w:tab w:val="left" w:pos="851"/>
        </w:tabs>
        <w:jc w:val="both"/>
        <w:rPr>
          <w:rFonts w:ascii="Verdana" w:hAnsi="Verdana"/>
          <w:sz w:val="22"/>
          <w:szCs w:val="22"/>
        </w:rPr>
      </w:pPr>
      <w:r w:rsidRPr="00CC638C">
        <w:rPr>
          <w:rFonts w:ascii="Verdana" w:hAnsi="Verdana"/>
          <w:b/>
          <w:sz w:val="22"/>
          <w:szCs w:val="22"/>
        </w:rPr>
        <w:t>SEPTUAGÉSIMO CUARTO:</w:t>
      </w:r>
      <w:r w:rsidR="000D5335" w:rsidRPr="00CC638C">
        <w:rPr>
          <w:rFonts w:ascii="Verdana" w:hAnsi="Verdana"/>
          <w:sz w:val="22"/>
          <w:szCs w:val="22"/>
        </w:rPr>
        <w:t xml:space="preserve"> El Señor </w:t>
      </w:r>
      <w:r w:rsidR="000D5335" w:rsidRPr="00CC638C">
        <w:rPr>
          <w:rFonts w:ascii="Verdana" w:hAnsi="Verdana"/>
          <w:b/>
          <w:sz w:val="22"/>
          <w:szCs w:val="22"/>
        </w:rPr>
        <w:t>O</w:t>
      </w:r>
      <w:r w:rsidR="00AC4786">
        <w:rPr>
          <w:rFonts w:ascii="Verdana" w:hAnsi="Verdana"/>
          <w:b/>
          <w:sz w:val="22"/>
          <w:szCs w:val="22"/>
        </w:rPr>
        <w:t>.</w:t>
      </w:r>
      <w:r w:rsidR="000D5335" w:rsidRPr="00CC638C">
        <w:rPr>
          <w:rFonts w:ascii="Verdana" w:hAnsi="Verdana"/>
          <w:b/>
          <w:sz w:val="22"/>
          <w:szCs w:val="22"/>
        </w:rPr>
        <w:t>A</w:t>
      </w:r>
      <w:r w:rsidR="00AC4786">
        <w:rPr>
          <w:rFonts w:ascii="Verdana" w:hAnsi="Verdana"/>
          <w:b/>
          <w:sz w:val="22"/>
          <w:szCs w:val="22"/>
        </w:rPr>
        <w:t>.</w:t>
      </w:r>
      <w:r w:rsidR="000D5335" w:rsidRPr="00CC638C">
        <w:rPr>
          <w:rFonts w:ascii="Verdana" w:hAnsi="Verdana"/>
          <w:b/>
          <w:sz w:val="22"/>
          <w:szCs w:val="22"/>
        </w:rPr>
        <w:t>C</w:t>
      </w:r>
      <w:r w:rsidR="00AC4786">
        <w:rPr>
          <w:rFonts w:ascii="Verdana" w:hAnsi="Verdana"/>
          <w:b/>
          <w:sz w:val="22"/>
          <w:szCs w:val="22"/>
        </w:rPr>
        <w:t>.</w:t>
      </w:r>
      <w:r w:rsidR="000D5335" w:rsidRPr="00CC638C">
        <w:rPr>
          <w:rFonts w:ascii="Verdana" w:hAnsi="Verdana"/>
          <w:sz w:val="22"/>
          <w:szCs w:val="22"/>
        </w:rPr>
        <w:t xml:space="preserve"> cédula de identidad </w:t>
      </w:r>
      <w:proofErr w:type="gramStart"/>
      <w:r w:rsidR="000D5335" w:rsidRPr="00CC638C">
        <w:rPr>
          <w:rFonts w:ascii="Verdana" w:hAnsi="Verdana"/>
          <w:sz w:val="22"/>
          <w:szCs w:val="22"/>
        </w:rPr>
        <w:t xml:space="preserve">número </w:t>
      </w:r>
      <w:r w:rsidR="00AC4786">
        <w:rPr>
          <w:rFonts w:ascii="Verdana" w:hAnsi="Verdana"/>
          <w:sz w:val="22"/>
          <w:szCs w:val="22"/>
        </w:rPr>
        <w:t>…</w:t>
      </w:r>
      <w:proofErr w:type="gramEnd"/>
      <w:r w:rsidR="000D5335" w:rsidRPr="00CC638C">
        <w:rPr>
          <w:rFonts w:ascii="Verdana" w:hAnsi="Verdana"/>
          <w:sz w:val="22"/>
          <w:szCs w:val="22"/>
        </w:rPr>
        <w:t xml:space="preserve">, </w:t>
      </w:r>
      <w:r w:rsidR="000D5335" w:rsidRPr="00E806B3">
        <w:rPr>
          <w:rFonts w:ascii="Verdana" w:hAnsi="Verdana"/>
          <w:sz w:val="22"/>
          <w:szCs w:val="22"/>
        </w:rPr>
        <w:t>en su condición</w:t>
      </w:r>
      <w:r w:rsidR="000D5335" w:rsidRPr="00CC638C">
        <w:rPr>
          <w:rFonts w:ascii="Verdana" w:hAnsi="Verdana"/>
          <w:sz w:val="22"/>
          <w:szCs w:val="22"/>
        </w:rPr>
        <w:t xml:space="preserve"> de representante de la empresa </w:t>
      </w:r>
      <w:r w:rsidR="000D5335" w:rsidRPr="00412400">
        <w:rPr>
          <w:rFonts w:ascii="Verdana" w:hAnsi="Verdana"/>
          <w:b/>
          <w:sz w:val="22"/>
          <w:szCs w:val="22"/>
        </w:rPr>
        <w:t>T</w:t>
      </w:r>
      <w:r w:rsidR="00E806B3" w:rsidRPr="00412400">
        <w:rPr>
          <w:rFonts w:ascii="Verdana" w:hAnsi="Verdana"/>
          <w:b/>
          <w:sz w:val="22"/>
          <w:szCs w:val="22"/>
        </w:rPr>
        <w:t>.</w:t>
      </w:r>
      <w:r w:rsidR="000D5335" w:rsidRPr="00412400">
        <w:rPr>
          <w:rFonts w:ascii="Verdana" w:hAnsi="Verdana"/>
          <w:b/>
          <w:sz w:val="22"/>
          <w:szCs w:val="22"/>
        </w:rPr>
        <w:t>C</w:t>
      </w:r>
      <w:r w:rsidR="00E806B3" w:rsidRPr="00412400">
        <w:rPr>
          <w:rFonts w:ascii="Verdana" w:hAnsi="Verdana"/>
          <w:b/>
          <w:sz w:val="22"/>
          <w:szCs w:val="22"/>
        </w:rPr>
        <w:t>.</w:t>
      </w:r>
      <w:r w:rsidR="000D5335" w:rsidRPr="00412400">
        <w:rPr>
          <w:rFonts w:ascii="Verdana" w:hAnsi="Verdana"/>
          <w:b/>
          <w:sz w:val="22"/>
          <w:szCs w:val="22"/>
        </w:rPr>
        <w:t>R</w:t>
      </w:r>
      <w:r w:rsidR="00E806B3" w:rsidRPr="00412400">
        <w:rPr>
          <w:rFonts w:ascii="Verdana" w:hAnsi="Verdana"/>
          <w:b/>
          <w:sz w:val="22"/>
          <w:szCs w:val="22"/>
        </w:rPr>
        <w:t>.</w:t>
      </w:r>
      <w:r w:rsidR="00412400" w:rsidRPr="00412400">
        <w:rPr>
          <w:rFonts w:ascii="Verdana" w:hAnsi="Verdana"/>
          <w:b/>
          <w:sz w:val="22"/>
          <w:szCs w:val="22"/>
        </w:rPr>
        <w:t>Q</w:t>
      </w:r>
      <w:r w:rsidR="00412400">
        <w:rPr>
          <w:rFonts w:ascii="Verdana" w:hAnsi="Verdana"/>
          <w:b/>
          <w:sz w:val="22"/>
          <w:szCs w:val="22"/>
        </w:rPr>
        <w:t>.</w:t>
      </w:r>
      <w:r w:rsidR="000D5335" w:rsidRPr="00CC638C">
        <w:rPr>
          <w:rFonts w:ascii="Verdana" w:hAnsi="Verdana"/>
          <w:b/>
          <w:sz w:val="22"/>
          <w:szCs w:val="22"/>
        </w:rPr>
        <w:t>, E</w:t>
      </w:r>
      <w:r w:rsidR="00E806B3">
        <w:rPr>
          <w:rFonts w:ascii="Verdana" w:hAnsi="Verdana"/>
          <w:b/>
          <w:sz w:val="22"/>
          <w:szCs w:val="22"/>
        </w:rPr>
        <w:t>.</w:t>
      </w:r>
      <w:r w:rsidR="000D5335" w:rsidRPr="00CC638C">
        <w:rPr>
          <w:rFonts w:ascii="Verdana" w:hAnsi="Verdana"/>
          <w:b/>
          <w:sz w:val="22"/>
          <w:szCs w:val="22"/>
        </w:rPr>
        <w:t>I</w:t>
      </w:r>
      <w:r w:rsidR="00E806B3">
        <w:rPr>
          <w:rFonts w:ascii="Verdana" w:hAnsi="Verdana"/>
          <w:b/>
          <w:sz w:val="22"/>
          <w:szCs w:val="22"/>
        </w:rPr>
        <w:t>.</w:t>
      </w:r>
      <w:r w:rsidR="000D5335" w:rsidRPr="00CC638C">
        <w:rPr>
          <w:rFonts w:ascii="Verdana" w:hAnsi="Verdana"/>
          <w:b/>
          <w:sz w:val="22"/>
          <w:szCs w:val="22"/>
        </w:rPr>
        <w:t>R</w:t>
      </w:r>
      <w:r w:rsidR="00E806B3">
        <w:rPr>
          <w:rFonts w:ascii="Verdana" w:hAnsi="Verdana"/>
          <w:b/>
          <w:sz w:val="22"/>
          <w:szCs w:val="22"/>
        </w:rPr>
        <w:t>.</w:t>
      </w:r>
      <w:r w:rsidR="000D5335" w:rsidRPr="00CC638C">
        <w:rPr>
          <w:rFonts w:ascii="Verdana" w:hAnsi="Verdana"/>
          <w:b/>
          <w:sz w:val="22"/>
          <w:szCs w:val="22"/>
        </w:rPr>
        <w:t>L</w:t>
      </w:r>
      <w:r w:rsidR="00E806B3">
        <w:rPr>
          <w:rFonts w:ascii="Verdana" w:hAnsi="Verdana"/>
          <w:b/>
          <w:sz w:val="22"/>
          <w:szCs w:val="22"/>
        </w:rPr>
        <w:t>.</w:t>
      </w:r>
      <w:r w:rsidR="000D5335" w:rsidRPr="00CC638C">
        <w:rPr>
          <w:rFonts w:ascii="Verdana" w:hAnsi="Verdana"/>
          <w:b/>
          <w:sz w:val="22"/>
          <w:szCs w:val="22"/>
        </w:rPr>
        <w:t xml:space="preserve">, </w:t>
      </w:r>
      <w:r w:rsidR="000D5335" w:rsidRPr="00CC638C">
        <w:rPr>
          <w:rFonts w:ascii="Verdana" w:hAnsi="Verdana"/>
          <w:sz w:val="22"/>
          <w:szCs w:val="22"/>
        </w:rPr>
        <w:t xml:space="preserve">cédula Jurídica número </w:t>
      </w:r>
      <w:r w:rsidR="00E806B3">
        <w:rPr>
          <w:rFonts w:ascii="Verdana" w:hAnsi="Verdana"/>
          <w:sz w:val="22"/>
          <w:szCs w:val="22"/>
        </w:rPr>
        <w:t>…</w:t>
      </w:r>
      <w:r w:rsidR="000D5335"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0D5335"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0D5335" w:rsidRPr="00CC638C">
        <w:rPr>
          <w:rFonts w:ascii="Verdana" w:hAnsi="Verdana"/>
          <w:sz w:val="22"/>
          <w:szCs w:val="22"/>
        </w:rPr>
        <w:t xml:space="preserve">: (Léanse folios </w:t>
      </w:r>
      <w:r w:rsidR="00FD2782" w:rsidRPr="00CC638C">
        <w:rPr>
          <w:rFonts w:ascii="Verdana" w:hAnsi="Verdana"/>
          <w:sz w:val="22"/>
          <w:szCs w:val="22"/>
        </w:rPr>
        <w:t>del</w:t>
      </w:r>
      <w:r w:rsidR="000D5335" w:rsidRPr="00CC638C">
        <w:rPr>
          <w:rFonts w:ascii="Verdana" w:hAnsi="Verdana"/>
          <w:sz w:val="22"/>
          <w:szCs w:val="22"/>
        </w:rPr>
        <w:t xml:space="preserve"> 4070 al  4</w:t>
      </w:r>
      <w:r w:rsidR="004B492A" w:rsidRPr="00CC638C">
        <w:rPr>
          <w:rFonts w:ascii="Verdana" w:hAnsi="Verdana"/>
          <w:sz w:val="22"/>
          <w:szCs w:val="22"/>
        </w:rPr>
        <w:t>10</w:t>
      </w:r>
      <w:r w:rsidR="000D5335" w:rsidRPr="00CC638C">
        <w:rPr>
          <w:rFonts w:ascii="Verdana" w:hAnsi="Verdana"/>
          <w:sz w:val="22"/>
          <w:szCs w:val="22"/>
        </w:rPr>
        <w:t xml:space="preserve">7 </w:t>
      </w:r>
      <w:r w:rsidR="00FD2782" w:rsidRPr="00CC638C">
        <w:rPr>
          <w:rFonts w:ascii="Verdana" w:hAnsi="Verdana"/>
          <w:sz w:val="22"/>
          <w:szCs w:val="22"/>
        </w:rPr>
        <w:t>del</w:t>
      </w:r>
      <w:r w:rsidR="000D5335" w:rsidRPr="00CC638C">
        <w:rPr>
          <w:rFonts w:ascii="Verdana" w:hAnsi="Verdana"/>
          <w:sz w:val="22"/>
          <w:szCs w:val="22"/>
        </w:rPr>
        <w:t xml:space="preserve"> expediente administrativo)</w:t>
      </w:r>
    </w:p>
    <w:p w:rsidR="000D5335" w:rsidRPr="00CC638C" w:rsidRDefault="000D5335"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A650B5" w:rsidRDefault="00A650B5"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 13 de la Ley que la crea, considerando que puede participar en la parte final de un procedimiento administrativo interponiendo recursos ordinarios, no obstante no existe norma legal que expresamente disponga que dicha institución, cuenta con tal potestad.</w:t>
      </w:r>
    </w:p>
    <w:p w:rsidR="00A650B5" w:rsidRDefault="00A650B5"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0D5335" w:rsidRPr="00CC638C" w:rsidRDefault="000D5335"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0D5335" w:rsidRPr="00CC638C" w:rsidRDefault="000D5335"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0D5335" w:rsidRPr="00CC638C" w:rsidRDefault="000D5335"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0D5335" w:rsidRPr="00CC638C" w:rsidRDefault="000D5335" w:rsidP="00CC638C">
      <w:pPr>
        <w:tabs>
          <w:tab w:val="left" w:pos="851"/>
        </w:tabs>
        <w:jc w:val="both"/>
        <w:rPr>
          <w:rFonts w:ascii="Verdana" w:hAnsi="Verdana"/>
          <w:sz w:val="22"/>
          <w:szCs w:val="22"/>
        </w:rPr>
      </w:pPr>
    </w:p>
    <w:p w:rsidR="000D5335"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0D5335" w:rsidRPr="00CC638C">
        <w:rPr>
          <w:rFonts w:ascii="Verdana" w:hAnsi="Verdana"/>
          <w:sz w:val="22"/>
          <w:szCs w:val="22"/>
        </w:rPr>
        <w:t xml:space="preserve">la </w:t>
      </w:r>
      <w:r w:rsidR="000D5335" w:rsidRPr="00CC638C">
        <w:rPr>
          <w:rFonts w:ascii="Verdana" w:hAnsi="Verdana"/>
          <w:b/>
          <w:sz w:val="22"/>
          <w:szCs w:val="22"/>
        </w:rPr>
        <w:t xml:space="preserve">Evaluación de Calidad </w:t>
      </w:r>
      <w:r w:rsidR="00FD2782" w:rsidRPr="00CC638C">
        <w:rPr>
          <w:rFonts w:ascii="Verdana" w:hAnsi="Verdana"/>
          <w:b/>
          <w:sz w:val="22"/>
          <w:szCs w:val="22"/>
        </w:rPr>
        <w:t>del</w:t>
      </w:r>
      <w:r w:rsidR="000D5335" w:rsidRPr="00CC638C">
        <w:rPr>
          <w:rFonts w:ascii="Verdana" w:hAnsi="Verdana"/>
          <w:b/>
          <w:sz w:val="22"/>
          <w:szCs w:val="22"/>
        </w:rPr>
        <w:t xml:space="preserve"> Servicio </w:t>
      </w:r>
      <w:r w:rsidR="000D5335"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0D5335" w:rsidRPr="00CC638C">
        <w:rPr>
          <w:rFonts w:ascii="Verdana" w:hAnsi="Verdana"/>
          <w:sz w:val="22"/>
          <w:szCs w:val="22"/>
        </w:rPr>
        <w:t xml:space="preserve"> N° </w:t>
      </w:r>
      <w:r w:rsidR="00E9013A">
        <w:rPr>
          <w:rFonts w:ascii="Verdana" w:hAnsi="Verdana"/>
          <w:sz w:val="22"/>
          <w:szCs w:val="22"/>
        </w:rPr>
        <w:t xml:space="preserve">28833-MOPT,” Reglamento para  </w:t>
      </w:r>
      <w:r w:rsidR="000D5335"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0D5335"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0D5335" w:rsidRPr="00CC638C">
        <w:rPr>
          <w:rFonts w:ascii="Verdana" w:hAnsi="Verdana"/>
          <w:sz w:val="22"/>
          <w:szCs w:val="22"/>
        </w:rPr>
        <w:t>, ni de su contenido se puede determinar que esté ligado al proceso de renovación de concesiones.</w:t>
      </w:r>
    </w:p>
    <w:p w:rsidR="000D5335" w:rsidRPr="00CC638C" w:rsidRDefault="000D5335" w:rsidP="00CC638C">
      <w:pPr>
        <w:tabs>
          <w:tab w:val="left" w:pos="851"/>
        </w:tabs>
        <w:jc w:val="both"/>
        <w:rPr>
          <w:rFonts w:ascii="Verdana" w:hAnsi="Verdana"/>
          <w:sz w:val="22"/>
          <w:szCs w:val="22"/>
        </w:rPr>
      </w:pPr>
    </w:p>
    <w:p w:rsidR="000D5335" w:rsidRPr="00CC638C" w:rsidRDefault="007F0660"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0D5335" w:rsidRPr="00CC638C">
        <w:rPr>
          <w:rFonts w:ascii="Verdana" w:hAnsi="Verdana"/>
          <w:sz w:val="22"/>
          <w:szCs w:val="22"/>
        </w:rPr>
        <w:t>, de la implementación de un Mo</w:t>
      </w:r>
      <w:r w:rsidR="00FD2782" w:rsidRPr="00CC638C">
        <w:rPr>
          <w:rFonts w:ascii="Verdana" w:hAnsi="Verdana"/>
          <w:sz w:val="22"/>
          <w:szCs w:val="22"/>
        </w:rPr>
        <w:t>del</w:t>
      </w:r>
      <w:r w:rsidR="000D5335"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0D5335"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0D5335"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0D5335"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0D5335" w:rsidRPr="00CC638C">
        <w:rPr>
          <w:rFonts w:ascii="Verdana" w:hAnsi="Verdana"/>
          <w:sz w:val="22"/>
          <w:szCs w:val="22"/>
        </w:rPr>
        <w:t xml:space="preserve"> Consejo especialmente en lo referente a la renovación de las concesiones.</w:t>
      </w:r>
    </w:p>
    <w:p w:rsidR="000D5335" w:rsidRPr="00CC638C" w:rsidRDefault="000D5335"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0D5335" w:rsidRPr="00CC638C" w:rsidRDefault="000D5335"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0D5335" w:rsidRPr="00CC638C" w:rsidRDefault="000D5335"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0D5335" w:rsidRPr="00CC638C" w:rsidRDefault="000D5335"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0D5335" w:rsidRPr="00CC638C" w:rsidRDefault="000D5335"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A650B5" w:rsidRDefault="00A650B5"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A650B5" w:rsidRDefault="00A650B5"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0D5335" w:rsidRPr="00CC638C" w:rsidRDefault="000D5335"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A650B5" w:rsidRDefault="00A650B5" w:rsidP="00CC638C">
      <w:pPr>
        <w:tabs>
          <w:tab w:val="left" w:pos="851"/>
        </w:tabs>
        <w:jc w:val="both"/>
        <w:rPr>
          <w:rFonts w:ascii="Verdana" w:hAnsi="Verdana"/>
          <w:sz w:val="22"/>
          <w:szCs w:val="22"/>
        </w:rPr>
      </w:pPr>
    </w:p>
    <w:p w:rsidR="000D5335"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0D5335"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0D5335"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0D5335"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0D5335" w:rsidRPr="00CC638C">
        <w:rPr>
          <w:rFonts w:ascii="Verdana" w:hAnsi="Verdana"/>
          <w:sz w:val="22"/>
          <w:szCs w:val="22"/>
        </w:rPr>
        <w:t>.</w:t>
      </w:r>
    </w:p>
    <w:p w:rsidR="00E948B2" w:rsidRPr="00CC638C" w:rsidRDefault="00E948B2" w:rsidP="00CC638C">
      <w:pPr>
        <w:tabs>
          <w:tab w:val="left" w:pos="851"/>
        </w:tabs>
        <w:jc w:val="both"/>
        <w:rPr>
          <w:rFonts w:ascii="Verdana" w:hAnsi="Verdana"/>
          <w:b/>
          <w:sz w:val="22"/>
          <w:szCs w:val="22"/>
        </w:rPr>
      </w:pPr>
    </w:p>
    <w:p w:rsidR="000D5335" w:rsidRPr="00CC638C" w:rsidRDefault="00E948B2" w:rsidP="00CC638C">
      <w:pPr>
        <w:tabs>
          <w:tab w:val="left" w:pos="851"/>
        </w:tabs>
        <w:jc w:val="both"/>
        <w:rPr>
          <w:rFonts w:ascii="Verdana" w:hAnsi="Verdana"/>
          <w:sz w:val="22"/>
          <w:szCs w:val="22"/>
        </w:rPr>
      </w:pPr>
      <w:r w:rsidRPr="00CC638C">
        <w:rPr>
          <w:rFonts w:ascii="Verdana" w:hAnsi="Verdana"/>
          <w:b/>
          <w:sz w:val="22"/>
          <w:szCs w:val="22"/>
        </w:rPr>
        <w:t>SEPTUAGÉSIMO QUINTO:</w:t>
      </w:r>
      <w:r w:rsidR="00A650B5">
        <w:rPr>
          <w:rFonts w:ascii="Verdana" w:hAnsi="Verdana"/>
          <w:b/>
          <w:sz w:val="22"/>
          <w:szCs w:val="22"/>
        </w:rPr>
        <w:t xml:space="preserve"> </w:t>
      </w:r>
      <w:r w:rsidR="000D5335" w:rsidRPr="00CC638C">
        <w:rPr>
          <w:rFonts w:ascii="Verdana" w:hAnsi="Verdana"/>
          <w:sz w:val="22"/>
          <w:szCs w:val="22"/>
        </w:rPr>
        <w:t xml:space="preserve">El Señor </w:t>
      </w:r>
      <w:r w:rsidR="004B492A" w:rsidRPr="00CC638C">
        <w:rPr>
          <w:rFonts w:ascii="Verdana" w:hAnsi="Verdana"/>
          <w:b/>
          <w:sz w:val="22"/>
          <w:szCs w:val="22"/>
        </w:rPr>
        <w:t>E</w:t>
      </w:r>
      <w:r w:rsidR="00A714A8">
        <w:rPr>
          <w:rFonts w:ascii="Verdana" w:hAnsi="Verdana"/>
          <w:b/>
          <w:sz w:val="22"/>
          <w:szCs w:val="22"/>
        </w:rPr>
        <w:t>.</w:t>
      </w:r>
      <w:r w:rsidR="004B492A" w:rsidRPr="00CC638C">
        <w:rPr>
          <w:rFonts w:ascii="Verdana" w:hAnsi="Verdana"/>
          <w:b/>
          <w:sz w:val="22"/>
          <w:szCs w:val="22"/>
        </w:rPr>
        <w:t>R</w:t>
      </w:r>
      <w:r w:rsidR="00A714A8">
        <w:rPr>
          <w:rFonts w:ascii="Verdana" w:hAnsi="Verdana"/>
          <w:b/>
          <w:sz w:val="22"/>
          <w:szCs w:val="22"/>
        </w:rPr>
        <w:t>.</w:t>
      </w:r>
      <w:r w:rsidR="004B492A" w:rsidRPr="00CC638C">
        <w:rPr>
          <w:rFonts w:ascii="Verdana" w:hAnsi="Verdana"/>
          <w:b/>
          <w:sz w:val="22"/>
          <w:szCs w:val="22"/>
        </w:rPr>
        <w:t>G</w:t>
      </w:r>
      <w:r w:rsidR="00A714A8">
        <w:rPr>
          <w:rFonts w:ascii="Verdana" w:hAnsi="Verdana"/>
          <w:b/>
          <w:sz w:val="22"/>
          <w:szCs w:val="22"/>
        </w:rPr>
        <w:t>.</w:t>
      </w:r>
      <w:r w:rsidR="000D5335" w:rsidRPr="00CC638C">
        <w:rPr>
          <w:rFonts w:ascii="Verdana" w:hAnsi="Verdana"/>
          <w:sz w:val="22"/>
          <w:szCs w:val="22"/>
        </w:rPr>
        <w:t xml:space="preserve"> cédula de identidad número </w:t>
      </w:r>
      <w:r w:rsidR="00A714A8">
        <w:rPr>
          <w:rFonts w:ascii="Verdana" w:hAnsi="Verdana"/>
          <w:sz w:val="22"/>
          <w:szCs w:val="22"/>
        </w:rPr>
        <w:t>…</w:t>
      </w:r>
      <w:r w:rsidR="000D5335" w:rsidRPr="00CC638C">
        <w:rPr>
          <w:rFonts w:ascii="Verdana" w:hAnsi="Verdana"/>
          <w:sz w:val="22"/>
          <w:szCs w:val="22"/>
        </w:rPr>
        <w:t xml:space="preserve">, en su condición de representante de la empresa </w:t>
      </w:r>
      <w:r w:rsidR="000D5335" w:rsidRPr="00CC638C">
        <w:rPr>
          <w:rFonts w:ascii="Verdana" w:hAnsi="Verdana"/>
          <w:b/>
          <w:sz w:val="22"/>
          <w:szCs w:val="22"/>
        </w:rPr>
        <w:t>T</w:t>
      </w:r>
      <w:r w:rsidR="00A714A8">
        <w:rPr>
          <w:rFonts w:ascii="Verdana" w:hAnsi="Verdana"/>
          <w:b/>
          <w:sz w:val="22"/>
          <w:szCs w:val="22"/>
        </w:rPr>
        <w:t>.</w:t>
      </w:r>
      <w:r w:rsidR="00FD2782" w:rsidRPr="00CC638C">
        <w:rPr>
          <w:rFonts w:ascii="Verdana" w:hAnsi="Verdana"/>
          <w:b/>
          <w:sz w:val="22"/>
          <w:szCs w:val="22"/>
        </w:rPr>
        <w:t>D</w:t>
      </w:r>
      <w:r w:rsidR="00A714A8">
        <w:rPr>
          <w:rFonts w:ascii="Verdana" w:hAnsi="Verdana"/>
          <w:b/>
          <w:sz w:val="22"/>
          <w:szCs w:val="22"/>
        </w:rPr>
        <w:t>.</w:t>
      </w:r>
      <w:r w:rsidR="000D5335" w:rsidRPr="00CC638C">
        <w:rPr>
          <w:rFonts w:ascii="Verdana" w:hAnsi="Verdana"/>
          <w:b/>
          <w:sz w:val="22"/>
          <w:szCs w:val="22"/>
        </w:rPr>
        <w:t xml:space="preserve">S.A, </w:t>
      </w:r>
      <w:r w:rsidR="000D5335" w:rsidRPr="00CC638C">
        <w:rPr>
          <w:rFonts w:ascii="Verdana" w:hAnsi="Verdana"/>
          <w:sz w:val="22"/>
          <w:szCs w:val="22"/>
        </w:rPr>
        <w:t xml:space="preserve">cédula Jurídica número </w:t>
      </w:r>
      <w:r w:rsidR="00A714A8">
        <w:rPr>
          <w:rFonts w:ascii="Verdana" w:hAnsi="Verdana"/>
          <w:sz w:val="22"/>
          <w:szCs w:val="22"/>
        </w:rPr>
        <w:t>…</w:t>
      </w:r>
      <w:r w:rsidR="000D5335"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0D5335"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0D5335" w:rsidRPr="00CC638C">
        <w:rPr>
          <w:rFonts w:ascii="Verdana" w:hAnsi="Verdana"/>
          <w:sz w:val="22"/>
          <w:szCs w:val="22"/>
        </w:rPr>
        <w:t xml:space="preserve">: (Léanse folios </w:t>
      </w:r>
      <w:r w:rsidR="00FD2782" w:rsidRPr="00CC638C">
        <w:rPr>
          <w:rFonts w:ascii="Verdana" w:hAnsi="Verdana"/>
          <w:sz w:val="22"/>
          <w:szCs w:val="22"/>
        </w:rPr>
        <w:t>del</w:t>
      </w:r>
      <w:r w:rsidR="000D5335" w:rsidRPr="00CC638C">
        <w:rPr>
          <w:rFonts w:ascii="Verdana" w:hAnsi="Verdana"/>
          <w:sz w:val="22"/>
          <w:szCs w:val="22"/>
        </w:rPr>
        <w:t xml:space="preserve"> </w:t>
      </w:r>
      <w:r w:rsidR="004B492A" w:rsidRPr="00CC638C">
        <w:rPr>
          <w:rFonts w:ascii="Verdana" w:hAnsi="Verdana"/>
          <w:sz w:val="22"/>
          <w:szCs w:val="22"/>
        </w:rPr>
        <w:t>4109</w:t>
      </w:r>
      <w:r w:rsidR="000D5335" w:rsidRPr="00CC638C">
        <w:rPr>
          <w:rFonts w:ascii="Verdana" w:hAnsi="Verdana"/>
          <w:sz w:val="22"/>
          <w:szCs w:val="22"/>
        </w:rPr>
        <w:t xml:space="preserve"> al  </w:t>
      </w:r>
      <w:r w:rsidR="004B492A" w:rsidRPr="00CC638C">
        <w:rPr>
          <w:rFonts w:ascii="Verdana" w:hAnsi="Verdana"/>
          <w:sz w:val="22"/>
          <w:szCs w:val="22"/>
        </w:rPr>
        <w:t>4145</w:t>
      </w:r>
      <w:r w:rsidR="000D5335" w:rsidRPr="00CC638C">
        <w:rPr>
          <w:rFonts w:ascii="Verdana" w:hAnsi="Verdana"/>
          <w:sz w:val="22"/>
          <w:szCs w:val="22"/>
        </w:rPr>
        <w:t xml:space="preserve"> </w:t>
      </w:r>
      <w:r w:rsidR="00FD2782" w:rsidRPr="00CC638C">
        <w:rPr>
          <w:rFonts w:ascii="Verdana" w:hAnsi="Verdana"/>
          <w:sz w:val="22"/>
          <w:szCs w:val="22"/>
        </w:rPr>
        <w:t>del</w:t>
      </w:r>
      <w:r w:rsidR="000D5335" w:rsidRPr="00CC638C">
        <w:rPr>
          <w:rFonts w:ascii="Verdana" w:hAnsi="Verdana"/>
          <w:sz w:val="22"/>
          <w:szCs w:val="22"/>
        </w:rPr>
        <w:t xml:space="preserve"> expediente administrativo)</w:t>
      </w:r>
    </w:p>
    <w:p w:rsidR="000D5335" w:rsidRPr="00CC638C" w:rsidRDefault="000D5335"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5B6847" w:rsidRDefault="005B6847"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 13 de la Ley que la crea, considerando que puede participar en la parte final de un procedimiento administrativo interponiendo recursos ordinarios, no obstante no existe norma legal que expresamente disponga que dicha institución, cuenta con tal potestad.</w:t>
      </w:r>
    </w:p>
    <w:p w:rsidR="005B6847" w:rsidRDefault="005B6847"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0D5335" w:rsidRPr="00CC638C" w:rsidRDefault="000D5335"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0D5335" w:rsidRPr="00CC638C" w:rsidRDefault="000D5335"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0D5335" w:rsidRPr="00CC638C" w:rsidRDefault="000D5335"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0D5335" w:rsidRPr="00CC638C" w:rsidRDefault="000D5335"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g).</w:t>
      </w:r>
      <w:r w:rsidR="005B6847">
        <w:rPr>
          <w:rFonts w:ascii="Verdana" w:hAnsi="Verdana"/>
          <w:sz w:val="22"/>
          <w:szCs w:val="22"/>
        </w:rPr>
        <w:t>-</w:t>
      </w:r>
      <w:r w:rsidRPr="00CC638C">
        <w:rPr>
          <w:rFonts w:ascii="Verdana" w:hAnsi="Verdana"/>
          <w:sz w:val="22"/>
          <w:szCs w:val="22"/>
        </w:rPr>
        <w:t xml:space="preserve"> Por su parte la </w:t>
      </w:r>
      <w:r w:rsidRPr="00CC638C">
        <w:rPr>
          <w:rFonts w:ascii="Verdana" w:hAnsi="Verdana"/>
          <w:b/>
          <w:sz w:val="22"/>
          <w:szCs w:val="22"/>
        </w:rPr>
        <w:t xml:space="preserve">Evaluación de Calidad </w:t>
      </w:r>
      <w:r w:rsidR="00FD2782" w:rsidRPr="00CC638C">
        <w:rPr>
          <w:rFonts w:ascii="Verdana" w:hAnsi="Verdana"/>
          <w:b/>
          <w:sz w:val="22"/>
          <w:szCs w:val="22"/>
        </w:rPr>
        <w:t>del</w:t>
      </w:r>
      <w:r w:rsidRPr="00CC638C">
        <w:rPr>
          <w:rFonts w:ascii="Verdana" w:hAnsi="Verdana"/>
          <w:b/>
          <w:sz w:val="22"/>
          <w:szCs w:val="22"/>
        </w:rPr>
        <w:t xml:space="preserve"> Servicio </w:t>
      </w:r>
      <w:r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Pr="00CC638C">
        <w:rPr>
          <w:rFonts w:ascii="Verdana" w:hAnsi="Verdana"/>
          <w:sz w:val="22"/>
          <w:szCs w:val="22"/>
        </w:rPr>
        <w:t xml:space="preserve"> N° </w:t>
      </w:r>
      <w:r w:rsidR="00E9013A">
        <w:rPr>
          <w:rFonts w:ascii="Verdana" w:hAnsi="Verdana"/>
          <w:sz w:val="22"/>
          <w:szCs w:val="22"/>
        </w:rPr>
        <w:t xml:space="preserve">28833-MOPT,” Reglamento para  </w:t>
      </w:r>
      <w:r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Pr="00CC638C">
        <w:rPr>
          <w:rFonts w:ascii="Verdana" w:hAnsi="Verdana"/>
          <w:sz w:val="22"/>
          <w:szCs w:val="22"/>
        </w:rPr>
        <w:t>, ni de su contenido se puede determinar que esté ligado al proceso de renovación de concesiones.</w:t>
      </w:r>
    </w:p>
    <w:p w:rsidR="000D5335" w:rsidRPr="00CC638C" w:rsidRDefault="000D5335" w:rsidP="00CC638C">
      <w:pPr>
        <w:tabs>
          <w:tab w:val="left" w:pos="851"/>
        </w:tabs>
        <w:jc w:val="both"/>
        <w:rPr>
          <w:rFonts w:ascii="Verdana" w:hAnsi="Verdana"/>
          <w:sz w:val="22"/>
          <w:szCs w:val="22"/>
        </w:rPr>
      </w:pPr>
    </w:p>
    <w:p w:rsidR="000D5335" w:rsidRPr="00CC638C" w:rsidRDefault="007F0660"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0D5335" w:rsidRPr="00CC638C">
        <w:rPr>
          <w:rFonts w:ascii="Verdana" w:hAnsi="Verdana"/>
          <w:sz w:val="22"/>
          <w:szCs w:val="22"/>
        </w:rPr>
        <w:t>, de la implementación de un Mo</w:t>
      </w:r>
      <w:r w:rsidR="00FD2782" w:rsidRPr="00CC638C">
        <w:rPr>
          <w:rFonts w:ascii="Verdana" w:hAnsi="Verdana"/>
          <w:sz w:val="22"/>
          <w:szCs w:val="22"/>
        </w:rPr>
        <w:t>del</w:t>
      </w:r>
      <w:r w:rsidR="000D5335"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0D5335"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0D5335"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0D5335"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0D5335" w:rsidRPr="00CC638C">
        <w:rPr>
          <w:rFonts w:ascii="Verdana" w:hAnsi="Verdana"/>
          <w:sz w:val="22"/>
          <w:szCs w:val="22"/>
        </w:rPr>
        <w:t xml:space="preserve"> Consejo especialmente en lo referente a la renovación de las concesiones.</w:t>
      </w:r>
    </w:p>
    <w:p w:rsidR="000D5335" w:rsidRPr="00CC638C" w:rsidRDefault="000D5335"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0D5335" w:rsidRPr="00CC638C" w:rsidRDefault="000D5335"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0D5335" w:rsidRPr="00CC638C" w:rsidRDefault="000D5335"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0D5335" w:rsidRPr="00CC638C" w:rsidRDefault="000D5335"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0D5335" w:rsidRPr="00CC638C" w:rsidRDefault="000D5335"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5B6847" w:rsidRDefault="005B6847" w:rsidP="00CC638C">
      <w:pPr>
        <w:tabs>
          <w:tab w:val="left" w:pos="851"/>
        </w:tabs>
        <w:jc w:val="both"/>
        <w:rPr>
          <w:rFonts w:ascii="Verdana" w:hAnsi="Verdana"/>
          <w:sz w:val="22"/>
          <w:szCs w:val="22"/>
        </w:rPr>
      </w:pP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5B6847" w:rsidRDefault="005B6847" w:rsidP="005B6847">
      <w:pPr>
        <w:spacing w:after="200" w:line="276" w:lineRule="auto"/>
        <w:rPr>
          <w:rFonts w:ascii="Verdana" w:hAnsi="Verdana"/>
          <w:sz w:val="22"/>
          <w:szCs w:val="22"/>
        </w:rPr>
      </w:pPr>
    </w:p>
    <w:p w:rsidR="000D5335" w:rsidRPr="00CC638C" w:rsidRDefault="000D5335" w:rsidP="005B6847">
      <w:pPr>
        <w:spacing w:after="200" w:line="276" w:lineRule="auto"/>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0D5335" w:rsidRPr="00CC638C" w:rsidRDefault="000D5335"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5B6847" w:rsidRDefault="005B6847" w:rsidP="00CC638C">
      <w:pPr>
        <w:tabs>
          <w:tab w:val="left" w:pos="851"/>
        </w:tabs>
        <w:jc w:val="both"/>
        <w:rPr>
          <w:rFonts w:ascii="Verdana" w:hAnsi="Verdana"/>
          <w:sz w:val="22"/>
          <w:szCs w:val="22"/>
        </w:rPr>
      </w:pPr>
    </w:p>
    <w:p w:rsidR="000D5335"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0D5335"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0D5335"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0D5335"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0D5335" w:rsidRPr="00CC638C">
        <w:rPr>
          <w:rFonts w:ascii="Verdana" w:hAnsi="Verdana"/>
          <w:sz w:val="22"/>
          <w:szCs w:val="22"/>
        </w:rPr>
        <w:t>.</w:t>
      </w:r>
    </w:p>
    <w:p w:rsidR="00E948B2" w:rsidRPr="00CC638C" w:rsidRDefault="00E948B2" w:rsidP="00CC638C">
      <w:pPr>
        <w:tabs>
          <w:tab w:val="left" w:pos="851"/>
        </w:tabs>
        <w:jc w:val="both"/>
        <w:rPr>
          <w:rFonts w:ascii="Verdana" w:hAnsi="Verdana"/>
          <w:b/>
          <w:sz w:val="22"/>
          <w:szCs w:val="22"/>
        </w:rPr>
      </w:pPr>
    </w:p>
    <w:p w:rsidR="004B492A" w:rsidRPr="00CC638C" w:rsidRDefault="00E948B2" w:rsidP="00CC638C">
      <w:pPr>
        <w:tabs>
          <w:tab w:val="left" w:pos="851"/>
        </w:tabs>
        <w:jc w:val="both"/>
        <w:rPr>
          <w:rFonts w:ascii="Verdana" w:hAnsi="Verdana"/>
          <w:sz w:val="22"/>
          <w:szCs w:val="22"/>
        </w:rPr>
      </w:pPr>
      <w:r w:rsidRPr="00CC638C">
        <w:rPr>
          <w:rFonts w:ascii="Verdana" w:hAnsi="Verdana"/>
          <w:b/>
          <w:sz w:val="22"/>
          <w:szCs w:val="22"/>
        </w:rPr>
        <w:t>SEPTUAGÉSIMO SEXTO:</w:t>
      </w:r>
      <w:r w:rsidR="004B492A" w:rsidRPr="00CC638C">
        <w:rPr>
          <w:rFonts w:ascii="Verdana" w:hAnsi="Verdana"/>
          <w:sz w:val="22"/>
          <w:szCs w:val="22"/>
        </w:rPr>
        <w:t xml:space="preserve"> El Señor </w:t>
      </w:r>
      <w:r w:rsidR="004B492A" w:rsidRPr="00CC638C">
        <w:rPr>
          <w:rFonts w:ascii="Verdana" w:hAnsi="Verdana"/>
          <w:b/>
          <w:sz w:val="22"/>
          <w:szCs w:val="22"/>
        </w:rPr>
        <w:t>J</w:t>
      </w:r>
      <w:r w:rsidR="0001422C">
        <w:rPr>
          <w:rFonts w:ascii="Verdana" w:hAnsi="Verdana"/>
          <w:b/>
          <w:sz w:val="22"/>
          <w:szCs w:val="22"/>
        </w:rPr>
        <w:t>.</w:t>
      </w:r>
      <w:r w:rsidR="004B492A" w:rsidRPr="00CC638C">
        <w:rPr>
          <w:rFonts w:ascii="Verdana" w:hAnsi="Verdana"/>
          <w:b/>
          <w:sz w:val="22"/>
          <w:szCs w:val="22"/>
        </w:rPr>
        <w:t>R</w:t>
      </w:r>
      <w:r w:rsidR="0001422C">
        <w:rPr>
          <w:rFonts w:ascii="Verdana" w:hAnsi="Verdana"/>
          <w:b/>
          <w:sz w:val="22"/>
          <w:szCs w:val="22"/>
        </w:rPr>
        <w:t>.</w:t>
      </w:r>
      <w:r w:rsidR="004B492A" w:rsidRPr="00CC638C">
        <w:rPr>
          <w:rFonts w:ascii="Verdana" w:hAnsi="Verdana"/>
          <w:b/>
          <w:sz w:val="22"/>
          <w:szCs w:val="22"/>
        </w:rPr>
        <w:t>R</w:t>
      </w:r>
      <w:r w:rsidR="0001422C">
        <w:rPr>
          <w:rFonts w:ascii="Verdana" w:hAnsi="Verdana"/>
          <w:b/>
          <w:sz w:val="22"/>
          <w:szCs w:val="22"/>
        </w:rPr>
        <w:t>.</w:t>
      </w:r>
      <w:r w:rsidR="004B492A" w:rsidRPr="00CC638C">
        <w:rPr>
          <w:rFonts w:ascii="Verdana" w:hAnsi="Verdana"/>
          <w:sz w:val="22"/>
          <w:szCs w:val="22"/>
        </w:rPr>
        <w:t xml:space="preserve"> cédula de identidad número </w:t>
      </w:r>
      <w:r w:rsidR="0001422C">
        <w:rPr>
          <w:rFonts w:ascii="Verdana" w:hAnsi="Verdana"/>
          <w:sz w:val="22"/>
          <w:szCs w:val="22"/>
        </w:rPr>
        <w:t>…</w:t>
      </w:r>
      <w:r w:rsidR="004B492A" w:rsidRPr="00CC638C">
        <w:rPr>
          <w:rFonts w:ascii="Verdana" w:hAnsi="Verdana"/>
          <w:sz w:val="22"/>
          <w:szCs w:val="22"/>
        </w:rPr>
        <w:t xml:space="preserve">, en su condición de representante de la empresa </w:t>
      </w:r>
      <w:r w:rsidR="004B492A" w:rsidRPr="00CC638C">
        <w:rPr>
          <w:rFonts w:ascii="Verdana" w:hAnsi="Verdana"/>
          <w:b/>
          <w:sz w:val="22"/>
          <w:szCs w:val="22"/>
        </w:rPr>
        <w:t>A</w:t>
      </w:r>
      <w:r w:rsidR="0001422C">
        <w:rPr>
          <w:rFonts w:ascii="Verdana" w:hAnsi="Verdana"/>
          <w:b/>
          <w:sz w:val="22"/>
          <w:szCs w:val="22"/>
        </w:rPr>
        <w:t>.</w:t>
      </w:r>
      <w:r w:rsidR="004B492A" w:rsidRPr="00CC638C">
        <w:rPr>
          <w:rFonts w:ascii="Verdana" w:hAnsi="Verdana"/>
          <w:b/>
          <w:sz w:val="22"/>
          <w:szCs w:val="22"/>
        </w:rPr>
        <w:t>C</w:t>
      </w:r>
      <w:r w:rsidR="0001422C">
        <w:rPr>
          <w:rFonts w:ascii="Verdana" w:hAnsi="Verdana"/>
          <w:b/>
          <w:sz w:val="22"/>
          <w:szCs w:val="22"/>
        </w:rPr>
        <w:t>.</w:t>
      </w:r>
      <w:r w:rsidR="004B492A" w:rsidRPr="00CC638C">
        <w:rPr>
          <w:rFonts w:ascii="Verdana" w:hAnsi="Verdana"/>
          <w:b/>
          <w:sz w:val="22"/>
          <w:szCs w:val="22"/>
        </w:rPr>
        <w:t>S.A</w:t>
      </w:r>
      <w:r w:rsidR="0001422C">
        <w:rPr>
          <w:rFonts w:ascii="Verdana" w:hAnsi="Verdana"/>
          <w:b/>
          <w:sz w:val="22"/>
          <w:szCs w:val="22"/>
        </w:rPr>
        <w:t>.</w:t>
      </w:r>
      <w:r w:rsidR="004B492A" w:rsidRPr="00CC638C">
        <w:rPr>
          <w:rFonts w:ascii="Verdana" w:hAnsi="Verdana"/>
          <w:b/>
          <w:sz w:val="22"/>
          <w:szCs w:val="22"/>
        </w:rPr>
        <w:t xml:space="preserve">, </w:t>
      </w:r>
      <w:r w:rsidR="004B492A" w:rsidRPr="00CC638C">
        <w:rPr>
          <w:rFonts w:ascii="Verdana" w:hAnsi="Verdana"/>
          <w:sz w:val="22"/>
          <w:szCs w:val="22"/>
        </w:rPr>
        <w:t xml:space="preserve">cédula Jurídica número </w:t>
      </w:r>
      <w:r w:rsidR="0001422C">
        <w:rPr>
          <w:rFonts w:ascii="Verdana" w:hAnsi="Verdana"/>
          <w:sz w:val="22"/>
          <w:szCs w:val="22"/>
        </w:rPr>
        <w:t>…</w:t>
      </w:r>
      <w:r w:rsidR="004B492A"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4B492A"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4B492A" w:rsidRPr="00CC638C">
        <w:rPr>
          <w:rFonts w:ascii="Verdana" w:hAnsi="Verdana"/>
          <w:sz w:val="22"/>
          <w:szCs w:val="22"/>
        </w:rPr>
        <w:t xml:space="preserve">: (Léanse folios </w:t>
      </w:r>
      <w:r w:rsidR="00FD2782" w:rsidRPr="00CC638C">
        <w:rPr>
          <w:rFonts w:ascii="Verdana" w:hAnsi="Verdana"/>
          <w:sz w:val="22"/>
          <w:szCs w:val="22"/>
        </w:rPr>
        <w:t>del</w:t>
      </w:r>
      <w:r w:rsidR="004B492A" w:rsidRPr="00CC638C">
        <w:rPr>
          <w:rFonts w:ascii="Verdana" w:hAnsi="Verdana"/>
          <w:sz w:val="22"/>
          <w:szCs w:val="22"/>
        </w:rPr>
        <w:t xml:space="preserve"> 4147 al  4166 </w:t>
      </w:r>
      <w:r w:rsidR="00FD2782" w:rsidRPr="00CC638C">
        <w:rPr>
          <w:rFonts w:ascii="Verdana" w:hAnsi="Verdana"/>
          <w:sz w:val="22"/>
          <w:szCs w:val="22"/>
        </w:rPr>
        <w:t>del</w:t>
      </w:r>
      <w:r w:rsidR="004B492A" w:rsidRPr="00CC638C">
        <w:rPr>
          <w:rFonts w:ascii="Verdana" w:hAnsi="Verdana"/>
          <w:sz w:val="22"/>
          <w:szCs w:val="22"/>
        </w:rPr>
        <w:t xml:space="preserve"> expediente administrativo)</w:t>
      </w:r>
    </w:p>
    <w:p w:rsidR="004B492A" w:rsidRPr="00CC638C" w:rsidRDefault="004B492A" w:rsidP="00CC638C">
      <w:pPr>
        <w:tabs>
          <w:tab w:val="left" w:pos="851"/>
        </w:tabs>
        <w:jc w:val="both"/>
        <w:rPr>
          <w:rFonts w:ascii="Verdana" w:hAnsi="Verdana"/>
          <w:sz w:val="22"/>
          <w:szCs w:val="22"/>
        </w:rPr>
      </w:pPr>
    </w:p>
    <w:p w:rsidR="004B492A" w:rsidRPr="00CC638C" w:rsidRDefault="004B492A"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5B6847" w:rsidRDefault="005B6847" w:rsidP="00CC638C">
      <w:pPr>
        <w:tabs>
          <w:tab w:val="left" w:pos="851"/>
        </w:tabs>
        <w:jc w:val="both"/>
        <w:rPr>
          <w:rFonts w:ascii="Verdana" w:hAnsi="Verdana"/>
          <w:sz w:val="22"/>
          <w:szCs w:val="22"/>
        </w:rPr>
      </w:pPr>
    </w:p>
    <w:p w:rsidR="004B492A" w:rsidRPr="00CC638C" w:rsidRDefault="004B492A"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 13 de la Ley que la crea, considerando que puede participar en la parte final de un procedimiento administrativo interponiendo recursos ordinarios, no obstante no existe norma legal que expresamente disponga que dicha institución, cuenta con tal potestad.</w:t>
      </w:r>
    </w:p>
    <w:p w:rsidR="005B6847" w:rsidRDefault="005B6847" w:rsidP="00CC638C">
      <w:pPr>
        <w:tabs>
          <w:tab w:val="left" w:pos="851"/>
        </w:tabs>
        <w:jc w:val="both"/>
        <w:rPr>
          <w:rFonts w:ascii="Verdana" w:hAnsi="Verdana"/>
          <w:sz w:val="22"/>
          <w:szCs w:val="22"/>
        </w:rPr>
      </w:pPr>
    </w:p>
    <w:p w:rsidR="004B492A" w:rsidRPr="00CC638C" w:rsidRDefault="004B492A"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4B492A" w:rsidRPr="00CC638C" w:rsidRDefault="004B492A" w:rsidP="00CC638C">
      <w:pPr>
        <w:tabs>
          <w:tab w:val="left" w:pos="851"/>
        </w:tabs>
        <w:jc w:val="both"/>
        <w:rPr>
          <w:rFonts w:ascii="Verdana" w:hAnsi="Verdana"/>
          <w:sz w:val="22"/>
          <w:szCs w:val="22"/>
        </w:rPr>
      </w:pPr>
    </w:p>
    <w:p w:rsidR="004B492A" w:rsidRPr="00CC638C" w:rsidRDefault="004B492A"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4B492A" w:rsidRPr="00CC638C" w:rsidRDefault="004B492A" w:rsidP="00CC638C">
      <w:pPr>
        <w:tabs>
          <w:tab w:val="left" w:pos="851"/>
        </w:tabs>
        <w:jc w:val="both"/>
        <w:rPr>
          <w:rFonts w:ascii="Verdana" w:hAnsi="Verdana"/>
          <w:sz w:val="22"/>
          <w:szCs w:val="22"/>
        </w:rPr>
      </w:pPr>
    </w:p>
    <w:p w:rsidR="004B492A" w:rsidRPr="00CC638C" w:rsidRDefault="004B492A"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4B492A" w:rsidRPr="00CC638C" w:rsidRDefault="004B492A" w:rsidP="00CC638C">
      <w:pPr>
        <w:tabs>
          <w:tab w:val="left" w:pos="851"/>
        </w:tabs>
        <w:jc w:val="both"/>
        <w:rPr>
          <w:rFonts w:ascii="Verdana" w:hAnsi="Verdana"/>
          <w:sz w:val="22"/>
          <w:szCs w:val="22"/>
        </w:rPr>
      </w:pPr>
    </w:p>
    <w:p w:rsidR="004B492A" w:rsidRPr="00CC638C" w:rsidRDefault="004B492A"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4B492A" w:rsidRPr="00CC638C" w:rsidRDefault="004B492A" w:rsidP="00CC638C">
      <w:pPr>
        <w:tabs>
          <w:tab w:val="left" w:pos="851"/>
        </w:tabs>
        <w:jc w:val="both"/>
        <w:rPr>
          <w:rFonts w:ascii="Verdana" w:hAnsi="Verdana"/>
          <w:sz w:val="22"/>
          <w:szCs w:val="22"/>
        </w:rPr>
      </w:pPr>
    </w:p>
    <w:p w:rsidR="004B492A" w:rsidRPr="00CC638C" w:rsidRDefault="004B492A" w:rsidP="00CC638C">
      <w:pPr>
        <w:tabs>
          <w:tab w:val="left" w:pos="851"/>
        </w:tabs>
        <w:jc w:val="both"/>
        <w:rPr>
          <w:rFonts w:ascii="Verdana" w:hAnsi="Verdana"/>
          <w:sz w:val="22"/>
          <w:szCs w:val="22"/>
        </w:rPr>
      </w:pPr>
      <w:r w:rsidRPr="00CC638C">
        <w:rPr>
          <w:rFonts w:ascii="Verdana" w:hAnsi="Verdana"/>
          <w:sz w:val="22"/>
          <w:szCs w:val="22"/>
        </w:rPr>
        <w:t>g).</w:t>
      </w:r>
      <w:r w:rsidR="005B6847">
        <w:rPr>
          <w:rFonts w:ascii="Verdana" w:hAnsi="Verdana"/>
          <w:sz w:val="22"/>
          <w:szCs w:val="22"/>
        </w:rPr>
        <w:t>-</w:t>
      </w:r>
      <w:r w:rsidRPr="00CC638C">
        <w:rPr>
          <w:rFonts w:ascii="Verdana" w:hAnsi="Verdana"/>
          <w:sz w:val="22"/>
          <w:szCs w:val="22"/>
        </w:rPr>
        <w:t xml:space="preserve"> Por su parte la </w:t>
      </w:r>
      <w:r w:rsidRPr="00CC638C">
        <w:rPr>
          <w:rFonts w:ascii="Verdana" w:hAnsi="Verdana"/>
          <w:b/>
          <w:sz w:val="22"/>
          <w:szCs w:val="22"/>
        </w:rPr>
        <w:t xml:space="preserve">Evaluación de Calidad </w:t>
      </w:r>
      <w:r w:rsidR="00FD2782" w:rsidRPr="00CC638C">
        <w:rPr>
          <w:rFonts w:ascii="Verdana" w:hAnsi="Verdana"/>
          <w:b/>
          <w:sz w:val="22"/>
          <w:szCs w:val="22"/>
        </w:rPr>
        <w:t>del</w:t>
      </w:r>
      <w:r w:rsidRPr="00CC638C">
        <w:rPr>
          <w:rFonts w:ascii="Verdana" w:hAnsi="Verdana"/>
          <w:b/>
          <w:sz w:val="22"/>
          <w:szCs w:val="22"/>
        </w:rPr>
        <w:t xml:space="preserve"> Servicio </w:t>
      </w:r>
      <w:r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Pr="00CC638C">
        <w:rPr>
          <w:rFonts w:ascii="Verdana" w:hAnsi="Verdana"/>
          <w:sz w:val="22"/>
          <w:szCs w:val="22"/>
        </w:rPr>
        <w:t xml:space="preserve"> N° </w:t>
      </w:r>
      <w:r w:rsidR="00E9013A">
        <w:rPr>
          <w:rFonts w:ascii="Verdana" w:hAnsi="Verdana"/>
          <w:sz w:val="22"/>
          <w:szCs w:val="22"/>
        </w:rPr>
        <w:t xml:space="preserve">28833-MOPT,” Reglamento para  </w:t>
      </w:r>
      <w:r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Pr="00CC638C">
        <w:rPr>
          <w:rFonts w:ascii="Verdana" w:hAnsi="Verdana"/>
          <w:sz w:val="22"/>
          <w:szCs w:val="22"/>
        </w:rPr>
        <w:t>, ni de su contenido se puede determinar que esté ligado al proceso de renovación de concesiones.</w:t>
      </w:r>
    </w:p>
    <w:p w:rsidR="004B492A" w:rsidRPr="00CC638C" w:rsidRDefault="004B492A" w:rsidP="00CC638C">
      <w:pPr>
        <w:tabs>
          <w:tab w:val="left" w:pos="851"/>
        </w:tabs>
        <w:jc w:val="both"/>
        <w:rPr>
          <w:rFonts w:ascii="Verdana" w:hAnsi="Verdana"/>
          <w:sz w:val="22"/>
          <w:szCs w:val="22"/>
        </w:rPr>
      </w:pPr>
    </w:p>
    <w:p w:rsidR="004B492A" w:rsidRPr="00CC638C" w:rsidRDefault="007F0660"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4B492A" w:rsidRPr="00CC638C">
        <w:rPr>
          <w:rFonts w:ascii="Verdana" w:hAnsi="Verdana"/>
          <w:sz w:val="22"/>
          <w:szCs w:val="22"/>
        </w:rPr>
        <w:t>, de la implementación de un Mo</w:t>
      </w:r>
      <w:r w:rsidR="00FD2782" w:rsidRPr="00CC638C">
        <w:rPr>
          <w:rFonts w:ascii="Verdana" w:hAnsi="Verdana"/>
          <w:sz w:val="22"/>
          <w:szCs w:val="22"/>
        </w:rPr>
        <w:t>del</w:t>
      </w:r>
      <w:r w:rsidR="004B492A"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4B492A"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4B492A"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4B492A"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4B492A" w:rsidRPr="00CC638C">
        <w:rPr>
          <w:rFonts w:ascii="Verdana" w:hAnsi="Verdana"/>
          <w:sz w:val="22"/>
          <w:szCs w:val="22"/>
        </w:rPr>
        <w:t xml:space="preserve"> Consejo especialmente en lo referente a la renovación de las concesiones.</w:t>
      </w:r>
    </w:p>
    <w:p w:rsidR="004B492A" w:rsidRPr="00CC638C" w:rsidRDefault="004B492A" w:rsidP="00CC638C">
      <w:pPr>
        <w:tabs>
          <w:tab w:val="left" w:pos="851"/>
        </w:tabs>
        <w:jc w:val="both"/>
        <w:rPr>
          <w:rFonts w:ascii="Verdana" w:hAnsi="Verdana"/>
          <w:sz w:val="22"/>
          <w:szCs w:val="22"/>
        </w:rPr>
      </w:pPr>
    </w:p>
    <w:p w:rsidR="004B492A" w:rsidRPr="00CC638C" w:rsidRDefault="004B492A"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4B492A" w:rsidRPr="00CC638C" w:rsidRDefault="004B492A" w:rsidP="00CC638C">
      <w:pPr>
        <w:tabs>
          <w:tab w:val="left" w:pos="851"/>
        </w:tabs>
        <w:jc w:val="both"/>
        <w:rPr>
          <w:rFonts w:ascii="Verdana" w:hAnsi="Verdana"/>
          <w:sz w:val="22"/>
          <w:szCs w:val="22"/>
        </w:rPr>
      </w:pPr>
    </w:p>
    <w:p w:rsidR="004B492A" w:rsidRPr="00CC638C" w:rsidRDefault="004B492A"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4B492A" w:rsidRPr="00CC638C" w:rsidRDefault="004B492A" w:rsidP="00CC638C">
      <w:pPr>
        <w:tabs>
          <w:tab w:val="left" w:pos="851"/>
        </w:tabs>
        <w:jc w:val="both"/>
        <w:rPr>
          <w:rFonts w:ascii="Verdana" w:hAnsi="Verdana"/>
          <w:sz w:val="22"/>
          <w:szCs w:val="22"/>
        </w:rPr>
      </w:pPr>
    </w:p>
    <w:p w:rsidR="004B492A" w:rsidRPr="00CC638C" w:rsidRDefault="004B492A"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4B492A" w:rsidRPr="00CC638C" w:rsidRDefault="004B492A" w:rsidP="00CC638C">
      <w:pPr>
        <w:tabs>
          <w:tab w:val="left" w:pos="851"/>
        </w:tabs>
        <w:jc w:val="both"/>
        <w:rPr>
          <w:rFonts w:ascii="Verdana" w:hAnsi="Verdana"/>
          <w:sz w:val="22"/>
          <w:szCs w:val="22"/>
        </w:rPr>
      </w:pPr>
    </w:p>
    <w:p w:rsidR="004B492A" w:rsidRPr="00CC638C" w:rsidRDefault="004B492A"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4B492A" w:rsidRPr="00CC638C" w:rsidRDefault="004B492A" w:rsidP="00CC638C">
      <w:pPr>
        <w:tabs>
          <w:tab w:val="left" w:pos="851"/>
        </w:tabs>
        <w:jc w:val="both"/>
        <w:rPr>
          <w:rFonts w:ascii="Verdana" w:hAnsi="Verdana"/>
          <w:sz w:val="22"/>
          <w:szCs w:val="22"/>
        </w:rPr>
      </w:pPr>
    </w:p>
    <w:p w:rsidR="004B492A" w:rsidRPr="00CC638C" w:rsidRDefault="004B492A"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5B6847" w:rsidRDefault="005B6847" w:rsidP="00CC638C">
      <w:pPr>
        <w:tabs>
          <w:tab w:val="left" w:pos="851"/>
        </w:tabs>
        <w:jc w:val="both"/>
        <w:rPr>
          <w:rFonts w:ascii="Verdana" w:hAnsi="Verdana"/>
          <w:sz w:val="22"/>
          <w:szCs w:val="22"/>
        </w:rPr>
      </w:pPr>
    </w:p>
    <w:p w:rsidR="004B492A" w:rsidRPr="00CC638C" w:rsidRDefault="004B492A"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5B6847" w:rsidRDefault="005B6847" w:rsidP="00CC638C">
      <w:pPr>
        <w:tabs>
          <w:tab w:val="left" w:pos="851"/>
        </w:tabs>
        <w:jc w:val="both"/>
        <w:rPr>
          <w:rFonts w:ascii="Verdana" w:hAnsi="Verdana"/>
          <w:sz w:val="22"/>
          <w:szCs w:val="22"/>
        </w:rPr>
      </w:pPr>
    </w:p>
    <w:p w:rsidR="004B492A" w:rsidRPr="00CC638C" w:rsidRDefault="004B492A"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4B492A" w:rsidRPr="00CC638C" w:rsidRDefault="004B492A" w:rsidP="00CC638C">
      <w:pPr>
        <w:tabs>
          <w:tab w:val="left" w:pos="851"/>
        </w:tabs>
        <w:jc w:val="both"/>
        <w:rPr>
          <w:rFonts w:ascii="Verdana" w:hAnsi="Verdana"/>
          <w:sz w:val="22"/>
          <w:szCs w:val="22"/>
        </w:rPr>
      </w:pPr>
    </w:p>
    <w:p w:rsidR="004B492A" w:rsidRPr="00CC638C" w:rsidRDefault="004B492A"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5B6847" w:rsidRDefault="005B6847" w:rsidP="00CC638C">
      <w:pPr>
        <w:tabs>
          <w:tab w:val="left" w:pos="851"/>
        </w:tabs>
        <w:jc w:val="both"/>
        <w:rPr>
          <w:rFonts w:ascii="Verdana" w:hAnsi="Verdana"/>
          <w:sz w:val="22"/>
          <w:szCs w:val="22"/>
        </w:rPr>
      </w:pPr>
    </w:p>
    <w:p w:rsidR="004B492A"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4B492A"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4B492A"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4B492A"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4B492A" w:rsidRPr="00CC638C">
        <w:rPr>
          <w:rFonts w:ascii="Verdana" w:hAnsi="Verdana"/>
          <w:sz w:val="22"/>
          <w:szCs w:val="22"/>
        </w:rPr>
        <w:t>.</w:t>
      </w:r>
    </w:p>
    <w:p w:rsidR="00E948B2" w:rsidRPr="00CC638C" w:rsidRDefault="00E948B2" w:rsidP="00CC638C">
      <w:pPr>
        <w:tabs>
          <w:tab w:val="left" w:pos="851"/>
        </w:tabs>
        <w:jc w:val="both"/>
        <w:rPr>
          <w:rFonts w:ascii="Verdana" w:hAnsi="Verdana"/>
          <w:b/>
          <w:sz w:val="22"/>
          <w:szCs w:val="22"/>
        </w:rPr>
      </w:pPr>
    </w:p>
    <w:p w:rsidR="000B3ED1" w:rsidRPr="00CC638C" w:rsidRDefault="00E948B2" w:rsidP="00CC638C">
      <w:pPr>
        <w:tabs>
          <w:tab w:val="left" w:pos="851"/>
        </w:tabs>
        <w:jc w:val="both"/>
        <w:rPr>
          <w:rFonts w:ascii="Verdana" w:hAnsi="Verdana"/>
          <w:sz w:val="22"/>
          <w:szCs w:val="22"/>
        </w:rPr>
      </w:pPr>
      <w:r w:rsidRPr="00CC638C">
        <w:rPr>
          <w:rFonts w:ascii="Verdana" w:hAnsi="Verdana"/>
          <w:b/>
          <w:sz w:val="22"/>
          <w:szCs w:val="22"/>
        </w:rPr>
        <w:t>SEPTUAGÉSIMO SEPTIMO:</w:t>
      </w:r>
      <w:r w:rsidR="005B6847">
        <w:rPr>
          <w:rFonts w:ascii="Verdana" w:hAnsi="Verdana"/>
          <w:b/>
          <w:sz w:val="22"/>
          <w:szCs w:val="22"/>
        </w:rPr>
        <w:t xml:space="preserve"> </w:t>
      </w:r>
      <w:r w:rsidR="000B3ED1" w:rsidRPr="00CC638C">
        <w:rPr>
          <w:rFonts w:ascii="Verdana" w:hAnsi="Verdana"/>
          <w:sz w:val="22"/>
          <w:szCs w:val="22"/>
        </w:rPr>
        <w:t xml:space="preserve">El Señor </w:t>
      </w:r>
      <w:r w:rsidR="000B3ED1" w:rsidRPr="00CC638C">
        <w:rPr>
          <w:rFonts w:ascii="Verdana" w:hAnsi="Verdana"/>
          <w:b/>
          <w:sz w:val="22"/>
          <w:szCs w:val="22"/>
        </w:rPr>
        <w:t>E</w:t>
      </w:r>
      <w:r w:rsidR="00A30EEF">
        <w:rPr>
          <w:rFonts w:ascii="Verdana" w:hAnsi="Verdana"/>
          <w:b/>
          <w:sz w:val="22"/>
          <w:szCs w:val="22"/>
        </w:rPr>
        <w:t>.</w:t>
      </w:r>
      <w:r w:rsidR="000B3ED1" w:rsidRPr="00CC638C">
        <w:rPr>
          <w:rFonts w:ascii="Verdana" w:hAnsi="Verdana"/>
          <w:b/>
          <w:sz w:val="22"/>
          <w:szCs w:val="22"/>
        </w:rPr>
        <w:t>V</w:t>
      </w:r>
      <w:r w:rsidR="00A30EEF">
        <w:rPr>
          <w:rFonts w:ascii="Verdana" w:hAnsi="Verdana"/>
          <w:b/>
          <w:sz w:val="22"/>
          <w:szCs w:val="22"/>
        </w:rPr>
        <w:t>.</w:t>
      </w:r>
      <w:r w:rsidR="000B3ED1" w:rsidRPr="00CC638C">
        <w:rPr>
          <w:rFonts w:ascii="Verdana" w:hAnsi="Verdana"/>
          <w:b/>
          <w:sz w:val="22"/>
          <w:szCs w:val="22"/>
        </w:rPr>
        <w:t>C</w:t>
      </w:r>
      <w:r w:rsidR="00A30EEF">
        <w:rPr>
          <w:rFonts w:ascii="Verdana" w:hAnsi="Verdana"/>
          <w:b/>
          <w:sz w:val="22"/>
          <w:szCs w:val="22"/>
        </w:rPr>
        <w:t>.</w:t>
      </w:r>
      <w:r w:rsidR="000B3ED1" w:rsidRPr="00CC638C">
        <w:rPr>
          <w:rFonts w:ascii="Verdana" w:hAnsi="Verdana"/>
          <w:b/>
          <w:sz w:val="22"/>
          <w:szCs w:val="22"/>
        </w:rPr>
        <w:t>G</w:t>
      </w:r>
      <w:r w:rsidR="00A30EEF">
        <w:rPr>
          <w:rFonts w:ascii="Verdana" w:hAnsi="Verdana"/>
          <w:b/>
          <w:sz w:val="22"/>
          <w:szCs w:val="22"/>
        </w:rPr>
        <w:t>.</w:t>
      </w:r>
      <w:r w:rsidR="000B3ED1" w:rsidRPr="00CC638C">
        <w:rPr>
          <w:rFonts w:ascii="Verdana" w:hAnsi="Verdana"/>
          <w:sz w:val="22"/>
          <w:szCs w:val="22"/>
        </w:rPr>
        <w:t xml:space="preserve"> cédula de identidad número </w:t>
      </w:r>
      <w:r w:rsidR="00A30EEF">
        <w:rPr>
          <w:rFonts w:ascii="Verdana" w:hAnsi="Verdana"/>
          <w:sz w:val="22"/>
          <w:szCs w:val="22"/>
        </w:rPr>
        <w:t>…</w:t>
      </w:r>
      <w:r w:rsidR="000B3ED1" w:rsidRPr="00CC638C">
        <w:rPr>
          <w:rFonts w:ascii="Verdana" w:hAnsi="Verdana"/>
          <w:sz w:val="22"/>
          <w:szCs w:val="22"/>
        </w:rPr>
        <w:t xml:space="preserve">, en su condición de representante de la empresa </w:t>
      </w:r>
      <w:r w:rsidR="000B3ED1" w:rsidRPr="00CC638C">
        <w:rPr>
          <w:rFonts w:ascii="Verdana" w:hAnsi="Verdana"/>
          <w:b/>
          <w:sz w:val="22"/>
          <w:szCs w:val="22"/>
        </w:rPr>
        <w:t>R</w:t>
      </w:r>
      <w:r w:rsidR="00A30EEF">
        <w:rPr>
          <w:rFonts w:ascii="Verdana" w:hAnsi="Verdana"/>
          <w:b/>
          <w:sz w:val="22"/>
          <w:szCs w:val="22"/>
        </w:rPr>
        <w:t>.</w:t>
      </w:r>
      <w:r w:rsidR="00FD2782" w:rsidRPr="00CC638C">
        <w:rPr>
          <w:rFonts w:ascii="Verdana" w:hAnsi="Verdana"/>
          <w:b/>
          <w:sz w:val="22"/>
          <w:szCs w:val="22"/>
        </w:rPr>
        <w:t>D</w:t>
      </w:r>
      <w:r w:rsidR="00A30EEF">
        <w:rPr>
          <w:rFonts w:ascii="Verdana" w:hAnsi="Verdana"/>
          <w:b/>
          <w:sz w:val="22"/>
          <w:szCs w:val="22"/>
        </w:rPr>
        <w:t>.</w:t>
      </w:r>
      <w:r w:rsidR="000B3ED1" w:rsidRPr="00CC638C">
        <w:rPr>
          <w:rFonts w:ascii="Verdana" w:hAnsi="Verdana"/>
          <w:b/>
          <w:sz w:val="22"/>
          <w:szCs w:val="22"/>
        </w:rPr>
        <w:t>S</w:t>
      </w:r>
      <w:r w:rsidR="00A30EEF">
        <w:rPr>
          <w:rFonts w:ascii="Verdana" w:hAnsi="Verdana"/>
          <w:b/>
          <w:sz w:val="22"/>
          <w:szCs w:val="22"/>
        </w:rPr>
        <w:t>.</w:t>
      </w:r>
      <w:r w:rsidR="000B3ED1" w:rsidRPr="00CC638C">
        <w:rPr>
          <w:rFonts w:ascii="Verdana" w:hAnsi="Verdana"/>
          <w:b/>
          <w:sz w:val="22"/>
          <w:szCs w:val="22"/>
        </w:rPr>
        <w:t>S.A</w:t>
      </w:r>
      <w:r w:rsidR="00A30EEF">
        <w:rPr>
          <w:rFonts w:ascii="Verdana" w:hAnsi="Verdana"/>
          <w:b/>
          <w:sz w:val="22"/>
          <w:szCs w:val="22"/>
        </w:rPr>
        <w:t>.</w:t>
      </w:r>
      <w:r w:rsidR="000B3ED1" w:rsidRPr="00CC638C">
        <w:rPr>
          <w:rFonts w:ascii="Verdana" w:hAnsi="Verdana"/>
          <w:b/>
          <w:sz w:val="22"/>
          <w:szCs w:val="22"/>
        </w:rPr>
        <w:t xml:space="preserve">, </w:t>
      </w:r>
      <w:r w:rsidR="000B3ED1" w:rsidRPr="00CC638C">
        <w:rPr>
          <w:rFonts w:ascii="Verdana" w:hAnsi="Verdana"/>
          <w:sz w:val="22"/>
          <w:szCs w:val="22"/>
        </w:rPr>
        <w:t xml:space="preserve">cédula Jurídica número </w:t>
      </w:r>
      <w:r w:rsidR="00A30EEF">
        <w:rPr>
          <w:rFonts w:ascii="Verdana" w:hAnsi="Verdana"/>
          <w:sz w:val="22"/>
          <w:szCs w:val="22"/>
        </w:rPr>
        <w:t>…</w:t>
      </w:r>
      <w:r w:rsidR="000B3ED1"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0B3ED1"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0B3ED1" w:rsidRPr="00CC638C">
        <w:rPr>
          <w:rFonts w:ascii="Verdana" w:hAnsi="Verdana"/>
          <w:sz w:val="22"/>
          <w:szCs w:val="22"/>
        </w:rPr>
        <w:t xml:space="preserve">: (Léanse folios </w:t>
      </w:r>
      <w:r w:rsidR="00FD2782" w:rsidRPr="00CC638C">
        <w:rPr>
          <w:rFonts w:ascii="Verdana" w:hAnsi="Verdana"/>
          <w:sz w:val="22"/>
          <w:szCs w:val="22"/>
        </w:rPr>
        <w:t>del</w:t>
      </w:r>
      <w:r w:rsidR="000B3ED1" w:rsidRPr="00CC638C">
        <w:rPr>
          <w:rFonts w:ascii="Verdana" w:hAnsi="Verdana"/>
          <w:sz w:val="22"/>
          <w:szCs w:val="22"/>
        </w:rPr>
        <w:t xml:space="preserve"> 4170 al  4189 </w:t>
      </w:r>
      <w:r w:rsidR="00FD2782" w:rsidRPr="00CC638C">
        <w:rPr>
          <w:rFonts w:ascii="Verdana" w:hAnsi="Verdana"/>
          <w:sz w:val="22"/>
          <w:szCs w:val="22"/>
        </w:rPr>
        <w:t>del</w:t>
      </w:r>
      <w:r w:rsidR="000B3ED1" w:rsidRPr="00CC638C">
        <w:rPr>
          <w:rFonts w:ascii="Verdana" w:hAnsi="Verdana"/>
          <w:sz w:val="22"/>
          <w:szCs w:val="22"/>
        </w:rPr>
        <w:t xml:space="preserve"> expediente administrativo)</w:t>
      </w:r>
    </w:p>
    <w:p w:rsidR="000B3ED1" w:rsidRPr="00CC638C" w:rsidRDefault="000B3ED1" w:rsidP="00CC638C">
      <w:pPr>
        <w:tabs>
          <w:tab w:val="left" w:pos="851"/>
        </w:tabs>
        <w:jc w:val="both"/>
        <w:rPr>
          <w:rFonts w:ascii="Verdana" w:hAnsi="Verdana"/>
          <w:sz w:val="22"/>
          <w:szCs w:val="22"/>
        </w:rPr>
      </w:pPr>
    </w:p>
    <w:p w:rsidR="000B3ED1" w:rsidRPr="00CC638C" w:rsidRDefault="000B3ED1"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5B6847" w:rsidRDefault="005B6847" w:rsidP="00CC638C">
      <w:pPr>
        <w:tabs>
          <w:tab w:val="left" w:pos="851"/>
        </w:tabs>
        <w:jc w:val="both"/>
        <w:rPr>
          <w:rFonts w:ascii="Verdana" w:hAnsi="Verdana"/>
          <w:sz w:val="22"/>
          <w:szCs w:val="22"/>
        </w:rPr>
      </w:pPr>
    </w:p>
    <w:p w:rsidR="000B3ED1" w:rsidRPr="00CC638C" w:rsidRDefault="000B3ED1" w:rsidP="00CC638C">
      <w:pPr>
        <w:tabs>
          <w:tab w:val="left" w:pos="851"/>
        </w:tabs>
        <w:jc w:val="both"/>
        <w:rPr>
          <w:rFonts w:ascii="Verdana" w:hAnsi="Verdana"/>
          <w:sz w:val="22"/>
          <w:szCs w:val="22"/>
        </w:rPr>
      </w:pPr>
      <w:r w:rsidRPr="00322203">
        <w:rPr>
          <w:rFonts w:ascii="Verdana" w:hAnsi="Verdana"/>
          <w:sz w:val="22"/>
          <w:szCs w:val="22"/>
        </w:rPr>
        <w:t>b).- El Tribunal</w:t>
      </w:r>
      <w:r w:rsidRPr="00CC638C">
        <w:rPr>
          <w:rFonts w:ascii="Verdana" w:hAnsi="Verdana"/>
          <w:sz w:val="22"/>
          <w:szCs w:val="22"/>
        </w:rPr>
        <w:t xml:space="preserve">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 13 de la Ley que la crea, considerando que puede participar en la parte final de un procedimiento administrativo interponiendo recursos ordinarios, no obstante no existe norma legal que expresamente disponga que dicha institución, cuenta con tal potestad.</w:t>
      </w:r>
    </w:p>
    <w:p w:rsidR="005B6847" w:rsidRDefault="005B6847" w:rsidP="00CC638C">
      <w:pPr>
        <w:tabs>
          <w:tab w:val="left" w:pos="851"/>
        </w:tabs>
        <w:jc w:val="both"/>
        <w:rPr>
          <w:rFonts w:ascii="Verdana" w:hAnsi="Verdana"/>
          <w:sz w:val="22"/>
          <w:szCs w:val="22"/>
        </w:rPr>
      </w:pPr>
    </w:p>
    <w:p w:rsidR="000B3ED1" w:rsidRPr="00CC638C" w:rsidRDefault="000B3ED1"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0B3ED1" w:rsidRPr="00CC638C" w:rsidRDefault="000B3ED1" w:rsidP="00CC638C">
      <w:pPr>
        <w:tabs>
          <w:tab w:val="left" w:pos="851"/>
        </w:tabs>
        <w:jc w:val="both"/>
        <w:rPr>
          <w:rFonts w:ascii="Verdana" w:hAnsi="Verdana"/>
          <w:sz w:val="22"/>
          <w:szCs w:val="22"/>
        </w:rPr>
      </w:pPr>
    </w:p>
    <w:p w:rsidR="000B3ED1" w:rsidRPr="00CC638C" w:rsidRDefault="000B3ED1"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0B3ED1" w:rsidRPr="00CC638C" w:rsidRDefault="000B3ED1" w:rsidP="00CC638C">
      <w:pPr>
        <w:tabs>
          <w:tab w:val="left" w:pos="851"/>
        </w:tabs>
        <w:jc w:val="both"/>
        <w:rPr>
          <w:rFonts w:ascii="Verdana" w:hAnsi="Verdana"/>
          <w:sz w:val="22"/>
          <w:szCs w:val="22"/>
        </w:rPr>
      </w:pPr>
    </w:p>
    <w:p w:rsidR="000B3ED1" w:rsidRPr="00CC638C" w:rsidRDefault="000B3ED1"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0B3ED1" w:rsidRPr="00CC638C" w:rsidRDefault="000B3ED1" w:rsidP="00CC638C">
      <w:pPr>
        <w:tabs>
          <w:tab w:val="left" w:pos="851"/>
        </w:tabs>
        <w:jc w:val="both"/>
        <w:rPr>
          <w:rFonts w:ascii="Verdana" w:hAnsi="Verdana"/>
          <w:sz w:val="22"/>
          <w:szCs w:val="22"/>
        </w:rPr>
      </w:pPr>
    </w:p>
    <w:p w:rsidR="000B3ED1" w:rsidRPr="00CC638C" w:rsidRDefault="000B3ED1"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0B3ED1" w:rsidRPr="00CC638C" w:rsidRDefault="000B3ED1" w:rsidP="00CC638C">
      <w:pPr>
        <w:tabs>
          <w:tab w:val="left" w:pos="851"/>
        </w:tabs>
        <w:jc w:val="both"/>
        <w:rPr>
          <w:rFonts w:ascii="Verdana" w:hAnsi="Verdana"/>
          <w:sz w:val="22"/>
          <w:szCs w:val="22"/>
        </w:rPr>
      </w:pPr>
    </w:p>
    <w:p w:rsidR="000B3ED1"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0B3ED1" w:rsidRPr="00CC638C">
        <w:rPr>
          <w:rFonts w:ascii="Verdana" w:hAnsi="Verdana"/>
          <w:sz w:val="22"/>
          <w:szCs w:val="22"/>
        </w:rPr>
        <w:t xml:space="preserve">la </w:t>
      </w:r>
      <w:r w:rsidR="000B3ED1" w:rsidRPr="00CC638C">
        <w:rPr>
          <w:rFonts w:ascii="Verdana" w:hAnsi="Verdana"/>
          <w:b/>
          <w:sz w:val="22"/>
          <w:szCs w:val="22"/>
        </w:rPr>
        <w:t xml:space="preserve">Evaluación de Calidad </w:t>
      </w:r>
      <w:r w:rsidR="00FD2782" w:rsidRPr="00CC638C">
        <w:rPr>
          <w:rFonts w:ascii="Verdana" w:hAnsi="Verdana"/>
          <w:b/>
          <w:sz w:val="22"/>
          <w:szCs w:val="22"/>
        </w:rPr>
        <w:t>del</w:t>
      </w:r>
      <w:r w:rsidR="000B3ED1" w:rsidRPr="00CC638C">
        <w:rPr>
          <w:rFonts w:ascii="Verdana" w:hAnsi="Verdana"/>
          <w:b/>
          <w:sz w:val="22"/>
          <w:szCs w:val="22"/>
        </w:rPr>
        <w:t xml:space="preserve"> Servicio </w:t>
      </w:r>
      <w:r w:rsidR="000B3ED1"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0B3ED1" w:rsidRPr="00CC638C">
        <w:rPr>
          <w:rFonts w:ascii="Verdana" w:hAnsi="Verdana"/>
          <w:sz w:val="22"/>
          <w:szCs w:val="22"/>
        </w:rPr>
        <w:t xml:space="preserve"> N° </w:t>
      </w:r>
      <w:r w:rsidR="00E9013A">
        <w:rPr>
          <w:rFonts w:ascii="Verdana" w:hAnsi="Verdana"/>
          <w:sz w:val="22"/>
          <w:szCs w:val="22"/>
        </w:rPr>
        <w:t xml:space="preserve">28833-MOPT,” Reglamento para  </w:t>
      </w:r>
      <w:r w:rsidR="000B3ED1"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0B3ED1"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0B3ED1" w:rsidRPr="00CC638C">
        <w:rPr>
          <w:rFonts w:ascii="Verdana" w:hAnsi="Verdana"/>
          <w:sz w:val="22"/>
          <w:szCs w:val="22"/>
        </w:rPr>
        <w:t>, ni de su contenido se puede determinar que esté ligado al proceso de renovación de concesiones.</w:t>
      </w:r>
    </w:p>
    <w:p w:rsidR="000B3ED1" w:rsidRPr="00CC638C" w:rsidRDefault="000B3ED1" w:rsidP="00CC638C">
      <w:pPr>
        <w:tabs>
          <w:tab w:val="left" w:pos="851"/>
        </w:tabs>
        <w:jc w:val="both"/>
        <w:rPr>
          <w:rFonts w:ascii="Verdana" w:hAnsi="Verdana"/>
          <w:sz w:val="22"/>
          <w:szCs w:val="22"/>
        </w:rPr>
      </w:pPr>
    </w:p>
    <w:p w:rsidR="000B3ED1" w:rsidRPr="00CC638C" w:rsidRDefault="007F0660"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0B3ED1" w:rsidRPr="00CC638C">
        <w:rPr>
          <w:rFonts w:ascii="Verdana" w:hAnsi="Verdana"/>
          <w:sz w:val="22"/>
          <w:szCs w:val="22"/>
        </w:rPr>
        <w:t>, de la implementación de un Mo</w:t>
      </w:r>
      <w:r w:rsidR="00FD2782" w:rsidRPr="00CC638C">
        <w:rPr>
          <w:rFonts w:ascii="Verdana" w:hAnsi="Verdana"/>
          <w:sz w:val="22"/>
          <w:szCs w:val="22"/>
        </w:rPr>
        <w:t>del</w:t>
      </w:r>
      <w:r w:rsidR="000B3ED1"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0B3ED1"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0B3ED1"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0B3ED1"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0B3ED1" w:rsidRPr="00CC638C">
        <w:rPr>
          <w:rFonts w:ascii="Verdana" w:hAnsi="Verdana"/>
          <w:sz w:val="22"/>
          <w:szCs w:val="22"/>
        </w:rPr>
        <w:t xml:space="preserve"> Consejo especialmente en lo referente a la renovación de las concesiones.</w:t>
      </w:r>
    </w:p>
    <w:p w:rsidR="000B3ED1" w:rsidRPr="00CC638C" w:rsidRDefault="000B3ED1" w:rsidP="00CC638C">
      <w:pPr>
        <w:tabs>
          <w:tab w:val="left" w:pos="851"/>
        </w:tabs>
        <w:jc w:val="both"/>
        <w:rPr>
          <w:rFonts w:ascii="Verdana" w:hAnsi="Verdana"/>
          <w:sz w:val="22"/>
          <w:szCs w:val="22"/>
        </w:rPr>
      </w:pPr>
    </w:p>
    <w:p w:rsidR="000B3ED1" w:rsidRPr="00CC638C" w:rsidRDefault="000B3ED1"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0B3ED1" w:rsidRPr="00CC638C" w:rsidRDefault="000B3ED1" w:rsidP="00CC638C">
      <w:pPr>
        <w:tabs>
          <w:tab w:val="left" w:pos="851"/>
        </w:tabs>
        <w:jc w:val="both"/>
        <w:rPr>
          <w:rFonts w:ascii="Verdana" w:hAnsi="Verdana"/>
          <w:sz w:val="22"/>
          <w:szCs w:val="22"/>
        </w:rPr>
      </w:pPr>
    </w:p>
    <w:p w:rsidR="000B3ED1" w:rsidRPr="00CC638C" w:rsidRDefault="000B3ED1"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0B3ED1" w:rsidRPr="00CC638C" w:rsidRDefault="000B3ED1" w:rsidP="00CC638C">
      <w:pPr>
        <w:tabs>
          <w:tab w:val="left" w:pos="851"/>
        </w:tabs>
        <w:jc w:val="both"/>
        <w:rPr>
          <w:rFonts w:ascii="Verdana" w:hAnsi="Verdana"/>
          <w:sz w:val="22"/>
          <w:szCs w:val="22"/>
        </w:rPr>
      </w:pPr>
    </w:p>
    <w:p w:rsidR="000B3ED1" w:rsidRPr="00CC638C" w:rsidRDefault="000B3ED1"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0B3ED1" w:rsidRPr="00CC638C" w:rsidRDefault="000B3ED1" w:rsidP="00CC638C">
      <w:pPr>
        <w:tabs>
          <w:tab w:val="left" w:pos="851"/>
        </w:tabs>
        <w:jc w:val="both"/>
        <w:rPr>
          <w:rFonts w:ascii="Verdana" w:hAnsi="Verdana"/>
          <w:sz w:val="22"/>
          <w:szCs w:val="22"/>
        </w:rPr>
      </w:pPr>
    </w:p>
    <w:p w:rsidR="000B3ED1" w:rsidRPr="00CC638C" w:rsidRDefault="000B3ED1"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0B3ED1" w:rsidRPr="00CC638C" w:rsidRDefault="000B3ED1" w:rsidP="00CC638C">
      <w:pPr>
        <w:tabs>
          <w:tab w:val="left" w:pos="851"/>
        </w:tabs>
        <w:jc w:val="both"/>
        <w:rPr>
          <w:rFonts w:ascii="Verdana" w:hAnsi="Verdana"/>
          <w:sz w:val="22"/>
          <w:szCs w:val="22"/>
        </w:rPr>
      </w:pPr>
    </w:p>
    <w:p w:rsidR="000B3ED1" w:rsidRPr="00CC638C" w:rsidRDefault="000B3ED1"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5B6847" w:rsidRDefault="005B6847" w:rsidP="00CC638C">
      <w:pPr>
        <w:tabs>
          <w:tab w:val="left" w:pos="851"/>
        </w:tabs>
        <w:jc w:val="both"/>
        <w:rPr>
          <w:rFonts w:ascii="Verdana" w:hAnsi="Verdana"/>
          <w:sz w:val="22"/>
          <w:szCs w:val="22"/>
        </w:rPr>
      </w:pPr>
    </w:p>
    <w:p w:rsidR="000B3ED1" w:rsidRPr="00CC638C" w:rsidRDefault="000B3ED1"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5B6847" w:rsidRDefault="005B6847" w:rsidP="00CC638C">
      <w:pPr>
        <w:tabs>
          <w:tab w:val="left" w:pos="851"/>
        </w:tabs>
        <w:jc w:val="both"/>
        <w:rPr>
          <w:rFonts w:ascii="Verdana" w:hAnsi="Verdana"/>
          <w:sz w:val="22"/>
          <w:szCs w:val="22"/>
        </w:rPr>
      </w:pPr>
    </w:p>
    <w:p w:rsidR="000B3ED1" w:rsidRPr="00CC638C" w:rsidRDefault="000B3ED1"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0B3ED1" w:rsidRPr="00CC638C" w:rsidRDefault="000B3ED1" w:rsidP="00CC638C">
      <w:pPr>
        <w:tabs>
          <w:tab w:val="left" w:pos="851"/>
        </w:tabs>
        <w:jc w:val="both"/>
        <w:rPr>
          <w:rFonts w:ascii="Verdana" w:hAnsi="Verdana"/>
          <w:sz w:val="22"/>
          <w:szCs w:val="22"/>
        </w:rPr>
      </w:pPr>
    </w:p>
    <w:p w:rsidR="000B3ED1" w:rsidRPr="00CC638C" w:rsidRDefault="000B3ED1"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5B6847" w:rsidRDefault="005B6847" w:rsidP="00CC638C">
      <w:pPr>
        <w:tabs>
          <w:tab w:val="left" w:pos="851"/>
        </w:tabs>
        <w:jc w:val="both"/>
        <w:rPr>
          <w:rFonts w:ascii="Verdana" w:hAnsi="Verdana"/>
          <w:sz w:val="22"/>
          <w:szCs w:val="22"/>
        </w:rPr>
      </w:pPr>
    </w:p>
    <w:p w:rsidR="000B3ED1" w:rsidRPr="00CC638C" w:rsidRDefault="000B3ED1" w:rsidP="00CC638C">
      <w:pPr>
        <w:tabs>
          <w:tab w:val="left" w:pos="851"/>
        </w:tabs>
        <w:jc w:val="both"/>
        <w:rPr>
          <w:rFonts w:ascii="Verdana" w:hAnsi="Verdana"/>
          <w:sz w:val="22"/>
          <w:szCs w:val="22"/>
        </w:rPr>
      </w:pPr>
      <w:r w:rsidRPr="00CC638C">
        <w:rPr>
          <w:rFonts w:ascii="Verdana" w:hAnsi="Verdana"/>
          <w:sz w:val="22"/>
          <w:szCs w:val="22"/>
        </w:rPr>
        <w:t>o).</w:t>
      </w:r>
      <w:r w:rsidR="005B6847">
        <w:rPr>
          <w:rFonts w:ascii="Verdana" w:hAnsi="Verdana"/>
          <w:sz w:val="22"/>
          <w:szCs w:val="22"/>
        </w:rPr>
        <w:t>-</w:t>
      </w:r>
      <w:r w:rsidRPr="00CC638C">
        <w:rPr>
          <w:rFonts w:ascii="Verdana" w:hAnsi="Verdana"/>
          <w:sz w:val="22"/>
          <w:szCs w:val="22"/>
        </w:rPr>
        <w:t xml:space="preserve"> En cuanto 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Pr="00CC638C">
        <w:rPr>
          <w:rFonts w:ascii="Verdana" w:hAnsi="Verdana"/>
          <w:sz w:val="22"/>
          <w:szCs w:val="22"/>
        </w:rPr>
        <w:t>.</w:t>
      </w:r>
    </w:p>
    <w:p w:rsidR="00E948B2" w:rsidRPr="00CC638C" w:rsidRDefault="00E948B2" w:rsidP="00CC638C">
      <w:pPr>
        <w:tabs>
          <w:tab w:val="left" w:pos="851"/>
        </w:tabs>
        <w:jc w:val="both"/>
        <w:rPr>
          <w:rFonts w:ascii="Verdana" w:hAnsi="Verdana"/>
          <w:b/>
          <w:sz w:val="22"/>
          <w:szCs w:val="22"/>
        </w:rPr>
      </w:pPr>
    </w:p>
    <w:p w:rsidR="000B3ED1" w:rsidRPr="00CC638C" w:rsidRDefault="00E948B2" w:rsidP="00CC638C">
      <w:pPr>
        <w:tabs>
          <w:tab w:val="left" w:pos="851"/>
        </w:tabs>
        <w:jc w:val="both"/>
        <w:rPr>
          <w:rFonts w:ascii="Verdana" w:hAnsi="Verdana"/>
          <w:sz w:val="22"/>
          <w:szCs w:val="22"/>
        </w:rPr>
      </w:pPr>
      <w:r w:rsidRPr="00CC638C">
        <w:rPr>
          <w:rFonts w:ascii="Verdana" w:hAnsi="Verdana"/>
          <w:b/>
          <w:sz w:val="22"/>
          <w:szCs w:val="22"/>
        </w:rPr>
        <w:t>SEPTUAGÉSIMO OCTAVO:</w:t>
      </w:r>
      <w:r w:rsidR="000B3ED1" w:rsidRPr="00CC638C">
        <w:rPr>
          <w:rFonts w:ascii="Verdana" w:hAnsi="Verdana"/>
          <w:sz w:val="22"/>
          <w:szCs w:val="22"/>
        </w:rPr>
        <w:t xml:space="preserve"> El Señor </w:t>
      </w:r>
      <w:r w:rsidR="000B3ED1" w:rsidRPr="00CC638C">
        <w:rPr>
          <w:rFonts w:ascii="Verdana" w:hAnsi="Verdana"/>
          <w:b/>
          <w:sz w:val="22"/>
          <w:szCs w:val="22"/>
        </w:rPr>
        <w:t>M</w:t>
      </w:r>
      <w:r w:rsidR="00322203">
        <w:rPr>
          <w:rFonts w:ascii="Verdana" w:hAnsi="Verdana"/>
          <w:b/>
          <w:sz w:val="22"/>
          <w:szCs w:val="22"/>
        </w:rPr>
        <w:t>.</w:t>
      </w:r>
      <w:r w:rsidR="000B3ED1" w:rsidRPr="00CC638C">
        <w:rPr>
          <w:rFonts w:ascii="Verdana" w:hAnsi="Verdana"/>
          <w:b/>
          <w:sz w:val="22"/>
          <w:szCs w:val="22"/>
        </w:rPr>
        <w:t>T</w:t>
      </w:r>
      <w:r w:rsidR="00322203">
        <w:rPr>
          <w:rFonts w:ascii="Verdana" w:hAnsi="Verdana"/>
          <w:b/>
          <w:sz w:val="22"/>
          <w:szCs w:val="22"/>
        </w:rPr>
        <w:t>.</w:t>
      </w:r>
      <w:r w:rsidR="000B3ED1" w:rsidRPr="00CC638C">
        <w:rPr>
          <w:rFonts w:ascii="Verdana" w:hAnsi="Verdana"/>
          <w:b/>
          <w:sz w:val="22"/>
          <w:szCs w:val="22"/>
        </w:rPr>
        <w:t>V</w:t>
      </w:r>
      <w:r w:rsidR="00322203">
        <w:rPr>
          <w:rFonts w:ascii="Verdana" w:hAnsi="Verdana"/>
          <w:b/>
          <w:sz w:val="22"/>
          <w:szCs w:val="22"/>
        </w:rPr>
        <w:t>.</w:t>
      </w:r>
      <w:r w:rsidR="000B3ED1" w:rsidRPr="00CC638C">
        <w:rPr>
          <w:rFonts w:ascii="Verdana" w:hAnsi="Verdana"/>
          <w:b/>
          <w:sz w:val="22"/>
          <w:szCs w:val="22"/>
        </w:rPr>
        <w:t>U</w:t>
      </w:r>
      <w:r w:rsidR="000B3ED1" w:rsidRPr="00CC638C">
        <w:rPr>
          <w:rFonts w:ascii="Verdana" w:hAnsi="Verdana"/>
          <w:sz w:val="22"/>
          <w:szCs w:val="22"/>
        </w:rPr>
        <w:t xml:space="preserve"> cédula de identidad número </w:t>
      </w:r>
      <w:r w:rsidR="00322203">
        <w:rPr>
          <w:rFonts w:ascii="Verdana" w:hAnsi="Verdana"/>
          <w:sz w:val="22"/>
          <w:szCs w:val="22"/>
        </w:rPr>
        <w:t>…</w:t>
      </w:r>
      <w:r w:rsidR="000B3ED1" w:rsidRPr="00CC638C">
        <w:rPr>
          <w:rFonts w:ascii="Verdana" w:hAnsi="Verdana"/>
          <w:sz w:val="22"/>
          <w:szCs w:val="22"/>
        </w:rPr>
        <w:t xml:space="preserve">, en su condición de representante de la empresa </w:t>
      </w:r>
      <w:r w:rsidR="000B3ED1" w:rsidRPr="00CC638C">
        <w:rPr>
          <w:rFonts w:ascii="Verdana" w:hAnsi="Verdana"/>
          <w:b/>
          <w:sz w:val="22"/>
          <w:szCs w:val="22"/>
        </w:rPr>
        <w:t>A</w:t>
      </w:r>
      <w:r w:rsidR="00AD3898">
        <w:rPr>
          <w:rFonts w:ascii="Verdana" w:hAnsi="Verdana"/>
          <w:b/>
          <w:sz w:val="22"/>
          <w:szCs w:val="22"/>
        </w:rPr>
        <w:t>.</w:t>
      </w:r>
      <w:r w:rsidR="000B3ED1" w:rsidRPr="00CC638C">
        <w:rPr>
          <w:rFonts w:ascii="Verdana" w:hAnsi="Verdana"/>
          <w:b/>
          <w:sz w:val="22"/>
          <w:szCs w:val="22"/>
        </w:rPr>
        <w:t>S</w:t>
      </w:r>
      <w:r w:rsidR="00AD3898">
        <w:rPr>
          <w:rFonts w:ascii="Verdana" w:hAnsi="Verdana"/>
          <w:b/>
          <w:sz w:val="22"/>
          <w:szCs w:val="22"/>
        </w:rPr>
        <w:t>.</w:t>
      </w:r>
      <w:r w:rsidR="000B3ED1" w:rsidRPr="00CC638C">
        <w:rPr>
          <w:rFonts w:ascii="Verdana" w:hAnsi="Verdana"/>
          <w:b/>
          <w:sz w:val="22"/>
          <w:szCs w:val="22"/>
        </w:rPr>
        <w:t>B</w:t>
      </w:r>
      <w:r w:rsidR="00AD3898">
        <w:rPr>
          <w:rFonts w:ascii="Verdana" w:hAnsi="Verdana"/>
          <w:b/>
          <w:sz w:val="22"/>
          <w:szCs w:val="22"/>
        </w:rPr>
        <w:t>.</w:t>
      </w:r>
      <w:r w:rsidR="000B3ED1" w:rsidRPr="00CC638C">
        <w:rPr>
          <w:rFonts w:ascii="Verdana" w:hAnsi="Verdana"/>
          <w:b/>
          <w:sz w:val="22"/>
          <w:szCs w:val="22"/>
        </w:rPr>
        <w:t xml:space="preserve">L, </w:t>
      </w:r>
      <w:r w:rsidR="000B3ED1" w:rsidRPr="00CC638C">
        <w:rPr>
          <w:rFonts w:ascii="Verdana" w:hAnsi="Verdana"/>
          <w:sz w:val="22"/>
          <w:szCs w:val="22"/>
        </w:rPr>
        <w:t xml:space="preserve">cédula Jurídica número </w:t>
      </w:r>
      <w:r w:rsidR="00AD3898">
        <w:rPr>
          <w:rFonts w:ascii="Verdana" w:hAnsi="Verdana"/>
          <w:sz w:val="22"/>
          <w:szCs w:val="22"/>
        </w:rPr>
        <w:t>…</w:t>
      </w:r>
      <w:r w:rsidR="000B3ED1"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0B3ED1"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0B3ED1" w:rsidRPr="00CC638C">
        <w:rPr>
          <w:rFonts w:ascii="Verdana" w:hAnsi="Verdana"/>
          <w:sz w:val="22"/>
          <w:szCs w:val="22"/>
        </w:rPr>
        <w:t xml:space="preserve">: (Léanse folios </w:t>
      </w:r>
      <w:r w:rsidR="00FD2782" w:rsidRPr="00CC638C">
        <w:rPr>
          <w:rFonts w:ascii="Verdana" w:hAnsi="Verdana"/>
          <w:sz w:val="22"/>
          <w:szCs w:val="22"/>
        </w:rPr>
        <w:t>del</w:t>
      </w:r>
      <w:r w:rsidR="000B3ED1" w:rsidRPr="00CC638C">
        <w:rPr>
          <w:rFonts w:ascii="Verdana" w:hAnsi="Verdana"/>
          <w:sz w:val="22"/>
          <w:szCs w:val="22"/>
        </w:rPr>
        <w:t xml:space="preserve"> 4192 al  4211 </w:t>
      </w:r>
      <w:r w:rsidR="00FD2782" w:rsidRPr="00CC638C">
        <w:rPr>
          <w:rFonts w:ascii="Verdana" w:hAnsi="Verdana"/>
          <w:sz w:val="22"/>
          <w:szCs w:val="22"/>
        </w:rPr>
        <w:t>del</w:t>
      </w:r>
      <w:r w:rsidR="000B3ED1" w:rsidRPr="00CC638C">
        <w:rPr>
          <w:rFonts w:ascii="Verdana" w:hAnsi="Verdana"/>
          <w:sz w:val="22"/>
          <w:szCs w:val="22"/>
        </w:rPr>
        <w:t xml:space="preserve"> expediente administrativo)</w:t>
      </w:r>
    </w:p>
    <w:p w:rsidR="000B3ED1" w:rsidRPr="00CC638C" w:rsidRDefault="000B3ED1" w:rsidP="00CC638C">
      <w:pPr>
        <w:tabs>
          <w:tab w:val="left" w:pos="851"/>
        </w:tabs>
        <w:jc w:val="both"/>
        <w:rPr>
          <w:rFonts w:ascii="Verdana" w:hAnsi="Verdana"/>
          <w:sz w:val="22"/>
          <w:szCs w:val="22"/>
        </w:rPr>
      </w:pPr>
    </w:p>
    <w:p w:rsidR="000B3ED1" w:rsidRPr="00CC638C" w:rsidRDefault="000B3ED1"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5B6847" w:rsidRDefault="005B6847" w:rsidP="00CC638C">
      <w:pPr>
        <w:tabs>
          <w:tab w:val="left" w:pos="851"/>
        </w:tabs>
        <w:jc w:val="both"/>
        <w:rPr>
          <w:rFonts w:ascii="Verdana" w:hAnsi="Verdana"/>
          <w:sz w:val="22"/>
          <w:szCs w:val="22"/>
        </w:rPr>
      </w:pPr>
    </w:p>
    <w:p w:rsidR="000B3ED1" w:rsidRPr="00CC638C" w:rsidRDefault="000B3ED1"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 13 de la Ley que la crea, considerando que puede participar en la parte final de un procedimiento administrativo interponiendo recursos ordinarios, no obstante no existe norma legal que expresamente disponga que dicha institución, cuenta con tal potestad.</w:t>
      </w:r>
    </w:p>
    <w:p w:rsidR="005B6847" w:rsidRDefault="005B6847" w:rsidP="00CC638C">
      <w:pPr>
        <w:tabs>
          <w:tab w:val="left" w:pos="851"/>
        </w:tabs>
        <w:jc w:val="both"/>
        <w:rPr>
          <w:rFonts w:ascii="Verdana" w:hAnsi="Verdana"/>
          <w:sz w:val="22"/>
          <w:szCs w:val="22"/>
        </w:rPr>
      </w:pPr>
    </w:p>
    <w:p w:rsidR="000B3ED1" w:rsidRPr="00CC638C" w:rsidRDefault="000B3ED1"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0B3ED1" w:rsidRPr="00CC638C" w:rsidRDefault="000B3ED1" w:rsidP="00CC638C">
      <w:pPr>
        <w:tabs>
          <w:tab w:val="left" w:pos="851"/>
        </w:tabs>
        <w:jc w:val="both"/>
        <w:rPr>
          <w:rFonts w:ascii="Verdana" w:hAnsi="Verdana"/>
          <w:sz w:val="22"/>
          <w:szCs w:val="22"/>
        </w:rPr>
      </w:pPr>
    </w:p>
    <w:p w:rsidR="000B3ED1" w:rsidRPr="00CC638C" w:rsidRDefault="000B3ED1"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0B3ED1" w:rsidRPr="00CC638C" w:rsidRDefault="000B3ED1" w:rsidP="00CC638C">
      <w:pPr>
        <w:tabs>
          <w:tab w:val="left" w:pos="851"/>
        </w:tabs>
        <w:jc w:val="both"/>
        <w:rPr>
          <w:rFonts w:ascii="Verdana" w:hAnsi="Verdana"/>
          <w:sz w:val="22"/>
          <w:szCs w:val="22"/>
        </w:rPr>
      </w:pPr>
    </w:p>
    <w:p w:rsidR="000B3ED1" w:rsidRPr="00CC638C" w:rsidRDefault="000B3ED1"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0B3ED1" w:rsidRPr="00CC638C" w:rsidRDefault="000B3ED1" w:rsidP="00CC638C">
      <w:pPr>
        <w:tabs>
          <w:tab w:val="left" w:pos="851"/>
        </w:tabs>
        <w:jc w:val="both"/>
        <w:rPr>
          <w:rFonts w:ascii="Verdana" w:hAnsi="Verdana"/>
          <w:sz w:val="22"/>
          <w:szCs w:val="22"/>
        </w:rPr>
      </w:pPr>
    </w:p>
    <w:p w:rsidR="000B3ED1" w:rsidRPr="00CC638C" w:rsidRDefault="000B3ED1"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0B3ED1" w:rsidRPr="00CC638C" w:rsidRDefault="000B3ED1" w:rsidP="00CC638C">
      <w:pPr>
        <w:tabs>
          <w:tab w:val="left" w:pos="851"/>
        </w:tabs>
        <w:jc w:val="both"/>
        <w:rPr>
          <w:rFonts w:ascii="Verdana" w:hAnsi="Verdana"/>
          <w:sz w:val="22"/>
          <w:szCs w:val="22"/>
        </w:rPr>
      </w:pPr>
    </w:p>
    <w:p w:rsidR="000B3ED1" w:rsidRPr="00CC638C" w:rsidRDefault="000B3ED1" w:rsidP="00CC638C">
      <w:pPr>
        <w:tabs>
          <w:tab w:val="left" w:pos="851"/>
        </w:tabs>
        <w:jc w:val="both"/>
        <w:rPr>
          <w:rFonts w:ascii="Verdana" w:hAnsi="Verdana"/>
          <w:sz w:val="22"/>
          <w:szCs w:val="22"/>
        </w:rPr>
      </w:pPr>
      <w:r w:rsidRPr="00CC638C">
        <w:rPr>
          <w:rFonts w:ascii="Verdana" w:hAnsi="Verdana"/>
          <w:sz w:val="22"/>
          <w:szCs w:val="22"/>
        </w:rPr>
        <w:t>g).</w:t>
      </w:r>
      <w:r w:rsidR="005B6847">
        <w:rPr>
          <w:rFonts w:ascii="Verdana" w:hAnsi="Verdana"/>
          <w:sz w:val="22"/>
          <w:szCs w:val="22"/>
        </w:rPr>
        <w:t>-</w:t>
      </w:r>
      <w:r w:rsidRPr="00CC638C">
        <w:rPr>
          <w:rFonts w:ascii="Verdana" w:hAnsi="Verdana"/>
          <w:sz w:val="22"/>
          <w:szCs w:val="22"/>
        </w:rPr>
        <w:t xml:space="preserve"> Por su parte la </w:t>
      </w:r>
      <w:r w:rsidRPr="00CC638C">
        <w:rPr>
          <w:rFonts w:ascii="Verdana" w:hAnsi="Verdana"/>
          <w:b/>
          <w:sz w:val="22"/>
          <w:szCs w:val="22"/>
        </w:rPr>
        <w:t xml:space="preserve">Evaluación de Calidad </w:t>
      </w:r>
      <w:r w:rsidR="00FD2782" w:rsidRPr="00CC638C">
        <w:rPr>
          <w:rFonts w:ascii="Verdana" w:hAnsi="Verdana"/>
          <w:b/>
          <w:sz w:val="22"/>
          <w:szCs w:val="22"/>
        </w:rPr>
        <w:t>del</w:t>
      </w:r>
      <w:r w:rsidRPr="00CC638C">
        <w:rPr>
          <w:rFonts w:ascii="Verdana" w:hAnsi="Verdana"/>
          <w:b/>
          <w:sz w:val="22"/>
          <w:szCs w:val="22"/>
        </w:rPr>
        <w:t xml:space="preserve"> Servicio </w:t>
      </w:r>
      <w:r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Pr="00CC638C">
        <w:rPr>
          <w:rFonts w:ascii="Verdana" w:hAnsi="Verdana"/>
          <w:sz w:val="22"/>
          <w:szCs w:val="22"/>
        </w:rPr>
        <w:t xml:space="preserve"> N° </w:t>
      </w:r>
      <w:r w:rsidR="00E9013A">
        <w:rPr>
          <w:rFonts w:ascii="Verdana" w:hAnsi="Verdana"/>
          <w:sz w:val="22"/>
          <w:szCs w:val="22"/>
        </w:rPr>
        <w:t xml:space="preserve">28833-MOPT,” Reglamento para  </w:t>
      </w:r>
      <w:r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Pr="00CC638C">
        <w:rPr>
          <w:rFonts w:ascii="Verdana" w:hAnsi="Verdana"/>
          <w:sz w:val="22"/>
          <w:szCs w:val="22"/>
        </w:rPr>
        <w:t>, ni de su contenido se puede determinar que esté ligado al proceso de renovación de concesiones.</w:t>
      </w:r>
    </w:p>
    <w:p w:rsidR="000B3ED1" w:rsidRPr="00CC638C" w:rsidRDefault="000B3ED1" w:rsidP="00CC638C">
      <w:pPr>
        <w:tabs>
          <w:tab w:val="left" w:pos="851"/>
        </w:tabs>
        <w:jc w:val="both"/>
        <w:rPr>
          <w:rFonts w:ascii="Verdana" w:hAnsi="Verdana"/>
          <w:sz w:val="22"/>
          <w:szCs w:val="22"/>
        </w:rPr>
      </w:pPr>
    </w:p>
    <w:p w:rsidR="000B3ED1" w:rsidRPr="00CC638C" w:rsidRDefault="007F0660"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0B3ED1" w:rsidRPr="00CC638C">
        <w:rPr>
          <w:rFonts w:ascii="Verdana" w:hAnsi="Verdana"/>
          <w:sz w:val="22"/>
          <w:szCs w:val="22"/>
        </w:rPr>
        <w:t>, de la implementación de un Mo</w:t>
      </w:r>
      <w:r w:rsidR="00FD2782" w:rsidRPr="00CC638C">
        <w:rPr>
          <w:rFonts w:ascii="Verdana" w:hAnsi="Verdana"/>
          <w:sz w:val="22"/>
          <w:szCs w:val="22"/>
        </w:rPr>
        <w:t>del</w:t>
      </w:r>
      <w:r w:rsidR="000B3ED1"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0B3ED1"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0B3ED1"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0B3ED1"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0B3ED1" w:rsidRPr="00CC638C">
        <w:rPr>
          <w:rFonts w:ascii="Verdana" w:hAnsi="Verdana"/>
          <w:sz w:val="22"/>
          <w:szCs w:val="22"/>
        </w:rPr>
        <w:t xml:space="preserve"> Consejo especialmente en lo referente a la renovación de las concesiones.</w:t>
      </w:r>
    </w:p>
    <w:p w:rsidR="000B3ED1" w:rsidRPr="00CC638C" w:rsidRDefault="000B3ED1" w:rsidP="00CC638C">
      <w:pPr>
        <w:tabs>
          <w:tab w:val="left" w:pos="851"/>
        </w:tabs>
        <w:jc w:val="both"/>
        <w:rPr>
          <w:rFonts w:ascii="Verdana" w:hAnsi="Verdana"/>
          <w:sz w:val="22"/>
          <w:szCs w:val="22"/>
        </w:rPr>
      </w:pPr>
    </w:p>
    <w:p w:rsidR="000B3ED1" w:rsidRPr="00CC638C" w:rsidRDefault="000B3ED1"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0B3ED1" w:rsidRPr="00CC638C" w:rsidRDefault="000B3ED1" w:rsidP="00CC638C">
      <w:pPr>
        <w:tabs>
          <w:tab w:val="left" w:pos="851"/>
        </w:tabs>
        <w:jc w:val="both"/>
        <w:rPr>
          <w:rFonts w:ascii="Verdana" w:hAnsi="Verdana"/>
          <w:sz w:val="22"/>
          <w:szCs w:val="22"/>
        </w:rPr>
      </w:pPr>
    </w:p>
    <w:p w:rsidR="000B3ED1" w:rsidRPr="00CC638C" w:rsidRDefault="000B3ED1"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0B3ED1" w:rsidRPr="00CC638C" w:rsidRDefault="000B3ED1" w:rsidP="00CC638C">
      <w:pPr>
        <w:tabs>
          <w:tab w:val="left" w:pos="851"/>
        </w:tabs>
        <w:jc w:val="both"/>
        <w:rPr>
          <w:rFonts w:ascii="Verdana" w:hAnsi="Verdana"/>
          <w:sz w:val="22"/>
          <w:szCs w:val="22"/>
        </w:rPr>
      </w:pPr>
    </w:p>
    <w:p w:rsidR="000B3ED1" w:rsidRPr="00CC638C" w:rsidRDefault="000B3ED1"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0B3ED1" w:rsidRPr="00CC638C" w:rsidRDefault="000B3ED1" w:rsidP="00CC638C">
      <w:pPr>
        <w:tabs>
          <w:tab w:val="left" w:pos="851"/>
        </w:tabs>
        <w:jc w:val="both"/>
        <w:rPr>
          <w:rFonts w:ascii="Verdana" w:hAnsi="Verdana"/>
          <w:sz w:val="22"/>
          <w:szCs w:val="22"/>
        </w:rPr>
      </w:pPr>
    </w:p>
    <w:p w:rsidR="000B3ED1" w:rsidRPr="00CC638C" w:rsidRDefault="000B3ED1"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0B3ED1" w:rsidRPr="00CC638C" w:rsidRDefault="000B3ED1" w:rsidP="00CC638C">
      <w:pPr>
        <w:tabs>
          <w:tab w:val="left" w:pos="851"/>
        </w:tabs>
        <w:jc w:val="both"/>
        <w:rPr>
          <w:rFonts w:ascii="Verdana" w:hAnsi="Verdana"/>
          <w:sz w:val="22"/>
          <w:szCs w:val="22"/>
        </w:rPr>
      </w:pPr>
    </w:p>
    <w:p w:rsidR="000B3ED1" w:rsidRPr="00CC638C" w:rsidRDefault="000B3ED1"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5B6847" w:rsidRDefault="005B6847" w:rsidP="00CC638C">
      <w:pPr>
        <w:tabs>
          <w:tab w:val="left" w:pos="851"/>
        </w:tabs>
        <w:jc w:val="both"/>
        <w:rPr>
          <w:rFonts w:ascii="Verdana" w:hAnsi="Verdana"/>
          <w:sz w:val="22"/>
          <w:szCs w:val="22"/>
        </w:rPr>
      </w:pPr>
    </w:p>
    <w:p w:rsidR="000B3ED1" w:rsidRPr="00CC638C" w:rsidRDefault="000B3ED1"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5B6847" w:rsidRDefault="005B6847" w:rsidP="00CC638C">
      <w:pPr>
        <w:tabs>
          <w:tab w:val="left" w:pos="851"/>
        </w:tabs>
        <w:jc w:val="both"/>
        <w:rPr>
          <w:rFonts w:ascii="Verdana" w:hAnsi="Verdana"/>
          <w:sz w:val="22"/>
          <w:szCs w:val="22"/>
        </w:rPr>
      </w:pPr>
    </w:p>
    <w:p w:rsidR="000B3ED1" w:rsidRPr="00CC638C" w:rsidRDefault="000B3ED1"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0B3ED1" w:rsidRPr="00CC638C" w:rsidRDefault="000B3ED1" w:rsidP="00CC638C">
      <w:pPr>
        <w:tabs>
          <w:tab w:val="left" w:pos="851"/>
        </w:tabs>
        <w:jc w:val="both"/>
        <w:rPr>
          <w:rFonts w:ascii="Verdana" w:hAnsi="Verdana"/>
          <w:sz w:val="22"/>
          <w:szCs w:val="22"/>
        </w:rPr>
      </w:pPr>
    </w:p>
    <w:p w:rsidR="000B3ED1" w:rsidRPr="00CC638C" w:rsidRDefault="000B3ED1"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5B6847" w:rsidRDefault="005B6847" w:rsidP="00CC638C">
      <w:pPr>
        <w:tabs>
          <w:tab w:val="left" w:pos="851"/>
        </w:tabs>
        <w:jc w:val="both"/>
        <w:rPr>
          <w:rFonts w:ascii="Verdana" w:hAnsi="Verdana"/>
          <w:sz w:val="22"/>
          <w:szCs w:val="22"/>
        </w:rPr>
      </w:pPr>
    </w:p>
    <w:p w:rsidR="000B3ED1" w:rsidRPr="00CC638C" w:rsidRDefault="000B3ED1" w:rsidP="00CC638C">
      <w:pPr>
        <w:tabs>
          <w:tab w:val="left" w:pos="851"/>
        </w:tabs>
        <w:jc w:val="both"/>
        <w:rPr>
          <w:rFonts w:ascii="Verdana" w:hAnsi="Verdana"/>
          <w:sz w:val="22"/>
          <w:szCs w:val="22"/>
        </w:rPr>
      </w:pPr>
      <w:r w:rsidRPr="00CC638C">
        <w:rPr>
          <w:rFonts w:ascii="Verdana" w:hAnsi="Verdana"/>
          <w:sz w:val="22"/>
          <w:szCs w:val="22"/>
        </w:rPr>
        <w:t>o).</w:t>
      </w:r>
      <w:r w:rsidR="005B6847">
        <w:rPr>
          <w:rFonts w:ascii="Verdana" w:hAnsi="Verdana"/>
          <w:sz w:val="22"/>
          <w:szCs w:val="22"/>
        </w:rPr>
        <w:t>-</w:t>
      </w:r>
      <w:r w:rsidRPr="00CC638C">
        <w:rPr>
          <w:rFonts w:ascii="Verdana" w:hAnsi="Verdana"/>
          <w:sz w:val="22"/>
          <w:szCs w:val="22"/>
        </w:rPr>
        <w:t xml:space="preserve"> En cuanto 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Pr="00CC638C">
        <w:rPr>
          <w:rFonts w:ascii="Verdana" w:hAnsi="Verdana"/>
          <w:sz w:val="22"/>
          <w:szCs w:val="22"/>
        </w:rPr>
        <w:t>.</w:t>
      </w:r>
    </w:p>
    <w:p w:rsidR="00E948B2" w:rsidRPr="00CC638C" w:rsidRDefault="00E948B2" w:rsidP="00CC638C">
      <w:pPr>
        <w:tabs>
          <w:tab w:val="left" w:pos="851"/>
        </w:tabs>
        <w:jc w:val="both"/>
        <w:rPr>
          <w:rFonts w:ascii="Verdana" w:hAnsi="Verdana"/>
          <w:b/>
          <w:sz w:val="22"/>
          <w:szCs w:val="22"/>
        </w:rPr>
      </w:pPr>
    </w:p>
    <w:p w:rsidR="007C3399" w:rsidRPr="00CC638C" w:rsidRDefault="00E948B2" w:rsidP="00CC638C">
      <w:pPr>
        <w:tabs>
          <w:tab w:val="left" w:pos="851"/>
        </w:tabs>
        <w:jc w:val="both"/>
        <w:rPr>
          <w:rFonts w:ascii="Verdana" w:hAnsi="Verdana"/>
          <w:sz w:val="22"/>
          <w:szCs w:val="22"/>
        </w:rPr>
      </w:pPr>
      <w:r w:rsidRPr="00CC638C">
        <w:rPr>
          <w:rFonts w:ascii="Verdana" w:hAnsi="Verdana"/>
          <w:b/>
          <w:sz w:val="22"/>
          <w:szCs w:val="22"/>
        </w:rPr>
        <w:t>SEPTUAGÉSIMO NOVENO:</w:t>
      </w:r>
      <w:r w:rsidR="005B6847">
        <w:rPr>
          <w:rFonts w:ascii="Verdana" w:hAnsi="Verdana"/>
          <w:b/>
          <w:sz w:val="22"/>
          <w:szCs w:val="22"/>
        </w:rPr>
        <w:t xml:space="preserve"> </w:t>
      </w:r>
      <w:r w:rsidR="007C3399" w:rsidRPr="00CC638C">
        <w:rPr>
          <w:rFonts w:ascii="Verdana" w:hAnsi="Verdana"/>
          <w:sz w:val="22"/>
          <w:szCs w:val="22"/>
        </w:rPr>
        <w:t xml:space="preserve">El Señor </w:t>
      </w:r>
      <w:r w:rsidR="007C3399" w:rsidRPr="00CC638C">
        <w:rPr>
          <w:rFonts w:ascii="Verdana" w:hAnsi="Verdana"/>
          <w:b/>
          <w:sz w:val="22"/>
          <w:szCs w:val="22"/>
        </w:rPr>
        <w:t>E</w:t>
      </w:r>
      <w:r w:rsidR="00AD3898">
        <w:rPr>
          <w:rFonts w:ascii="Verdana" w:hAnsi="Verdana"/>
          <w:b/>
          <w:sz w:val="22"/>
          <w:szCs w:val="22"/>
        </w:rPr>
        <w:t>.</w:t>
      </w:r>
      <w:r w:rsidR="007C3399" w:rsidRPr="00CC638C">
        <w:rPr>
          <w:rFonts w:ascii="Verdana" w:hAnsi="Verdana"/>
          <w:b/>
          <w:sz w:val="22"/>
          <w:szCs w:val="22"/>
        </w:rPr>
        <w:t>J</w:t>
      </w:r>
      <w:r w:rsidR="00AD3898">
        <w:rPr>
          <w:rFonts w:ascii="Verdana" w:hAnsi="Verdana"/>
          <w:b/>
          <w:sz w:val="22"/>
          <w:szCs w:val="22"/>
        </w:rPr>
        <w:t>.R.</w:t>
      </w:r>
      <w:r w:rsidR="007C3399" w:rsidRPr="00CC638C">
        <w:rPr>
          <w:rFonts w:ascii="Verdana" w:hAnsi="Verdana"/>
          <w:b/>
          <w:sz w:val="22"/>
          <w:szCs w:val="22"/>
        </w:rPr>
        <w:t>B conocido como O</w:t>
      </w:r>
      <w:r w:rsidR="00AD3898">
        <w:rPr>
          <w:rFonts w:ascii="Verdana" w:hAnsi="Verdana"/>
          <w:b/>
          <w:sz w:val="22"/>
          <w:szCs w:val="22"/>
        </w:rPr>
        <w:t>.</w:t>
      </w:r>
      <w:r w:rsidR="007C3399" w:rsidRPr="00CC638C">
        <w:rPr>
          <w:rFonts w:ascii="Verdana" w:hAnsi="Verdana"/>
          <w:sz w:val="22"/>
          <w:szCs w:val="22"/>
        </w:rPr>
        <w:t xml:space="preserve"> cédula de identidad número </w:t>
      </w:r>
      <w:r w:rsidR="00AD3898">
        <w:rPr>
          <w:rFonts w:ascii="Verdana" w:hAnsi="Verdana"/>
          <w:sz w:val="22"/>
          <w:szCs w:val="22"/>
        </w:rPr>
        <w:t>…</w:t>
      </w:r>
      <w:r w:rsidR="007C3399" w:rsidRPr="00CC638C">
        <w:rPr>
          <w:rFonts w:ascii="Verdana" w:hAnsi="Verdana"/>
          <w:sz w:val="22"/>
          <w:szCs w:val="22"/>
        </w:rPr>
        <w:t xml:space="preserve">, en su condición de representante de la empresa </w:t>
      </w:r>
      <w:r w:rsidR="007C3399" w:rsidRPr="00CC638C">
        <w:rPr>
          <w:rFonts w:ascii="Verdana" w:hAnsi="Verdana"/>
          <w:b/>
          <w:sz w:val="22"/>
          <w:szCs w:val="22"/>
        </w:rPr>
        <w:t>B</w:t>
      </w:r>
      <w:r w:rsidR="00AD3898">
        <w:rPr>
          <w:rFonts w:ascii="Verdana" w:hAnsi="Verdana"/>
          <w:b/>
          <w:sz w:val="22"/>
          <w:szCs w:val="22"/>
        </w:rPr>
        <w:t>.</w:t>
      </w:r>
      <w:r w:rsidR="007C3399" w:rsidRPr="00CC638C">
        <w:rPr>
          <w:rFonts w:ascii="Verdana" w:hAnsi="Verdana"/>
          <w:b/>
          <w:sz w:val="22"/>
          <w:szCs w:val="22"/>
        </w:rPr>
        <w:t>M</w:t>
      </w:r>
      <w:r w:rsidR="00AD3898">
        <w:rPr>
          <w:rFonts w:ascii="Verdana" w:hAnsi="Verdana"/>
          <w:b/>
          <w:sz w:val="22"/>
          <w:szCs w:val="22"/>
        </w:rPr>
        <w:t>.</w:t>
      </w:r>
      <w:r w:rsidR="007C3399" w:rsidRPr="00CC638C">
        <w:rPr>
          <w:rFonts w:ascii="Verdana" w:hAnsi="Verdana"/>
          <w:b/>
          <w:sz w:val="22"/>
          <w:szCs w:val="22"/>
        </w:rPr>
        <w:t>S.A</w:t>
      </w:r>
      <w:r w:rsidR="00AD3898">
        <w:rPr>
          <w:rFonts w:ascii="Verdana" w:hAnsi="Verdana"/>
          <w:b/>
          <w:sz w:val="22"/>
          <w:szCs w:val="22"/>
        </w:rPr>
        <w:t>.</w:t>
      </w:r>
      <w:r w:rsidR="007C3399" w:rsidRPr="00CC638C">
        <w:rPr>
          <w:rFonts w:ascii="Verdana" w:hAnsi="Verdana"/>
          <w:b/>
          <w:sz w:val="22"/>
          <w:szCs w:val="22"/>
        </w:rPr>
        <w:t xml:space="preserve">, </w:t>
      </w:r>
      <w:r w:rsidR="007C3399" w:rsidRPr="00CC638C">
        <w:rPr>
          <w:rFonts w:ascii="Verdana" w:hAnsi="Verdana"/>
          <w:sz w:val="22"/>
          <w:szCs w:val="22"/>
        </w:rPr>
        <w:t xml:space="preserve">cédula Jurídica número </w:t>
      </w:r>
      <w:r w:rsidR="00AD3898">
        <w:rPr>
          <w:rFonts w:ascii="Verdana" w:hAnsi="Verdana"/>
          <w:sz w:val="22"/>
          <w:szCs w:val="22"/>
        </w:rPr>
        <w:t>…</w:t>
      </w:r>
      <w:r w:rsidR="007C3399"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7C3399"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7C3399" w:rsidRPr="00CC638C">
        <w:rPr>
          <w:rFonts w:ascii="Verdana" w:hAnsi="Verdana"/>
          <w:sz w:val="22"/>
          <w:szCs w:val="22"/>
        </w:rPr>
        <w:t xml:space="preserve">: (Léanse folios </w:t>
      </w:r>
      <w:r w:rsidR="00FD2782" w:rsidRPr="00CC638C">
        <w:rPr>
          <w:rFonts w:ascii="Verdana" w:hAnsi="Verdana"/>
          <w:sz w:val="22"/>
          <w:szCs w:val="22"/>
        </w:rPr>
        <w:t>del</w:t>
      </w:r>
      <w:r w:rsidR="007C3399" w:rsidRPr="00CC638C">
        <w:rPr>
          <w:rFonts w:ascii="Verdana" w:hAnsi="Verdana"/>
          <w:sz w:val="22"/>
          <w:szCs w:val="22"/>
        </w:rPr>
        <w:t xml:space="preserve"> 4215 al  4234 </w:t>
      </w:r>
      <w:r w:rsidR="00FD2782" w:rsidRPr="00CC638C">
        <w:rPr>
          <w:rFonts w:ascii="Verdana" w:hAnsi="Verdana"/>
          <w:sz w:val="22"/>
          <w:szCs w:val="22"/>
        </w:rPr>
        <w:t>del</w:t>
      </w:r>
      <w:r w:rsidR="007C3399" w:rsidRPr="00CC638C">
        <w:rPr>
          <w:rFonts w:ascii="Verdana" w:hAnsi="Verdana"/>
          <w:sz w:val="22"/>
          <w:szCs w:val="22"/>
        </w:rPr>
        <w:t xml:space="preserve"> expediente administrativo)</w:t>
      </w:r>
    </w:p>
    <w:p w:rsidR="007C3399" w:rsidRPr="00CC638C" w:rsidRDefault="007C3399" w:rsidP="00CC638C">
      <w:pPr>
        <w:tabs>
          <w:tab w:val="left" w:pos="851"/>
        </w:tabs>
        <w:jc w:val="both"/>
        <w:rPr>
          <w:rFonts w:ascii="Verdana" w:hAnsi="Verdana"/>
          <w:sz w:val="22"/>
          <w:szCs w:val="22"/>
        </w:rPr>
      </w:pPr>
    </w:p>
    <w:p w:rsidR="007C3399" w:rsidRPr="00CC638C" w:rsidRDefault="007C3399"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B622F2" w:rsidRDefault="00B622F2" w:rsidP="00CC638C">
      <w:pPr>
        <w:tabs>
          <w:tab w:val="left" w:pos="851"/>
        </w:tabs>
        <w:jc w:val="both"/>
        <w:rPr>
          <w:rFonts w:ascii="Verdana" w:hAnsi="Verdana"/>
          <w:sz w:val="22"/>
          <w:szCs w:val="22"/>
        </w:rPr>
      </w:pPr>
    </w:p>
    <w:p w:rsidR="007C3399" w:rsidRPr="00CC638C" w:rsidRDefault="007C3399"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 13 de la Ley que la crea, considerando que puede participar en la parte final de un procedimiento administrativo interponiendo recursos ordinarios, no obstante no existe norma legal que expresamente disponga que dicha institución, cuenta con tal potestad.</w:t>
      </w:r>
    </w:p>
    <w:p w:rsidR="00B622F2" w:rsidRDefault="00B622F2" w:rsidP="00CC638C">
      <w:pPr>
        <w:tabs>
          <w:tab w:val="left" w:pos="851"/>
        </w:tabs>
        <w:jc w:val="both"/>
        <w:rPr>
          <w:rFonts w:ascii="Verdana" w:hAnsi="Verdana"/>
          <w:sz w:val="22"/>
          <w:szCs w:val="22"/>
        </w:rPr>
      </w:pPr>
    </w:p>
    <w:p w:rsidR="007C3399" w:rsidRPr="00CC638C" w:rsidRDefault="007C3399"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7C3399" w:rsidRPr="00CC638C" w:rsidRDefault="007C3399" w:rsidP="00CC638C">
      <w:pPr>
        <w:tabs>
          <w:tab w:val="left" w:pos="851"/>
        </w:tabs>
        <w:jc w:val="both"/>
        <w:rPr>
          <w:rFonts w:ascii="Verdana" w:hAnsi="Verdana"/>
          <w:sz w:val="22"/>
          <w:szCs w:val="22"/>
        </w:rPr>
      </w:pPr>
    </w:p>
    <w:p w:rsidR="007C3399" w:rsidRPr="00CC638C" w:rsidRDefault="007C3399"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7C3399" w:rsidRPr="00CC638C" w:rsidRDefault="007C3399" w:rsidP="00CC638C">
      <w:pPr>
        <w:tabs>
          <w:tab w:val="left" w:pos="851"/>
        </w:tabs>
        <w:jc w:val="both"/>
        <w:rPr>
          <w:rFonts w:ascii="Verdana" w:hAnsi="Verdana"/>
          <w:sz w:val="22"/>
          <w:szCs w:val="22"/>
        </w:rPr>
      </w:pPr>
    </w:p>
    <w:p w:rsidR="007C3399" w:rsidRPr="00CC638C" w:rsidRDefault="007C3399"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7C3399" w:rsidRPr="00CC638C" w:rsidRDefault="007C3399" w:rsidP="00CC638C">
      <w:pPr>
        <w:tabs>
          <w:tab w:val="left" w:pos="851"/>
        </w:tabs>
        <w:jc w:val="both"/>
        <w:rPr>
          <w:rFonts w:ascii="Verdana" w:hAnsi="Verdana"/>
          <w:sz w:val="22"/>
          <w:szCs w:val="22"/>
        </w:rPr>
      </w:pPr>
    </w:p>
    <w:p w:rsidR="007C3399" w:rsidRPr="00CC638C" w:rsidRDefault="007C3399"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7C3399" w:rsidRPr="00CC638C" w:rsidRDefault="007C3399" w:rsidP="00CC638C">
      <w:pPr>
        <w:tabs>
          <w:tab w:val="left" w:pos="851"/>
        </w:tabs>
        <w:jc w:val="both"/>
        <w:rPr>
          <w:rFonts w:ascii="Verdana" w:hAnsi="Verdana"/>
          <w:sz w:val="22"/>
          <w:szCs w:val="22"/>
        </w:rPr>
      </w:pPr>
    </w:p>
    <w:p w:rsidR="007C3399" w:rsidRPr="00CC638C" w:rsidRDefault="007C3399" w:rsidP="00CC638C">
      <w:pPr>
        <w:tabs>
          <w:tab w:val="left" w:pos="851"/>
        </w:tabs>
        <w:jc w:val="both"/>
        <w:rPr>
          <w:rFonts w:ascii="Verdana" w:hAnsi="Verdana"/>
          <w:sz w:val="22"/>
          <w:szCs w:val="22"/>
        </w:rPr>
      </w:pPr>
      <w:r w:rsidRPr="00CC638C">
        <w:rPr>
          <w:rFonts w:ascii="Verdana" w:hAnsi="Verdana"/>
          <w:sz w:val="22"/>
          <w:szCs w:val="22"/>
        </w:rPr>
        <w:t>g).</w:t>
      </w:r>
      <w:r w:rsidR="00B622F2">
        <w:rPr>
          <w:rFonts w:ascii="Verdana" w:hAnsi="Verdana"/>
          <w:sz w:val="22"/>
          <w:szCs w:val="22"/>
        </w:rPr>
        <w:t>-</w:t>
      </w:r>
      <w:r w:rsidRPr="00CC638C">
        <w:rPr>
          <w:rFonts w:ascii="Verdana" w:hAnsi="Verdana"/>
          <w:sz w:val="22"/>
          <w:szCs w:val="22"/>
        </w:rPr>
        <w:t xml:space="preserve"> Por su parte la </w:t>
      </w:r>
      <w:r w:rsidRPr="00CC638C">
        <w:rPr>
          <w:rFonts w:ascii="Verdana" w:hAnsi="Verdana"/>
          <w:b/>
          <w:sz w:val="22"/>
          <w:szCs w:val="22"/>
        </w:rPr>
        <w:t xml:space="preserve">Evaluación de Calidad </w:t>
      </w:r>
      <w:r w:rsidR="00FD2782" w:rsidRPr="00CC638C">
        <w:rPr>
          <w:rFonts w:ascii="Verdana" w:hAnsi="Verdana"/>
          <w:b/>
          <w:sz w:val="22"/>
          <w:szCs w:val="22"/>
        </w:rPr>
        <w:t>del</w:t>
      </w:r>
      <w:r w:rsidRPr="00CC638C">
        <w:rPr>
          <w:rFonts w:ascii="Verdana" w:hAnsi="Verdana"/>
          <w:b/>
          <w:sz w:val="22"/>
          <w:szCs w:val="22"/>
        </w:rPr>
        <w:t xml:space="preserve"> Servicio </w:t>
      </w:r>
      <w:r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Pr="00CC638C">
        <w:rPr>
          <w:rFonts w:ascii="Verdana" w:hAnsi="Verdana"/>
          <w:sz w:val="22"/>
          <w:szCs w:val="22"/>
        </w:rPr>
        <w:t xml:space="preserve"> N° </w:t>
      </w:r>
      <w:r w:rsidR="00E9013A">
        <w:rPr>
          <w:rFonts w:ascii="Verdana" w:hAnsi="Verdana"/>
          <w:sz w:val="22"/>
          <w:szCs w:val="22"/>
        </w:rPr>
        <w:t xml:space="preserve">28833-MOPT,” Reglamento para  </w:t>
      </w:r>
      <w:r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Pr="00CC638C">
        <w:rPr>
          <w:rFonts w:ascii="Verdana" w:hAnsi="Verdana"/>
          <w:sz w:val="22"/>
          <w:szCs w:val="22"/>
        </w:rPr>
        <w:t>, ni de su contenido se puede determinar que esté ligado al proceso de renovación de concesiones.</w:t>
      </w:r>
    </w:p>
    <w:p w:rsidR="007C3399" w:rsidRPr="00CC638C" w:rsidRDefault="007C3399" w:rsidP="00CC638C">
      <w:pPr>
        <w:tabs>
          <w:tab w:val="left" w:pos="851"/>
        </w:tabs>
        <w:jc w:val="both"/>
        <w:rPr>
          <w:rFonts w:ascii="Verdana" w:hAnsi="Verdana"/>
          <w:sz w:val="22"/>
          <w:szCs w:val="22"/>
        </w:rPr>
      </w:pPr>
    </w:p>
    <w:p w:rsidR="007C3399" w:rsidRPr="00CC638C" w:rsidRDefault="007F0660"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7C3399" w:rsidRPr="00CC638C">
        <w:rPr>
          <w:rFonts w:ascii="Verdana" w:hAnsi="Verdana"/>
          <w:sz w:val="22"/>
          <w:szCs w:val="22"/>
        </w:rPr>
        <w:t>, de la implementación de un Mo</w:t>
      </w:r>
      <w:r w:rsidR="00FD2782" w:rsidRPr="00CC638C">
        <w:rPr>
          <w:rFonts w:ascii="Verdana" w:hAnsi="Verdana"/>
          <w:sz w:val="22"/>
          <w:szCs w:val="22"/>
        </w:rPr>
        <w:t>del</w:t>
      </w:r>
      <w:r w:rsidR="007C3399"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7C3399"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7C3399"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7C3399"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7C3399" w:rsidRPr="00CC638C">
        <w:rPr>
          <w:rFonts w:ascii="Verdana" w:hAnsi="Verdana"/>
          <w:sz w:val="22"/>
          <w:szCs w:val="22"/>
        </w:rPr>
        <w:t xml:space="preserve"> Consejo especialmente en lo referente a la renovación de las concesiones.</w:t>
      </w:r>
    </w:p>
    <w:p w:rsidR="007C3399" w:rsidRPr="00CC638C" w:rsidRDefault="007C3399" w:rsidP="00CC638C">
      <w:pPr>
        <w:tabs>
          <w:tab w:val="left" w:pos="851"/>
        </w:tabs>
        <w:jc w:val="both"/>
        <w:rPr>
          <w:rFonts w:ascii="Verdana" w:hAnsi="Verdana"/>
          <w:sz w:val="22"/>
          <w:szCs w:val="22"/>
        </w:rPr>
      </w:pPr>
    </w:p>
    <w:p w:rsidR="007C3399" w:rsidRPr="00CC638C" w:rsidRDefault="007C3399"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7C3399" w:rsidRPr="00CC638C" w:rsidRDefault="007C3399" w:rsidP="00CC638C">
      <w:pPr>
        <w:tabs>
          <w:tab w:val="left" w:pos="851"/>
        </w:tabs>
        <w:jc w:val="both"/>
        <w:rPr>
          <w:rFonts w:ascii="Verdana" w:hAnsi="Verdana"/>
          <w:sz w:val="22"/>
          <w:szCs w:val="22"/>
        </w:rPr>
      </w:pPr>
    </w:p>
    <w:p w:rsidR="007C3399" w:rsidRPr="00CC638C" w:rsidRDefault="007C3399"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7C3399" w:rsidRPr="00CC638C" w:rsidRDefault="007C3399" w:rsidP="00CC638C">
      <w:pPr>
        <w:tabs>
          <w:tab w:val="left" w:pos="851"/>
        </w:tabs>
        <w:jc w:val="both"/>
        <w:rPr>
          <w:rFonts w:ascii="Verdana" w:hAnsi="Verdana"/>
          <w:sz w:val="22"/>
          <w:szCs w:val="22"/>
        </w:rPr>
      </w:pPr>
    </w:p>
    <w:p w:rsidR="007C3399" w:rsidRPr="00CC638C" w:rsidRDefault="007C3399"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7C3399" w:rsidRPr="00CC638C" w:rsidRDefault="007C3399" w:rsidP="00CC638C">
      <w:pPr>
        <w:tabs>
          <w:tab w:val="left" w:pos="851"/>
        </w:tabs>
        <w:jc w:val="both"/>
        <w:rPr>
          <w:rFonts w:ascii="Verdana" w:hAnsi="Verdana"/>
          <w:sz w:val="22"/>
          <w:szCs w:val="22"/>
        </w:rPr>
      </w:pPr>
    </w:p>
    <w:p w:rsidR="007C3399" w:rsidRPr="00CC638C" w:rsidRDefault="007C3399"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7C3399" w:rsidRPr="00CC638C" w:rsidRDefault="007C3399" w:rsidP="00CC638C">
      <w:pPr>
        <w:tabs>
          <w:tab w:val="left" w:pos="851"/>
        </w:tabs>
        <w:jc w:val="both"/>
        <w:rPr>
          <w:rFonts w:ascii="Verdana" w:hAnsi="Verdana"/>
          <w:sz w:val="22"/>
          <w:szCs w:val="22"/>
        </w:rPr>
      </w:pPr>
    </w:p>
    <w:p w:rsidR="007C3399" w:rsidRPr="00CC638C" w:rsidRDefault="007C3399"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B622F2" w:rsidRDefault="00B622F2" w:rsidP="00CC638C">
      <w:pPr>
        <w:tabs>
          <w:tab w:val="left" w:pos="851"/>
        </w:tabs>
        <w:jc w:val="both"/>
        <w:rPr>
          <w:rFonts w:ascii="Verdana" w:hAnsi="Verdana"/>
          <w:sz w:val="22"/>
          <w:szCs w:val="22"/>
        </w:rPr>
      </w:pPr>
    </w:p>
    <w:p w:rsidR="007C3399" w:rsidRPr="00CC638C" w:rsidRDefault="007C3399"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B622F2" w:rsidRDefault="00B622F2" w:rsidP="00CC638C">
      <w:pPr>
        <w:tabs>
          <w:tab w:val="left" w:pos="851"/>
        </w:tabs>
        <w:jc w:val="both"/>
        <w:rPr>
          <w:rFonts w:ascii="Verdana" w:hAnsi="Verdana"/>
          <w:sz w:val="22"/>
          <w:szCs w:val="22"/>
        </w:rPr>
      </w:pPr>
    </w:p>
    <w:p w:rsidR="007C3399" w:rsidRPr="00CC638C" w:rsidRDefault="007C3399"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7C3399" w:rsidRPr="00CC638C" w:rsidRDefault="007C3399" w:rsidP="00CC638C">
      <w:pPr>
        <w:tabs>
          <w:tab w:val="left" w:pos="851"/>
        </w:tabs>
        <w:jc w:val="both"/>
        <w:rPr>
          <w:rFonts w:ascii="Verdana" w:hAnsi="Verdana"/>
          <w:sz w:val="22"/>
          <w:szCs w:val="22"/>
        </w:rPr>
      </w:pPr>
    </w:p>
    <w:p w:rsidR="007C3399" w:rsidRPr="00CC638C" w:rsidRDefault="007C3399"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B622F2" w:rsidRDefault="00B622F2" w:rsidP="00CC638C">
      <w:pPr>
        <w:tabs>
          <w:tab w:val="left" w:pos="851"/>
        </w:tabs>
        <w:jc w:val="both"/>
        <w:rPr>
          <w:rFonts w:ascii="Verdana" w:hAnsi="Verdana"/>
          <w:sz w:val="22"/>
          <w:szCs w:val="22"/>
        </w:rPr>
      </w:pPr>
    </w:p>
    <w:p w:rsidR="007C3399" w:rsidRPr="00CC638C" w:rsidRDefault="007C3399" w:rsidP="00CC638C">
      <w:pPr>
        <w:tabs>
          <w:tab w:val="left" w:pos="851"/>
        </w:tabs>
        <w:jc w:val="both"/>
        <w:rPr>
          <w:rFonts w:ascii="Verdana" w:hAnsi="Verdana"/>
          <w:sz w:val="22"/>
          <w:szCs w:val="22"/>
        </w:rPr>
      </w:pPr>
      <w:r w:rsidRPr="00CC638C">
        <w:rPr>
          <w:rFonts w:ascii="Verdana" w:hAnsi="Verdana"/>
          <w:sz w:val="22"/>
          <w:szCs w:val="22"/>
        </w:rPr>
        <w:t>o).</w:t>
      </w:r>
      <w:r w:rsidR="00B622F2">
        <w:rPr>
          <w:rFonts w:ascii="Verdana" w:hAnsi="Verdana"/>
          <w:sz w:val="22"/>
          <w:szCs w:val="22"/>
        </w:rPr>
        <w:t>-</w:t>
      </w:r>
      <w:r w:rsidRPr="00CC638C">
        <w:rPr>
          <w:rFonts w:ascii="Verdana" w:hAnsi="Verdana"/>
          <w:sz w:val="22"/>
          <w:szCs w:val="22"/>
        </w:rPr>
        <w:t xml:space="preserve"> En cuanto 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Pr="00CC638C">
        <w:rPr>
          <w:rFonts w:ascii="Verdana" w:hAnsi="Verdana"/>
          <w:sz w:val="22"/>
          <w:szCs w:val="22"/>
        </w:rPr>
        <w:t>.</w:t>
      </w:r>
    </w:p>
    <w:p w:rsidR="00E948B2" w:rsidRPr="00CC638C" w:rsidRDefault="00E948B2" w:rsidP="00CC638C">
      <w:pPr>
        <w:tabs>
          <w:tab w:val="left" w:pos="851"/>
        </w:tabs>
        <w:jc w:val="both"/>
        <w:rPr>
          <w:rFonts w:ascii="Verdana" w:hAnsi="Verdana"/>
          <w:b/>
          <w:sz w:val="22"/>
          <w:szCs w:val="22"/>
        </w:rPr>
      </w:pPr>
    </w:p>
    <w:p w:rsidR="008D4B6B" w:rsidRPr="00CC638C" w:rsidRDefault="00497DE8" w:rsidP="00CC638C">
      <w:pPr>
        <w:tabs>
          <w:tab w:val="left" w:pos="851"/>
        </w:tabs>
        <w:jc w:val="both"/>
        <w:rPr>
          <w:rFonts w:ascii="Verdana" w:hAnsi="Verdana"/>
          <w:sz w:val="22"/>
          <w:szCs w:val="22"/>
        </w:rPr>
      </w:pPr>
      <w:r w:rsidRPr="00CC638C">
        <w:rPr>
          <w:rFonts w:ascii="Verdana" w:hAnsi="Verdana"/>
          <w:b/>
          <w:sz w:val="22"/>
          <w:szCs w:val="22"/>
        </w:rPr>
        <w:t>OCTOGÉSIMO:</w:t>
      </w:r>
      <w:r w:rsidR="00B622F2">
        <w:rPr>
          <w:rFonts w:ascii="Verdana" w:hAnsi="Verdana"/>
          <w:b/>
          <w:sz w:val="22"/>
          <w:szCs w:val="22"/>
        </w:rPr>
        <w:t xml:space="preserve"> </w:t>
      </w:r>
      <w:r w:rsidR="008D4B6B" w:rsidRPr="00CC638C">
        <w:rPr>
          <w:rFonts w:ascii="Verdana" w:hAnsi="Verdana"/>
          <w:sz w:val="22"/>
          <w:szCs w:val="22"/>
        </w:rPr>
        <w:t xml:space="preserve">El Señor </w:t>
      </w:r>
      <w:r w:rsidR="008D4B6B" w:rsidRPr="00CC638C">
        <w:rPr>
          <w:rFonts w:ascii="Verdana" w:hAnsi="Verdana"/>
          <w:b/>
          <w:sz w:val="22"/>
          <w:szCs w:val="22"/>
        </w:rPr>
        <w:t>V</w:t>
      </w:r>
      <w:r w:rsidR="006F45F2">
        <w:rPr>
          <w:rFonts w:ascii="Verdana" w:hAnsi="Verdana"/>
          <w:b/>
          <w:sz w:val="22"/>
          <w:szCs w:val="22"/>
        </w:rPr>
        <w:t>.</w:t>
      </w:r>
      <w:r w:rsidR="008D4B6B" w:rsidRPr="00CC638C">
        <w:rPr>
          <w:rFonts w:ascii="Verdana" w:hAnsi="Verdana"/>
          <w:b/>
          <w:sz w:val="22"/>
          <w:szCs w:val="22"/>
        </w:rPr>
        <w:t>M</w:t>
      </w:r>
      <w:r w:rsidR="006F45F2">
        <w:rPr>
          <w:rFonts w:ascii="Verdana" w:hAnsi="Verdana"/>
          <w:b/>
          <w:sz w:val="22"/>
          <w:szCs w:val="22"/>
        </w:rPr>
        <w:t>.</w:t>
      </w:r>
      <w:r w:rsidR="008D4B6B" w:rsidRPr="00CC638C">
        <w:rPr>
          <w:rFonts w:ascii="Verdana" w:hAnsi="Verdana"/>
          <w:b/>
          <w:sz w:val="22"/>
          <w:szCs w:val="22"/>
        </w:rPr>
        <w:t>B</w:t>
      </w:r>
      <w:r w:rsidR="006F45F2">
        <w:rPr>
          <w:rFonts w:ascii="Verdana" w:hAnsi="Verdana"/>
          <w:b/>
          <w:sz w:val="22"/>
          <w:szCs w:val="22"/>
        </w:rPr>
        <w:t>.</w:t>
      </w:r>
      <w:r w:rsidR="008D4B6B" w:rsidRPr="00CC638C">
        <w:rPr>
          <w:rFonts w:ascii="Verdana" w:hAnsi="Verdana"/>
          <w:b/>
          <w:sz w:val="22"/>
          <w:szCs w:val="22"/>
        </w:rPr>
        <w:t>R</w:t>
      </w:r>
      <w:r w:rsidR="006F45F2">
        <w:rPr>
          <w:rFonts w:ascii="Verdana" w:hAnsi="Verdana"/>
          <w:b/>
          <w:sz w:val="22"/>
          <w:szCs w:val="22"/>
        </w:rPr>
        <w:t>.</w:t>
      </w:r>
      <w:r w:rsidR="008D4B6B" w:rsidRPr="00CC638C">
        <w:rPr>
          <w:rFonts w:ascii="Verdana" w:hAnsi="Verdana"/>
          <w:sz w:val="22"/>
          <w:szCs w:val="22"/>
        </w:rPr>
        <w:t xml:space="preserve"> cédula de identidad número </w:t>
      </w:r>
      <w:r w:rsidR="006F45F2">
        <w:rPr>
          <w:rFonts w:ascii="Verdana" w:hAnsi="Verdana"/>
          <w:sz w:val="22"/>
          <w:szCs w:val="22"/>
        </w:rPr>
        <w:t>…</w:t>
      </w:r>
      <w:r w:rsidR="008D4B6B" w:rsidRPr="00CC638C">
        <w:rPr>
          <w:rFonts w:ascii="Verdana" w:hAnsi="Verdana"/>
          <w:sz w:val="22"/>
          <w:szCs w:val="22"/>
        </w:rPr>
        <w:t xml:space="preserve">, en su condición de representante de la empresa </w:t>
      </w:r>
      <w:r w:rsidR="008D4B6B" w:rsidRPr="00CC638C">
        <w:rPr>
          <w:rFonts w:ascii="Verdana" w:hAnsi="Verdana"/>
          <w:b/>
          <w:sz w:val="22"/>
          <w:szCs w:val="22"/>
        </w:rPr>
        <w:t>H</w:t>
      </w:r>
      <w:r w:rsidR="006F45F2">
        <w:rPr>
          <w:rFonts w:ascii="Verdana" w:hAnsi="Verdana"/>
          <w:b/>
          <w:sz w:val="22"/>
          <w:szCs w:val="22"/>
        </w:rPr>
        <w:t>.</w:t>
      </w:r>
      <w:r w:rsidR="008D4B6B" w:rsidRPr="00CC638C">
        <w:rPr>
          <w:rFonts w:ascii="Verdana" w:hAnsi="Verdana"/>
          <w:b/>
          <w:sz w:val="22"/>
          <w:szCs w:val="22"/>
        </w:rPr>
        <w:t>B</w:t>
      </w:r>
      <w:r w:rsidR="006F45F2">
        <w:rPr>
          <w:rFonts w:ascii="Verdana" w:hAnsi="Verdana"/>
          <w:b/>
          <w:sz w:val="22"/>
          <w:szCs w:val="22"/>
        </w:rPr>
        <w:t>.</w:t>
      </w:r>
      <w:r w:rsidR="008D4B6B" w:rsidRPr="00CC638C">
        <w:rPr>
          <w:rFonts w:ascii="Verdana" w:hAnsi="Verdana"/>
          <w:b/>
          <w:sz w:val="22"/>
          <w:szCs w:val="22"/>
        </w:rPr>
        <w:t>S.A</w:t>
      </w:r>
      <w:r w:rsidR="006F45F2">
        <w:rPr>
          <w:rFonts w:ascii="Verdana" w:hAnsi="Verdana"/>
          <w:b/>
          <w:sz w:val="22"/>
          <w:szCs w:val="22"/>
        </w:rPr>
        <w:t>.</w:t>
      </w:r>
      <w:r w:rsidR="008D4B6B" w:rsidRPr="00CC638C">
        <w:rPr>
          <w:rFonts w:ascii="Verdana" w:hAnsi="Verdana"/>
          <w:b/>
          <w:sz w:val="22"/>
          <w:szCs w:val="22"/>
        </w:rPr>
        <w:t xml:space="preserve">, </w:t>
      </w:r>
      <w:r w:rsidR="008D4B6B" w:rsidRPr="00CC638C">
        <w:rPr>
          <w:rFonts w:ascii="Verdana" w:hAnsi="Verdana"/>
          <w:sz w:val="22"/>
          <w:szCs w:val="22"/>
        </w:rPr>
        <w:t xml:space="preserve">cédula Jurídica número </w:t>
      </w:r>
      <w:r w:rsidR="006F45F2">
        <w:rPr>
          <w:rFonts w:ascii="Verdana" w:hAnsi="Verdana"/>
          <w:sz w:val="22"/>
          <w:szCs w:val="22"/>
        </w:rPr>
        <w:t>…</w:t>
      </w:r>
      <w:r w:rsidR="008D4B6B"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8D4B6B"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8D4B6B" w:rsidRPr="00CC638C">
        <w:rPr>
          <w:rFonts w:ascii="Verdana" w:hAnsi="Verdana"/>
          <w:sz w:val="22"/>
          <w:szCs w:val="22"/>
        </w:rPr>
        <w:t xml:space="preserve">: (Léanse folios </w:t>
      </w:r>
      <w:r w:rsidR="00FD2782" w:rsidRPr="00CC638C">
        <w:rPr>
          <w:rFonts w:ascii="Verdana" w:hAnsi="Verdana"/>
          <w:sz w:val="22"/>
          <w:szCs w:val="22"/>
        </w:rPr>
        <w:t>del</w:t>
      </w:r>
      <w:r w:rsidR="008D4B6B" w:rsidRPr="00CC638C">
        <w:rPr>
          <w:rFonts w:ascii="Verdana" w:hAnsi="Verdana"/>
          <w:sz w:val="22"/>
          <w:szCs w:val="22"/>
        </w:rPr>
        <w:t xml:space="preserve"> 4238 al  4257 </w:t>
      </w:r>
      <w:r w:rsidR="00FD2782" w:rsidRPr="00CC638C">
        <w:rPr>
          <w:rFonts w:ascii="Verdana" w:hAnsi="Verdana"/>
          <w:sz w:val="22"/>
          <w:szCs w:val="22"/>
        </w:rPr>
        <w:t>del</w:t>
      </w:r>
      <w:r w:rsidR="008D4B6B" w:rsidRPr="00CC638C">
        <w:rPr>
          <w:rFonts w:ascii="Verdana" w:hAnsi="Verdana"/>
          <w:sz w:val="22"/>
          <w:szCs w:val="22"/>
        </w:rPr>
        <w:t xml:space="preserve"> expediente administrativo)</w:t>
      </w:r>
    </w:p>
    <w:p w:rsidR="008D4B6B" w:rsidRPr="00CC638C" w:rsidRDefault="008D4B6B" w:rsidP="00CC638C">
      <w:pPr>
        <w:tabs>
          <w:tab w:val="left" w:pos="851"/>
        </w:tabs>
        <w:jc w:val="both"/>
        <w:rPr>
          <w:rFonts w:ascii="Verdana" w:hAnsi="Verdana"/>
          <w:sz w:val="22"/>
          <w:szCs w:val="22"/>
        </w:rPr>
      </w:pPr>
    </w:p>
    <w:p w:rsidR="008D4B6B" w:rsidRPr="00CC638C" w:rsidRDefault="008D4B6B"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B622F2" w:rsidRDefault="00B622F2" w:rsidP="00CC638C">
      <w:pPr>
        <w:tabs>
          <w:tab w:val="left" w:pos="851"/>
        </w:tabs>
        <w:jc w:val="both"/>
        <w:rPr>
          <w:rFonts w:ascii="Verdana" w:hAnsi="Verdana"/>
          <w:sz w:val="22"/>
          <w:szCs w:val="22"/>
        </w:rPr>
      </w:pPr>
    </w:p>
    <w:p w:rsidR="008D4B6B" w:rsidRPr="00CC638C" w:rsidRDefault="008D4B6B"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 13 de la Ley que la crea, considerando que puede participar en la parte final de un procedimiento administrativo interponiendo recursos ordinarios, no obstante no existe norma legal que expresamente disponga que dicha institución, cuenta con tal potestad.</w:t>
      </w:r>
    </w:p>
    <w:p w:rsidR="00B622F2" w:rsidRDefault="00B622F2" w:rsidP="00CC638C">
      <w:pPr>
        <w:tabs>
          <w:tab w:val="left" w:pos="851"/>
        </w:tabs>
        <w:jc w:val="both"/>
        <w:rPr>
          <w:rFonts w:ascii="Verdana" w:hAnsi="Verdana"/>
          <w:sz w:val="22"/>
          <w:szCs w:val="22"/>
        </w:rPr>
      </w:pPr>
    </w:p>
    <w:p w:rsidR="008D4B6B" w:rsidRPr="00CC638C" w:rsidRDefault="008D4B6B"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8D4B6B" w:rsidRPr="00CC638C" w:rsidRDefault="008D4B6B" w:rsidP="00CC638C">
      <w:pPr>
        <w:tabs>
          <w:tab w:val="left" w:pos="851"/>
        </w:tabs>
        <w:jc w:val="both"/>
        <w:rPr>
          <w:rFonts w:ascii="Verdana" w:hAnsi="Verdana"/>
          <w:sz w:val="22"/>
          <w:szCs w:val="22"/>
        </w:rPr>
      </w:pPr>
    </w:p>
    <w:p w:rsidR="008D4B6B" w:rsidRPr="00CC638C" w:rsidRDefault="008D4B6B"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8D4B6B" w:rsidRPr="00CC638C" w:rsidRDefault="008D4B6B" w:rsidP="00CC638C">
      <w:pPr>
        <w:tabs>
          <w:tab w:val="left" w:pos="851"/>
        </w:tabs>
        <w:jc w:val="both"/>
        <w:rPr>
          <w:rFonts w:ascii="Verdana" w:hAnsi="Verdana"/>
          <w:sz w:val="22"/>
          <w:szCs w:val="22"/>
        </w:rPr>
      </w:pPr>
    </w:p>
    <w:p w:rsidR="008D4B6B" w:rsidRPr="00CC638C" w:rsidRDefault="008D4B6B"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8D4B6B" w:rsidRPr="00CC638C" w:rsidRDefault="008D4B6B" w:rsidP="00CC638C">
      <w:pPr>
        <w:tabs>
          <w:tab w:val="left" w:pos="851"/>
        </w:tabs>
        <w:jc w:val="both"/>
        <w:rPr>
          <w:rFonts w:ascii="Verdana" w:hAnsi="Verdana"/>
          <w:sz w:val="22"/>
          <w:szCs w:val="22"/>
        </w:rPr>
      </w:pPr>
    </w:p>
    <w:p w:rsidR="008D4B6B" w:rsidRPr="00CC638C" w:rsidRDefault="008D4B6B"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8D4B6B" w:rsidRPr="00CC638C" w:rsidRDefault="008D4B6B" w:rsidP="00CC638C">
      <w:pPr>
        <w:tabs>
          <w:tab w:val="left" w:pos="851"/>
        </w:tabs>
        <w:jc w:val="both"/>
        <w:rPr>
          <w:rFonts w:ascii="Verdana" w:hAnsi="Verdana"/>
          <w:sz w:val="22"/>
          <w:szCs w:val="22"/>
        </w:rPr>
      </w:pPr>
    </w:p>
    <w:p w:rsidR="008D4B6B" w:rsidRPr="00CC638C" w:rsidRDefault="008D4B6B" w:rsidP="00CC638C">
      <w:pPr>
        <w:tabs>
          <w:tab w:val="left" w:pos="851"/>
        </w:tabs>
        <w:jc w:val="both"/>
        <w:rPr>
          <w:rFonts w:ascii="Verdana" w:hAnsi="Verdana"/>
          <w:sz w:val="22"/>
          <w:szCs w:val="22"/>
        </w:rPr>
      </w:pPr>
      <w:r w:rsidRPr="00CC638C">
        <w:rPr>
          <w:rFonts w:ascii="Verdana" w:hAnsi="Verdana"/>
          <w:sz w:val="22"/>
          <w:szCs w:val="22"/>
        </w:rPr>
        <w:t>g).</w:t>
      </w:r>
      <w:r w:rsidR="00B622F2">
        <w:rPr>
          <w:rFonts w:ascii="Verdana" w:hAnsi="Verdana"/>
          <w:sz w:val="22"/>
          <w:szCs w:val="22"/>
        </w:rPr>
        <w:t>-</w:t>
      </w:r>
      <w:r w:rsidRPr="00CC638C">
        <w:rPr>
          <w:rFonts w:ascii="Verdana" w:hAnsi="Verdana"/>
          <w:sz w:val="22"/>
          <w:szCs w:val="22"/>
        </w:rPr>
        <w:t xml:space="preserve"> Por su parte la </w:t>
      </w:r>
      <w:r w:rsidRPr="00CC638C">
        <w:rPr>
          <w:rFonts w:ascii="Verdana" w:hAnsi="Verdana"/>
          <w:b/>
          <w:sz w:val="22"/>
          <w:szCs w:val="22"/>
        </w:rPr>
        <w:t xml:space="preserve">Evaluación de Calidad </w:t>
      </w:r>
      <w:r w:rsidR="00FD2782" w:rsidRPr="00CC638C">
        <w:rPr>
          <w:rFonts w:ascii="Verdana" w:hAnsi="Verdana"/>
          <w:b/>
          <w:sz w:val="22"/>
          <w:szCs w:val="22"/>
        </w:rPr>
        <w:t>del</w:t>
      </w:r>
      <w:r w:rsidRPr="00CC638C">
        <w:rPr>
          <w:rFonts w:ascii="Verdana" w:hAnsi="Verdana"/>
          <w:b/>
          <w:sz w:val="22"/>
          <w:szCs w:val="22"/>
        </w:rPr>
        <w:t xml:space="preserve"> Servicio </w:t>
      </w:r>
      <w:r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Pr="00CC638C">
        <w:rPr>
          <w:rFonts w:ascii="Verdana" w:hAnsi="Verdana"/>
          <w:sz w:val="22"/>
          <w:szCs w:val="22"/>
        </w:rPr>
        <w:t xml:space="preserve"> N° </w:t>
      </w:r>
      <w:r w:rsidR="00E9013A">
        <w:rPr>
          <w:rFonts w:ascii="Verdana" w:hAnsi="Verdana"/>
          <w:sz w:val="22"/>
          <w:szCs w:val="22"/>
        </w:rPr>
        <w:t xml:space="preserve">28833-MOPT,” Reglamento para  </w:t>
      </w:r>
      <w:r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Pr="00CC638C">
        <w:rPr>
          <w:rFonts w:ascii="Verdana" w:hAnsi="Verdana"/>
          <w:sz w:val="22"/>
          <w:szCs w:val="22"/>
        </w:rPr>
        <w:t>, ni de su contenido se puede determinar que esté ligado al proceso de renovación de concesiones.</w:t>
      </w:r>
    </w:p>
    <w:p w:rsidR="008D4B6B" w:rsidRPr="00CC638C" w:rsidRDefault="008D4B6B" w:rsidP="00CC638C">
      <w:pPr>
        <w:tabs>
          <w:tab w:val="left" w:pos="851"/>
        </w:tabs>
        <w:jc w:val="both"/>
        <w:rPr>
          <w:rFonts w:ascii="Verdana" w:hAnsi="Verdana"/>
          <w:sz w:val="22"/>
          <w:szCs w:val="22"/>
        </w:rPr>
      </w:pPr>
    </w:p>
    <w:p w:rsidR="008D4B6B" w:rsidRPr="00CC638C" w:rsidRDefault="007F0660"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8D4B6B" w:rsidRPr="00CC638C">
        <w:rPr>
          <w:rFonts w:ascii="Verdana" w:hAnsi="Verdana"/>
          <w:sz w:val="22"/>
          <w:szCs w:val="22"/>
        </w:rPr>
        <w:t>, de la implementación de un Mo</w:t>
      </w:r>
      <w:r w:rsidR="00FD2782" w:rsidRPr="00CC638C">
        <w:rPr>
          <w:rFonts w:ascii="Verdana" w:hAnsi="Verdana"/>
          <w:sz w:val="22"/>
          <w:szCs w:val="22"/>
        </w:rPr>
        <w:t>del</w:t>
      </w:r>
      <w:r w:rsidR="008D4B6B"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8D4B6B"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8D4B6B"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8D4B6B"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8D4B6B" w:rsidRPr="00CC638C">
        <w:rPr>
          <w:rFonts w:ascii="Verdana" w:hAnsi="Verdana"/>
          <w:sz w:val="22"/>
          <w:szCs w:val="22"/>
        </w:rPr>
        <w:t xml:space="preserve"> Consejo especialmente en lo referente a la renovación de las concesiones.</w:t>
      </w:r>
    </w:p>
    <w:p w:rsidR="008D4B6B" w:rsidRPr="00CC638C" w:rsidRDefault="008D4B6B" w:rsidP="00CC638C">
      <w:pPr>
        <w:tabs>
          <w:tab w:val="left" w:pos="851"/>
        </w:tabs>
        <w:jc w:val="both"/>
        <w:rPr>
          <w:rFonts w:ascii="Verdana" w:hAnsi="Verdana"/>
          <w:sz w:val="22"/>
          <w:szCs w:val="22"/>
        </w:rPr>
      </w:pPr>
    </w:p>
    <w:p w:rsidR="008D4B6B" w:rsidRPr="00CC638C" w:rsidRDefault="008D4B6B"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8D4B6B" w:rsidRPr="00CC638C" w:rsidRDefault="008D4B6B" w:rsidP="00CC638C">
      <w:pPr>
        <w:tabs>
          <w:tab w:val="left" w:pos="851"/>
        </w:tabs>
        <w:jc w:val="both"/>
        <w:rPr>
          <w:rFonts w:ascii="Verdana" w:hAnsi="Verdana"/>
          <w:sz w:val="22"/>
          <w:szCs w:val="22"/>
        </w:rPr>
      </w:pPr>
    </w:p>
    <w:p w:rsidR="008D4B6B" w:rsidRPr="00CC638C" w:rsidRDefault="008D4B6B"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8D4B6B" w:rsidRPr="00CC638C" w:rsidRDefault="008D4B6B" w:rsidP="00CC638C">
      <w:pPr>
        <w:tabs>
          <w:tab w:val="left" w:pos="851"/>
        </w:tabs>
        <w:jc w:val="both"/>
        <w:rPr>
          <w:rFonts w:ascii="Verdana" w:hAnsi="Verdana"/>
          <w:sz w:val="22"/>
          <w:szCs w:val="22"/>
        </w:rPr>
      </w:pPr>
    </w:p>
    <w:p w:rsidR="008D4B6B" w:rsidRPr="00CC638C" w:rsidRDefault="008D4B6B"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8D4B6B" w:rsidRPr="00CC638C" w:rsidRDefault="008D4B6B" w:rsidP="00CC638C">
      <w:pPr>
        <w:tabs>
          <w:tab w:val="left" w:pos="851"/>
        </w:tabs>
        <w:jc w:val="both"/>
        <w:rPr>
          <w:rFonts w:ascii="Verdana" w:hAnsi="Verdana"/>
          <w:sz w:val="22"/>
          <w:szCs w:val="22"/>
        </w:rPr>
      </w:pPr>
    </w:p>
    <w:p w:rsidR="008D4B6B" w:rsidRPr="00CC638C" w:rsidRDefault="008D4B6B"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8D4B6B" w:rsidRPr="00CC638C" w:rsidRDefault="008D4B6B" w:rsidP="00CC638C">
      <w:pPr>
        <w:tabs>
          <w:tab w:val="left" w:pos="851"/>
        </w:tabs>
        <w:jc w:val="both"/>
        <w:rPr>
          <w:rFonts w:ascii="Verdana" w:hAnsi="Verdana"/>
          <w:sz w:val="22"/>
          <w:szCs w:val="22"/>
        </w:rPr>
      </w:pPr>
    </w:p>
    <w:p w:rsidR="008D4B6B" w:rsidRPr="00CC638C" w:rsidRDefault="008D4B6B"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B622F2" w:rsidRDefault="00B622F2" w:rsidP="00CC638C">
      <w:pPr>
        <w:tabs>
          <w:tab w:val="left" w:pos="851"/>
        </w:tabs>
        <w:jc w:val="both"/>
        <w:rPr>
          <w:rFonts w:ascii="Verdana" w:hAnsi="Verdana"/>
          <w:sz w:val="22"/>
          <w:szCs w:val="22"/>
        </w:rPr>
      </w:pPr>
    </w:p>
    <w:p w:rsidR="008D4B6B" w:rsidRPr="00CC638C" w:rsidRDefault="008D4B6B"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B622F2" w:rsidRDefault="00B622F2" w:rsidP="00CC638C">
      <w:pPr>
        <w:tabs>
          <w:tab w:val="left" w:pos="851"/>
        </w:tabs>
        <w:jc w:val="both"/>
        <w:rPr>
          <w:rFonts w:ascii="Verdana" w:hAnsi="Verdana"/>
          <w:sz w:val="22"/>
          <w:szCs w:val="22"/>
        </w:rPr>
      </w:pPr>
    </w:p>
    <w:p w:rsidR="008D4B6B" w:rsidRPr="00CC638C" w:rsidRDefault="008D4B6B"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8D4B6B" w:rsidRPr="00CC638C" w:rsidRDefault="008D4B6B" w:rsidP="00CC638C">
      <w:pPr>
        <w:tabs>
          <w:tab w:val="left" w:pos="851"/>
        </w:tabs>
        <w:jc w:val="both"/>
        <w:rPr>
          <w:rFonts w:ascii="Verdana" w:hAnsi="Verdana"/>
          <w:sz w:val="22"/>
          <w:szCs w:val="22"/>
        </w:rPr>
      </w:pPr>
    </w:p>
    <w:p w:rsidR="008D4B6B" w:rsidRPr="00CC638C" w:rsidRDefault="008D4B6B" w:rsidP="00CC638C">
      <w:pPr>
        <w:tabs>
          <w:tab w:val="left" w:pos="851"/>
        </w:tabs>
        <w:jc w:val="both"/>
        <w:rPr>
          <w:rFonts w:ascii="Verdana" w:hAnsi="Verdana"/>
          <w:sz w:val="22"/>
          <w:szCs w:val="22"/>
        </w:rPr>
      </w:pPr>
      <w:r w:rsidRPr="00CC638C">
        <w:rPr>
          <w:rFonts w:ascii="Verdana" w:hAnsi="Verdana"/>
          <w:sz w:val="22"/>
          <w:szCs w:val="22"/>
        </w:rPr>
        <w:t>ñ).- E</w:t>
      </w:r>
      <w:r w:rsidRPr="006F45F2">
        <w:rPr>
          <w:rFonts w:ascii="Verdana" w:hAnsi="Verdana"/>
          <w:sz w:val="22"/>
          <w:szCs w:val="22"/>
        </w:rPr>
        <w:t>n</w:t>
      </w:r>
      <w:r w:rsidRPr="00CC638C">
        <w:rPr>
          <w:rFonts w:ascii="Verdana" w:hAnsi="Verdana"/>
          <w:sz w:val="22"/>
          <w:szCs w:val="22"/>
        </w:rPr>
        <w:t xml:space="preserve">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B622F2" w:rsidRDefault="00B622F2" w:rsidP="00CC638C">
      <w:pPr>
        <w:tabs>
          <w:tab w:val="left" w:pos="851"/>
        </w:tabs>
        <w:jc w:val="both"/>
        <w:rPr>
          <w:rFonts w:ascii="Verdana" w:hAnsi="Verdana"/>
          <w:sz w:val="22"/>
          <w:szCs w:val="22"/>
        </w:rPr>
      </w:pPr>
    </w:p>
    <w:p w:rsidR="008D4B6B" w:rsidRPr="00CC638C" w:rsidRDefault="008D4B6B" w:rsidP="00CC638C">
      <w:pPr>
        <w:tabs>
          <w:tab w:val="left" w:pos="851"/>
        </w:tabs>
        <w:jc w:val="both"/>
        <w:rPr>
          <w:rFonts w:ascii="Verdana" w:hAnsi="Verdana"/>
          <w:sz w:val="22"/>
          <w:szCs w:val="22"/>
        </w:rPr>
      </w:pPr>
      <w:r w:rsidRPr="00CC638C">
        <w:rPr>
          <w:rFonts w:ascii="Verdana" w:hAnsi="Verdana"/>
          <w:sz w:val="22"/>
          <w:szCs w:val="22"/>
        </w:rPr>
        <w:t>o).</w:t>
      </w:r>
      <w:r w:rsidR="00B622F2">
        <w:rPr>
          <w:rFonts w:ascii="Verdana" w:hAnsi="Verdana"/>
          <w:sz w:val="22"/>
          <w:szCs w:val="22"/>
        </w:rPr>
        <w:t>-</w:t>
      </w:r>
      <w:r w:rsidRPr="00CC638C">
        <w:rPr>
          <w:rFonts w:ascii="Verdana" w:hAnsi="Verdana"/>
          <w:sz w:val="22"/>
          <w:szCs w:val="22"/>
        </w:rPr>
        <w:t xml:space="preserve"> En cuanto 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Pr="00CC638C">
        <w:rPr>
          <w:rFonts w:ascii="Verdana" w:hAnsi="Verdana"/>
          <w:sz w:val="22"/>
          <w:szCs w:val="22"/>
        </w:rPr>
        <w:t>.</w:t>
      </w:r>
    </w:p>
    <w:p w:rsidR="00AD55D7" w:rsidRPr="00CC638C" w:rsidRDefault="00AD55D7" w:rsidP="00CC638C">
      <w:pPr>
        <w:tabs>
          <w:tab w:val="left" w:pos="851"/>
        </w:tabs>
        <w:jc w:val="both"/>
        <w:rPr>
          <w:rFonts w:ascii="Verdana" w:hAnsi="Verdana"/>
          <w:b/>
          <w:sz w:val="22"/>
          <w:szCs w:val="22"/>
        </w:rPr>
      </w:pPr>
    </w:p>
    <w:p w:rsidR="002801A0" w:rsidRPr="00CC638C" w:rsidRDefault="00497DE8" w:rsidP="00CC638C">
      <w:pPr>
        <w:tabs>
          <w:tab w:val="left" w:pos="851"/>
        </w:tabs>
        <w:jc w:val="both"/>
        <w:rPr>
          <w:rFonts w:ascii="Verdana" w:hAnsi="Verdana"/>
          <w:sz w:val="22"/>
          <w:szCs w:val="22"/>
        </w:rPr>
      </w:pPr>
      <w:r w:rsidRPr="00CC638C">
        <w:rPr>
          <w:rFonts w:ascii="Verdana" w:hAnsi="Verdana"/>
          <w:b/>
          <w:sz w:val="22"/>
          <w:szCs w:val="22"/>
        </w:rPr>
        <w:t>OCTOGÉSIMO PRIMERO:</w:t>
      </w:r>
      <w:r w:rsidR="00B622F2">
        <w:rPr>
          <w:rFonts w:ascii="Verdana" w:hAnsi="Verdana"/>
          <w:b/>
          <w:sz w:val="22"/>
          <w:szCs w:val="22"/>
        </w:rPr>
        <w:t xml:space="preserve"> </w:t>
      </w:r>
      <w:r w:rsidR="002801A0" w:rsidRPr="00CC638C">
        <w:rPr>
          <w:rFonts w:ascii="Verdana" w:hAnsi="Verdana"/>
          <w:sz w:val="22"/>
          <w:szCs w:val="22"/>
        </w:rPr>
        <w:t xml:space="preserve">El Señor </w:t>
      </w:r>
      <w:r w:rsidR="002801A0" w:rsidRPr="00CC638C">
        <w:rPr>
          <w:rFonts w:ascii="Verdana" w:hAnsi="Verdana"/>
          <w:b/>
          <w:sz w:val="22"/>
          <w:szCs w:val="22"/>
        </w:rPr>
        <w:t>J</w:t>
      </w:r>
      <w:r w:rsidR="006F45F2">
        <w:rPr>
          <w:rFonts w:ascii="Verdana" w:hAnsi="Verdana"/>
          <w:b/>
          <w:sz w:val="22"/>
          <w:szCs w:val="22"/>
        </w:rPr>
        <w:t>.</w:t>
      </w:r>
      <w:r w:rsidR="002801A0" w:rsidRPr="00CC638C">
        <w:rPr>
          <w:rFonts w:ascii="Verdana" w:hAnsi="Verdana"/>
          <w:b/>
          <w:sz w:val="22"/>
          <w:szCs w:val="22"/>
        </w:rPr>
        <w:t>A</w:t>
      </w:r>
      <w:r w:rsidR="006F45F2">
        <w:rPr>
          <w:rFonts w:ascii="Verdana" w:hAnsi="Verdana"/>
          <w:b/>
          <w:sz w:val="22"/>
          <w:szCs w:val="22"/>
        </w:rPr>
        <w:t>.</w:t>
      </w:r>
      <w:r w:rsidR="002801A0" w:rsidRPr="00CC638C">
        <w:rPr>
          <w:rFonts w:ascii="Verdana" w:hAnsi="Verdana"/>
          <w:b/>
          <w:sz w:val="22"/>
          <w:szCs w:val="22"/>
        </w:rPr>
        <w:t>J</w:t>
      </w:r>
      <w:r w:rsidR="006F45F2">
        <w:rPr>
          <w:rFonts w:ascii="Verdana" w:hAnsi="Verdana"/>
          <w:b/>
          <w:sz w:val="22"/>
          <w:szCs w:val="22"/>
        </w:rPr>
        <w:t>.</w:t>
      </w:r>
      <w:r w:rsidR="002801A0" w:rsidRPr="00CC638C">
        <w:rPr>
          <w:rFonts w:ascii="Verdana" w:hAnsi="Verdana"/>
          <w:b/>
          <w:sz w:val="22"/>
          <w:szCs w:val="22"/>
        </w:rPr>
        <w:t xml:space="preserve">J </w:t>
      </w:r>
      <w:r w:rsidR="002801A0" w:rsidRPr="00CC638C">
        <w:rPr>
          <w:rFonts w:ascii="Verdana" w:hAnsi="Verdana"/>
          <w:sz w:val="22"/>
          <w:szCs w:val="22"/>
        </w:rPr>
        <w:t xml:space="preserve">cédula de identidad número </w:t>
      </w:r>
      <w:r w:rsidR="006F45F2">
        <w:rPr>
          <w:rFonts w:ascii="Verdana" w:hAnsi="Verdana"/>
          <w:sz w:val="22"/>
          <w:szCs w:val="22"/>
        </w:rPr>
        <w:t>…</w:t>
      </w:r>
      <w:r w:rsidR="002801A0" w:rsidRPr="00CC638C">
        <w:rPr>
          <w:rFonts w:ascii="Verdana" w:hAnsi="Verdana"/>
          <w:sz w:val="22"/>
          <w:szCs w:val="22"/>
        </w:rPr>
        <w:t xml:space="preserve">, en su condición de representante de la empresa </w:t>
      </w:r>
      <w:r w:rsidR="002801A0" w:rsidRPr="00CC638C">
        <w:rPr>
          <w:rFonts w:ascii="Verdana" w:hAnsi="Verdana"/>
          <w:b/>
          <w:sz w:val="22"/>
          <w:szCs w:val="22"/>
        </w:rPr>
        <w:t>T</w:t>
      </w:r>
      <w:r w:rsidR="005D08DE">
        <w:rPr>
          <w:rFonts w:ascii="Verdana" w:hAnsi="Verdana"/>
          <w:b/>
          <w:sz w:val="22"/>
          <w:szCs w:val="22"/>
        </w:rPr>
        <w:t>.</w:t>
      </w:r>
      <w:r w:rsidR="002801A0" w:rsidRPr="00CC638C">
        <w:rPr>
          <w:rFonts w:ascii="Verdana" w:hAnsi="Verdana"/>
          <w:b/>
          <w:sz w:val="22"/>
          <w:szCs w:val="22"/>
        </w:rPr>
        <w:t>A</w:t>
      </w:r>
      <w:r w:rsidR="005D08DE">
        <w:rPr>
          <w:rFonts w:ascii="Verdana" w:hAnsi="Verdana"/>
          <w:b/>
          <w:sz w:val="22"/>
          <w:szCs w:val="22"/>
        </w:rPr>
        <w:t>.</w:t>
      </w:r>
      <w:r w:rsidR="002801A0" w:rsidRPr="00CC638C">
        <w:rPr>
          <w:rFonts w:ascii="Verdana" w:hAnsi="Verdana"/>
          <w:b/>
          <w:sz w:val="22"/>
          <w:szCs w:val="22"/>
        </w:rPr>
        <w:t>T</w:t>
      </w:r>
      <w:r w:rsidR="005D08DE">
        <w:rPr>
          <w:rFonts w:ascii="Verdana" w:hAnsi="Verdana"/>
          <w:b/>
          <w:sz w:val="22"/>
          <w:szCs w:val="22"/>
        </w:rPr>
        <w:t>.</w:t>
      </w:r>
      <w:r w:rsidR="002801A0" w:rsidRPr="00CC638C">
        <w:rPr>
          <w:rFonts w:ascii="Verdana" w:hAnsi="Verdana"/>
          <w:b/>
          <w:sz w:val="22"/>
          <w:szCs w:val="22"/>
        </w:rPr>
        <w:t>L</w:t>
      </w:r>
      <w:r w:rsidR="005D08DE">
        <w:rPr>
          <w:rFonts w:ascii="Verdana" w:hAnsi="Verdana"/>
          <w:b/>
          <w:sz w:val="22"/>
          <w:szCs w:val="22"/>
        </w:rPr>
        <w:t>.G.</w:t>
      </w:r>
      <w:r w:rsidR="002801A0" w:rsidRPr="00CC638C">
        <w:rPr>
          <w:rFonts w:ascii="Verdana" w:hAnsi="Verdana"/>
          <w:b/>
          <w:sz w:val="22"/>
          <w:szCs w:val="22"/>
        </w:rPr>
        <w:t>S.A</w:t>
      </w:r>
      <w:r w:rsidR="005D08DE">
        <w:rPr>
          <w:rFonts w:ascii="Verdana" w:hAnsi="Verdana"/>
          <w:b/>
          <w:sz w:val="22"/>
          <w:szCs w:val="22"/>
        </w:rPr>
        <w:t>.</w:t>
      </w:r>
      <w:r w:rsidR="002801A0" w:rsidRPr="00CC638C">
        <w:rPr>
          <w:rFonts w:ascii="Verdana" w:hAnsi="Verdana"/>
          <w:b/>
          <w:sz w:val="22"/>
          <w:szCs w:val="22"/>
        </w:rPr>
        <w:t xml:space="preserve">, </w:t>
      </w:r>
      <w:r w:rsidR="002801A0" w:rsidRPr="00CC638C">
        <w:rPr>
          <w:rFonts w:ascii="Verdana" w:hAnsi="Verdana"/>
          <w:sz w:val="22"/>
          <w:szCs w:val="22"/>
        </w:rPr>
        <w:t xml:space="preserve">cédula Jurídica número </w:t>
      </w:r>
      <w:r w:rsidR="005D08DE">
        <w:rPr>
          <w:rFonts w:ascii="Verdana" w:hAnsi="Verdana"/>
          <w:sz w:val="22"/>
          <w:szCs w:val="22"/>
        </w:rPr>
        <w:t>…</w:t>
      </w:r>
      <w:r w:rsidR="002801A0"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2801A0"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2801A0" w:rsidRPr="00CC638C">
        <w:rPr>
          <w:rFonts w:ascii="Verdana" w:hAnsi="Verdana"/>
          <w:sz w:val="22"/>
          <w:szCs w:val="22"/>
        </w:rPr>
        <w:t xml:space="preserve">: (Léanse folios </w:t>
      </w:r>
      <w:r w:rsidR="00FD2782" w:rsidRPr="00CC638C">
        <w:rPr>
          <w:rFonts w:ascii="Verdana" w:hAnsi="Verdana"/>
          <w:sz w:val="22"/>
          <w:szCs w:val="22"/>
        </w:rPr>
        <w:t>del</w:t>
      </w:r>
      <w:r w:rsidR="002801A0" w:rsidRPr="00CC638C">
        <w:rPr>
          <w:rFonts w:ascii="Verdana" w:hAnsi="Verdana"/>
          <w:sz w:val="22"/>
          <w:szCs w:val="22"/>
        </w:rPr>
        <w:t xml:space="preserve"> 4261 al  4280 </w:t>
      </w:r>
      <w:r w:rsidR="00FD2782" w:rsidRPr="00CC638C">
        <w:rPr>
          <w:rFonts w:ascii="Verdana" w:hAnsi="Verdana"/>
          <w:sz w:val="22"/>
          <w:szCs w:val="22"/>
        </w:rPr>
        <w:t>del</w:t>
      </w:r>
      <w:r w:rsidR="002801A0" w:rsidRPr="00CC638C">
        <w:rPr>
          <w:rFonts w:ascii="Verdana" w:hAnsi="Verdana"/>
          <w:sz w:val="22"/>
          <w:szCs w:val="22"/>
        </w:rPr>
        <w:t xml:space="preserve"> expediente administrativo)</w:t>
      </w:r>
    </w:p>
    <w:p w:rsidR="002801A0" w:rsidRPr="00CC638C" w:rsidRDefault="002801A0" w:rsidP="00CC638C">
      <w:pPr>
        <w:tabs>
          <w:tab w:val="left" w:pos="851"/>
        </w:tabs>
        <w:jc w:val="both"/>
        <w:rPr>
          <w:rFonts w:ascii="Verdana" w:hAnsi="Verdana"/>
          <w:sz w:val="22"/>
          <w:szCs w:val="22"/>
        </w:rPr>
      </w:pPr>
    </w:p>
    <w:p w:rsidR="002801A0" w:rsidRPr="00CC638C" w:rsidRDefault="002801A0"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B622F2" w:rsidRDefault="00B622F2" w:rsidP="00CC638C">
      <w:pPr>
        <w:tabs>
          <w:tab w:val="left" w:pos="851"/>
        </w:tabs>
        <w:jc w:val="both"/>
        <w:rPr>
          <w:rFonts w:ascii="Verdana" w:hAnsi="Verdana"/>
          <w:sz w:val="22"/>
          <w:szCs w:val="22"/>
        </w:rPr>
      </w:pPr>
    </w:p>
    <w:p w:rsidR="002801A0" w:rsidRPr="00CC638C" w:rsidRDefault="002801A0"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 13 de la Ley que la crea, considerando que puede participar en la parte final de un procedimiento administrativo interponiendo recursos ordinarios, no obstante no existe norma legal que expresamente disponga que dicha institución, cuenta con tal potestad.</w:t>
      </w:r>
    </w:p>
    <w:p w:rsidR="00B622F2" w:rsidRDefault="00B622F2" w:rsidP="00CC638C">
      <w:pPr>
        <w:tabs>
          <w:tab w:val="left" w:pos="851"/>
        </w:tabs>
        <w:jc w:val="both"/>
        <w:rPr>
          <w:rFonts w:ascii="Verdana" w:hAnsi="Verdana"/>
          <w:sz w:val="22"/>
          <w:szCs w:val="22"/>
        </w:rPr>
      </w:pPr>
    </w:p>
    <w:p w:rsidR="002801A0" w:rsidRPr="00CC638C" w:rsidRDefault="002801A0"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2801A0" w:rsidRPr="00CC638C" w:rsidRDefault="002801A0" w:rsidP="00CC638C">
      <w:pPr>
        <w:tabs>
          <w:tab w:val="left" w:pos="851"/>
        </w:tabs>
        <w:jc w:val="both"/>
        <w:rPr>
          <w:rFonts w:ascii="Verdana" w:hAnsi="Verdana"/>
          <w:sz w:val="22"/>
          <w:szCs w:val="22"/>
        </w:rPr>
      </w:pPr>
    </w:p>
    <w:p w:rsidR="002801A0" w:rsidRPr="00CC638C" w:rsidRDefault="002801A0"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2801A0" w:rsidRPr="00CC638C" w:rsidRDefault="002801A0" w:rsidP="00CC638C">
      <w:pPr>
        <w:tabs>
          <w:tab w:val="left" w:pos="851"/>
        </w:tabs>
        <w:jc w:val="both"/>
        <w:rPr>
          <w:rFonts w:ascii="Verdana" w:hAnsi="Verdana"/>
          <w:sz w:val="22"/>
          <w:szCs w:val="22"/>
        </w:rPr>
      </w:pPr>
    </w:p>
    <w:p w:rsidR="002801A0" w:rsidRPr="00CC638C" w:rsidRDefault="002801A0"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2801A0" w:rsidRPr="00CC638C" w:rsidRDefault="002801A0" w:rsidP="00CC638C">
      <w:pPr>
        <w:tabs>
          <w:tab w:val="left" w:pos="851"/>
        </w:tabs>
        <w:jc w:val="both"/>
        <w:rPr>
          <w:rFonts w:ascii="Verdana" w:hAnsi="Verdana"/>
          <w:sz w:val="22"/>
          <w:szCs w:val="22"/>
        </w:rPr>
      </w:pPr>
    </w:p>
    <w:p w:rsidR="002801A0" w:rsidRPr="00CC638C" w:rsidRDefault="002801A0"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2801A0" w:rsidRPr="00CC638C" w:rsidRDefault="002801A0" w:rsidP="00CC638C">
      <w:pPr>
        <w:tabs>
          <w:tab w:val="left" w:pos="851"/>
        </w:tabs>
        <w:jc w:val="both"/>
        <w:rPr>
          <w:rFonts w:ascii="Verdana" w:hAnsi="Verdana"/>
          <w:sz w:val="22"/>
          <w:szCs w:val="22"/>
        </w:rPr>
      </w:pPr>
    </w:p>
    <w:p w:rsidR="002801A0" w:rsidRPr="00CC638C" w:rsidRDefault="002801A0" w:rsidP="00CC638C">
      <w:pPr>
        <w:tabs>
          <w:tab w:val="left" w:pos="851"/>
        </w:tabs>
        <w:jc w:val="both"/>
        <w:rPr>
          <w:rFonts w:ascii="Verdana" w:hAnsi="Verdana"/>
          <w:sz w:val="22"/>
          <w:szCs w:val="22"/>
        </w:rPr>
      </w:pPr>
      <w:r w:rsidRPr="00CC638C">
        <w:rPr>
          <w:rFonts w:ascii="Verdana" w:hAnsi="Verdana"/>
          <w:sz w:val="22"/>
          <w:szCs w:val="22"/>
        </w:rPr>
        <w:t>g).</w:t>
      </w:r>
      <w:r w:rsidR="00B622F2">
        <w:rPr>
          <w:rFonts w:ascii="Verdana" w:hAnsi="Verdana"/>
          <w:sz w:val="22"/>
          <w:szCs w:val="22"/>
        </w:rPr>
        <w:t>-</w:t>
      </w:r>
      <w:r w:rsidRPr="00CC638C">
        <w:rPr>
          <w:rFonts w:ascii="Verdana" w:hAnsi="Verdana"/>
          <w:sz w:val="22"/>
          <w:szCs w:val="22"/>
        </w:rPr>
        <w:t xml:space="preserve"> Por su parte la </w:t>
      </w:r>
      <w:r w:rsidRPr="00CC638C">
        <w:rPr>
          <w:rFonts w:ascii="Verdana" w:hAnsi="Verdana"/>
          <w:b/>
          <w:sz w:val="22"/>
          <w:szCs w:val="22"/>
        </w:rPr>
        <w:t xml:space="preserve">Evaluación de Calidad </w:t>
      </w:r>
      <w:r w:rsidR="00FD2782" w:rsidRPr="00CC638C">
        <w:rPr>
          <w:rFonts w:ascii="Verdana" w:hAnsi="Verdana"/>
          <w:b/>
          <w:sz w:val="22"/>
          <w:szCs w:val="22"/>
        </w:rPr>
        <w:t>del</w:t>
      </w:r>
      <w:r w:rsidRPr="00CC638C">
        <w:rPr>
          <w:rFonts w:ascii="Verdana" w:hAnsi="Verdana"/>
          <w:b/>
          <w:sz w:val="22"/>
          <w:szCs w:val="22"/>
        </w:rPr>
        <w:t xml:space="preserve"> Servicio </w:t>
      </w:r>
      <w:r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Pr="00CC638C">
        <w:rPr>
          <w:rFonts w:ascii="Verdana" w:hAnsi="Verdana"/>
          <w:sz w:val="22"/>
          <w:szCs w:val="22"/>
        </w:rPr>
        <w:t xml:space="preserve"> N° </w:t>
      </w:r>
      <w:r w:rsidR="00E9013A">
        <w:rPr>
          <w:rFonts w:ascii="Verdana" w:hAnsi="Verdana"/>
          <w:sz w:val="22"/>
          <w:szCs w:val="22"/>
        </w:rPr>
        <w:t xml:space="preserve">28833-MOPT,” Reglamento para  </w:t>
      </w:r>
      <w:r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Pr="00CC638C">
        <w:rPr>
          <w:rFonts w:ascii="Verdana" w:hAnsi="Verdana"/>
          <w:sz w:val="22"/>
          <w:szCs w:val="22"/>
        </w:rPr>
        <w:t>, ni de su contenido se puede determinar que esté ligado al proceso de renovación de concesiones.</w:t>
      </w:r>
    </w:p>
    <w:p w:rsidR="002801A0" w:rsidRPr="00CC638C" w:rsidRDefault="002801A0" w:rsidP="00CC638C">
      <w:pPr>
        <w:tabs>
          <w:tab w:val="left" w:pos="851"/>
        </w:tabs>
        <w:jc w:val="both"/>
        <w:rPr>
          <w:rFonts w:ascii="Verdana" w:hAnsi="Verdana"/>
          <w:sz w:val="22"/>
          <w:szCs w:val="22"/>
        </w:rPr>
      </w:pPr>
    </w:p>
    <w:p w:rsidR="002801A0" w:rsidRPr="00CC638C" w:rsidRDefault="00660C3A"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2801A0" w:rsidRPr="00CC638C">
        <w:rPr>
          <w:rFonts w:ascii="Verdana" w:hAnsi="Verdana"/>
          <w:sz w:val="22"/>
          <w:szCs w:val="22"/>
        </w:rPr>
        <w:t>, de la implementación de un Mo</w:t>
      </w:r>
      <w:r w:rsidR="00FD2782" w:rsidRPr="00CC638C">
        <w:rPr>
          <w:rFonts w:ascii="Verdana" w:hAnsi="Verdana"/>
          <w:sz w:val="22"/>
          <w:szCs w:val="22"/>
        </w:rPr>
        <w:t>del</w:t>
      </w:r>
      <w:r w:rsidR="002801A0"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2801A0"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2801A0"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2801A0"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2801A0" w:rsidRPr="00CC638C">
        <w:rPr>
          <w:rFonts w:ascii="Verdana" w:hAnsi="Verdana"/>
          <w:sz w:val="22"/>
          <w:szCs w:val="22"/>
        </w:rPr>
        <w:t xml:space="preserve"> Consejo especialmente en lo referente a la renovación de las concesiones.</w:t>
      </w:r>
    </w:p>
    <w:p w:rsidR="002801A0" w:rsidRPr="00CC638C" w:rsidRDefault="002801A0" w:rsidP="00CC638C">
      <w:pPr>
        <w:tabs>
          <w:tab w:val="left" w:pos="851"/>
        </w:tabs>
        <w:jc w:val="both"/>
        <w:rPr>
          <w:rFonts w:ascii="Verdana" w:hAnsi="Verdana"/>
          <w:sz w:val="22"/>
          <w:szCs w:val="22"/>
        </w:rPr>
      </w:pPr>
    </w:p>
    <w:p w:rsidR="002801A0" w:rsidRPr="00CC638C" w:rsidRDefault="002801A0"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2801A0" w:rsidRPr="00CC638C" w:rsidRDefault="002801A0" w:rsidP="00CC638C">
      <w:pPr>
        <w:tabs>
          <w:tab w:val="left" w:pos="851"/>
        </w:tabs>
        <w:jc w:val="both"/>
        <w:rPr>
          <w:rFonts w:ascii="Verdana" w:hAnsi="Verdana"/>
          <w:sz w:val="22"/>
          <w:szCs w:val="22"/>
        </w:rPr>
      </w:pPr>
    </w:p>
    <w:p w:rsidR="002801A0" w:rsidRPr="00CC638C" w:rsidRDefault="002801A0"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2801A0" w:rsidRPr="00CC638C" w:rsidRDefault="002801A0" w:rsidP="00CC638C">
      <w:pPr>
        <w:tabs>
          <w:tab w:val="left" w:pos="851"/>
        </w:tabs>
        <w:jc w:val="both"/>
        <w:rPr>
          <w:rFonts w:ascii="Verdana" w:hAnsi="Verdana"/>
          <w:sz w:val="22"/>
          <w:szCs w:val="22"/>
        </w:rPr>
      </w:pPr>
    </w:p>
    <w:p w:rsidR="002801A0" w:rsidRPr="00CC638C" w:rsidRDefault="002801A0"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2801A0" w:rsidRPr="00CC638C" w:rsidRDefault="002801A0" w:rsidP="00CC638C">
      <w:pPr>
        <w:tabs>
          <w:tab w:val="left" w:pos="851"/>
        </w:tabs>
        <w:jc w:val="both"/>
        <w:rPr>
          <w:rFonts w:ascii="Verdana" w:hAnsi="Verdana"/>
          <w:sz w:val="22"/>
          <w:szCs w:val="22"/>
        </w:rPr>
      </w:pPr>
    </w:p>
    <w:p w:rsidR="002801A0" w:rsidRPr="00CC638C" w:rsidRDefault="002801A0"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2801A0" w:rsidRPr="00CC638C" w:rsidRDefault="002801A0" w:rsidP="00CC638C">
      <w:pPr>
        <w:tabs>
          <w:tab w:val="left" w:pos="851"/>
        </w:tabs>
        <w:jc w:val="both"/>
        <w:rPr>
          <w:rFonts w:ascii="Verdana" w:hAnsi="Verdana"/>
          <w:sz w:val="22"/>
          <w:szCs w:val="22"/>
        </w:rPr>
      </w:pPr>
    </w:p>
    <w:p w:rsidR="002801A0" w:rsidRPr="00CC638C" w:rsidRDefault="002801A0"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B622F2" w:rsidRDefault="00B622F2" w:rsidP="00CC638C">
      <w:pPr>
        <w:tabs>
          <w:tab w:val="left" w:pos="851"/>
        </w:tabs>
        <w:jc w:val="both"/>
        <w:rPr>
          <w:rFonts w:ascii="Verdana" w:hAnsi="Verdana"/>
          <w:sz w:val="22"/>
          <w:szCs w:val="22"/>
        </w:rPr>
      </w:pPr>
    </w:p>
    <w:p w:rsidR="002801A0" w:rsidRPr="00CC638C" w:rsidRDefault="002801A0"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B622F2" w:rsidRDefault="00B622F2" w:rsidP="00CC638C">
      <w:pPr>
        <w:tabs>
          <w:tab w:val="left" w:pos="851"/>
        </w:tabs>
        <w:jc w:val="both"/>
        <w:rPr>
          <w:rFonts w:ascii="Verdana" w:hAnsi="Verdana"/>
          <w:sz w:val="22"/>
          <w:szCs w:val="22"/>
        </w:rPr>
      </w:pPr>
    </w:p>
    <w:p w:rsidR="002801A0" w:rsidRPr="00CC638C" w:rsidRDefault="002801A0"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2801A0" w:rsidRPr="00CC638C" w:rsidRDefault="002801A0" w:rsidP="00CC638C">
      <w:pPr>
        <w:tabs>
          <w:tab w:val="left" w:pos="851"/>
        </w:tabs>
        <w:jc w:val="both"/>
        <w:rPr>
          <w:rFonts w:ascii="Verdana" w:hAnsi="Verdana"/>
          <w:sz w:val="22"/>
          <w:szCs w:val="22"/>
        </w:rPr>
      </w:pPr>
    </w:p>
    <w:p w:rsidR="002801A0" w:rsidRPr="00CC638C" w:rsidRDefault="002801A0"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B622F2" w:rsidRDefault="00B622F2" w:rsidP="00CC638C">
      <w:pPr>
        <w:tabs>
          <w:tab w:val="left" w:pos="851"/>
        </w:tabs>
        <w:jc w:val="both"/>
        <w:rPr>
          <w:rFonts w:ascii="Verdana" w:hAnsi="Verdana"/>
          <w:sz w:val="22"/>
          <w:szCs w:val="22"/>
        </w:rPr>
      </w:pPr>
    </w:p>
    <w:p w:rsidR="002801A0" w:rsidRPr="00CC638C" w:rsidRDefault="002801A0" w:rsidP="00CC638C">
      <w:pPr>
        <w:tabs>
          <w:tab w:val="left" w:pos="851"/>
        </w:tabs>
        <w:jc w:val="both"/>
        <w:rPr>
          <w:rFonts w:ascii="Verdana" w:hAnsi="Verdana"/>
          <w:sz w:val="22"/>
          <w:szCs w:val="22"/>
        </w:rPr>
      </w:pPr>
      <w:r w:rsidRPr="00CC638C">
        <w:rPr>
          <w:rFonts w:ascii="Verdana" w:hAnsi="Verdana"/>
          <w:sz w:val="22"/>
          <w:szCs w:val="22"/>
        </w:rPr>
        <w:t>o).</w:t>
      </w:r>
      <w:r w:rsidR="00B622F2">
        <w:rPr>
          <w:rFonts w:ascii="Verdana" w:hAnsi="Verdana"/>
          <w:sz w:val="22"/>
          <w:szCs w:val="22"/>
        </w:rPr>
        <w:t>-</w:t>
      </w:r>
      <w:r w:rsidRPr="00CC638C">
        <w:rPr>
          <w:rFonts w:ascii="Verdana" w:hAnsi="Verdana"/>
          <w:sz w:val="22"/>
          <w:szCs w:val="22"/>
        </w:rPr>
        <w:t xml:space="preserve"> En cuanto 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Pr="00CC638C">
        <w:rPr>
          <w:rFonts w:ascii="Verdana" w:hAnsi="Verdana"/>
          <w:sz w:val="22"/>
          <w:szCs w:val="22"/>
        </w:rPr>
        <w:t>.</w:t>
      </w:r>
    </w:p>
    <w:p w:rsidR="00497DE8" w:rsidRPr="00CC638C" w:rsidRDefault="00497DE8" w:rsidP="00CC638C">
      <w:pPr>
        <w:tabs>
          <w:tab w:val="left" w:pos="851"/>
        </w:tabs>
        <w:jc w:val="both"/>
        <w:rPr>
          <w:rFonts w:ascii="Verdana" w:hAnsi="Verdana"/>
          <w:b/>
          <w:sz w:val="22"/>
          <w:szCs w:val="22"/>
        </w:rPr>
      </w:pPr>
    </w:p>
    <w:p w:rsidR="00EA6DEB" w:rsidRPr="00CC638C" w:rsidRDefault="00497DE8" w:rsidP="00CC638C">
      <w:pPr>
        <w:tabs>
          <w:tab w:val="left" w:pos="851"/>
        </w:tabs>
        <w:jc w:val="both"/>
        <w:rPr>
          <w:rFonts w:ascii="Verdana" w:hAnsi="Verdana"/>
          <w:sz w:val="22"/>
          <w:szCs w:val="22"/>
        </w:rPr>
      </w:pPr>
      <w:r w:rsidRPr="00CC638C">
        <w:rPr>
          <w:rFonts w:ascii="Verdana" w:hAnsi="Verdana"/>
          <w:b/>
          <w:sz w:val="22"/>
          <w:szCs w:val="22"/>
        </w:rPr>
        <w:t>OCTOGÉSIMO SEGUNDO:</w:t>
      </w:r>
      <w:r w:rsidR="00EA6DEB" w:rsidRPr="00CC638C">
        <w:rPr>
          <w:rFonts w:ascii="Verdana" w:hAnsi="Verdana"/>
          <w:sz w:val="22"/>
          <w:szCs w:val="22"/>
        </w:rPr>
        <w:t xml:space="preserve"> El Señor </w:t>
      </w:r>
      <w:r w:rsidR="00B622F2" w:rsidRPr="00CC638C">
        <w:rPr>
          <w:rFonts w:ascii="Verdana" w:hAnsi="Verdana"/>
          <w:b/>
          <w:sz w:val="22"/>
          <w:szCs w:val="22"/>
        </w:rPr>
        <w:t>A</w:t>
      </w:r>
      <w:r w:rsidR="005D08DE">
        <w:rPr>
          <w:rFonts w:ascii="Verdana" w:hAnsi="Verdana"/>
          <w:b/>
          <w:sz w:val="22"/>
          <w:szCs w:val="22"/>
        </w:rPr>
        <w:t>.</w:t>
      </w:r>
      <w:r w:rsidR="00EA6DEB" w:rsidRPr="00CC638C">
        <w:rPr>
          <w:rFonts w:ascii="Verdana" w:hAnsi="Verdana"/>
          <w:b/>
          <w:sz w:val="22"/>
          <w:szCs w:val="22"/>
        </w:rPr>
        <w:t>M</w:t>
      </w:r>
      <w:r w:rsidR="005D08DE">
        <w:rPr>
          <w:rFonts w:ascii="Verdana" w:hAnsi="Verdana"/>
          <w:b/>
          <w:sz w:val="22"/>
          <w:szCs w:val="22"/>
        </w:rPr>
        <w:t>.</w:t>
      </w:r>
      <w:r w:rsidR="00EA6DEB" w:rsidRPr="00CC638C">
        <w:rPr>
          <w:rFonts w:ascii="Verdana" w:hAnsi="Verdana"/>
          <w:b/>
          <w:sz w:val="22"/>
          <w:szCs w:val="22"/>
        </w:rPr>
        <w:t>C</w:t>
      </w:r>
      <w:r w:rsidR="005D08DE">
        <w:rPr>
          <w:rFonts w:ascii="Verdana" w:hAnsi="Verdana"/>
          <w:b/>
          <w:sz w:val="22"/>
          <w:szCs w:val="22"/>
        </w:rPr>
        <w:t>.</w:t>
      </w:r>
      <w:r w:rsidR="00EA6DEB" w:rsidRPr="00CC638C">
        <w:rPr>
          <w:rFonts w:ascii="Verdana" w:hAnsi="Verdana"/>
          <w:b/>
          <w:sz w:val="22"/>
          <w:szCs w:val="22"/>
        </w:rPr>
        <w:t xml:space="preserve"> </w:t>
      </w:r>
      <w:r w:rsidR="00EA6DEB" w:rsidRPr="00CC638C">
        <w:rPr>
          <w:rFonts w:ascii="Verdana" w:hAnsi="Verdana"/>
          <w:sz w:val="22"/>
          <w:szCs w:val="22"/>
        </w:rPr>
        <w:t xml:space="preserve">cédula de identidad número </w:t>
      </w:r>
      <w:r w:rsidR="005D08DE">
        <w:rPr>
          <w:rFonts w:ascii="Verdana" w:hAnsi="Verdana"/>
          <w:sz w:val="22"/>
          <w:szCs w:val="22"/>
        </w:rPr>
        <w:t>…</w:t>
      </w:r>
      <w:r w:rsidR="00EA6DEB" w:rsidRPr="00CC638C">
        <w:rPr>
          <w:rFonts w:ascii="Verdana" w:hAnsi="Verdana"/>
          <w:sz w:val="22"/>
          <w:szCs w:val="22"/>
        </w:rPr>
        <w:t xml:space="preserve">, en su condición de representante de la empresa </w:t>
      </w:r>
      <w:r w:rsidR="00EA6DEB" w:rsidRPr="00CC638C">
        <w:rPr>
          <w:rFonts w:ascii="Verdana" w:hAnsi="Verdana"/>
          <w:b/>
          <w:sz w:val="22"/>
          <w:szCs w:val="22"/>
        </w:rPr>
        <w:t>T</w:t>
      </w:r>
      <w:r w:rsidR="005D08DE">
        <w:rPr>
          <w:rFonts w:ascii="Verdana" w:hAnsi="Verdana"/>
          <w:b/>
          <w:sz w:val="22"/>
          <w:szCs w:val="22"/>
        </w:rPr>
        <w:t>.</w:t>
      </w:r>
      <w:r w:rsidR="00EA6DEB" w:rsidRPr="00CC638C">
        <w:rPr>
          <w:rFonts w:ascii="Verdana" w:hAnsi="Verdana"/>
          <w:b/>
          <w:sz w:val="22"/>
          <w:szCs w:val="22"/>
        </w:rPr>
        <w:t>S</w:t>
      </w:r>
      <w:r w:rsidR="005D08DE">
        <w:rPr>
          <w:rFonts w:ascii="Verdana" w:hAnsi="Verdana"/>
          <w:b/>
          <w:sz w:val="22"/>
          <w:szCs w:val="22"/>
        </w:rPr>
        <w:t>.</w:t>
      </w:r>
      <w:r w:rsidR="00EA6DEB" w:rsidRPr="00CC638C">
        <w:rPr>
          <w:rFonts w:ascii="Verdana" w:hAnsi="Verdana"/>
          <w:b/>
          <w:sz w:val="22"/>
          <w:szCs w:val="22"/>
        </w:rPr>
        <w:t>J</w:t>
      </w:r>
      <w:r w:rsidR="005D08DE">
        <w:rPr>
          <w:rFonts w:ascii="Verdana" w:hAnsi="Verdana"/>
          <w:b/>
          <w:sz w:val="22"/>
          <w:szCs w:val="22"/>
        </w:rPr>
        <w:t>.</w:t>
      </w:r>
      <w:r w:rsidR="00EA6DEB" w:rsidRPr="00CC638C">
        <w:rPr>
          <w:rFonts w:ascii="Verdana" w:hAnsi="Verdana"/>
          <w:b/>
          <w:sz w:val="22"/>
          <w:szCs w:val="22"/>
        </w:rPr>
        <w:t>V</w:t>
      </w:r>
      <w:r w:rsidR="005D08DE">
        <w:rPr>
          <w:rFonts w:ascii="Verdana" w:hAnsi="Verdana"/>
          <w:b/>
          <w:sz w:val="22"/>
          <w:szCs w:val="22"/>
        </w:rPr>
        <w:t>.</w:t>
      </w:r>
      <w:r w:rsidR="00EA6DEB" w:rsidRPr="00CC638C">
        <w:rPr>
          <w:rFonts w:ascii="Verdana" w:hAnsi="Verdana"/>
          <w:b/>
          <w:sz w:val="22"/>
          <w:szCs w:val="22"/>
        </w:rPr>
        <w:t>D</w:t>
      </w:r>
      <w:r w:rsidR="005D08DE">
        <w:rPr>
          <w:rFonts w:ascii="Verdana" w:hAnsi="Verdana"/>
          <w:b/>
          <w:sz w:val="22"/>
          <w:szCs w:val="22"/>
        </w:rPr>
        <w:t>.</w:t>
      </w:r>
      <w:r w:rsidR="00EA6DEB" w:rsidRPr="00CC638C">
        <w:rPr>
          <w:rFonts w:ascii="Verdana" w:hAnsi="Verdana"/>
          <w:b/>
          <w:sz w:val="22"/>
          <w:szCs w:val="22"/>
        </w:rPr>
        <w:t>S</w:t>
      </w:r>
      <w:r w:rsidR="005D08DE">
        <w:rPr>
          <w:rFonts w:ascii="Verdana" w:hAnsi="Verdana"/>
          <w:b/>
          <w:sz w:val="22"/>
          <w:szCs w:val="22"/>
        </w:rPr>
        <w:t>.</w:t>
      </w:r>
      <w:r w:rsidR="00EA6DEB" w:rsidRPr="00CC638C">
        <w:rPr>
          <w:rFonts w:ascii="Verdana" w:hAnsi="Verdana"/>
          <w:b/>
          <w:sz w:val="22"/>
          <w:szCs w:val="22"/>
        </w:rPr>
        <w:t>C</w:t>
      </w:r>
      <w:r w:rsidR="005D08DE">
        <w:rPr>
          <w:rFonts w:ascii="Verdana" w:hAnsi="Verdana"/>
          <w:b/>
          <w:sz w:val="22"/>
          <w:szCs w:val="22"/>
        </w:rPr>
        <w:t>.</w:t>
      </w:r>
      <w:r w:rsidR="00EA6DEB" w:rsidRPr="00CC638C">
        <w:rPr>
          <w:rFonts w:ascii="Verdana" w:hAnsi="Verdana"/>
          <w:b/>
          <w:sz w:val="22"/>
          <w:szCs w:val="22"/>
        </w:rPr>
        <w:t>S.A</w:t>
      </w:r>
      <w:r w:rsidR="005D08DE">
        <w:rPr>
          <w:rFonts w:ascii="Verdana" w:hAnsi="Verdana"/>
          <w:b/>
          <w:sz w:val="22"/>
          <w:szCs w:val="22"/>
        </w:rPr>
        <w:t>.</w:t>
      </w:r>
      <w:r w:rsidR="00EA6DEB" w:rsidRPr="00CC638C">
        <w:rPr>
          <w:rFonts w:ascii="Verdana" w:hAnsi="Verdana"/>
          <w:b/>
          <w:sz w:val="22"/>
          <w:szCs w:val="22"/>
        </w:rPr>
        <w:t xml:space="preserve">, </w:t>
      </w:r>
      <w:r w:rsidR="00EA6DEB" w:rsidRPr="00CC638C">
        <w:rPr>
          <w:rFonts w:ascii="Verdana" w:hAnsi="Verdana"/>
          <w:sz w:val="22"/>
          <w:szCs w:val="22"/>
        </w:rPr>
        <w:t xml:space="preserve">cédula Jurídica número </w:t>
      </w:r>
      <w:r w:rsidR="005D08DE">
        <w:rPr>
          <w:rFonts w:ascii="Verdana" w:hAnsi="Verdana"/>
          <w:sz w:val="22"/>
          <w:szCs w:val="22"/>
        </w:rPr>
        <w:t>…</w:t>
      </w:r>
      <w:r w:rsidR="00EA6DEB"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EA6DEB"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EA6DEB" w:rsidRPr="00CC638C">
        <w:rPr>
          <w:rFonts w:ascii="Verdana" w:hAnsi="Verdana"/>
          <w:sz w:val="22"/>
          <w:szCs w:val="22"/>
        </w:rPr>
        <w:t xml:space="preserve">: (Léanse folios </w:t>
      </w:r>
      <w:r w:rsidR="00FD2782" w:rsidRPr="00CC638C">
        <w:rPr>
          <w:rFonts w:ascii="Verdana" w:hAnsi="Verdana"/>
          <w:sz w:val="22"/>
          <w:szCs w:val="22"/>
        </w:rPr>
        <w:t>del</w:t>
      </w:r>
      <w:r w:rsidR="00EA6DEB" w:rsidRPr="00CC638C">
        <w:rPr>
          <w:rFonts w:ascii="Verdana" w:hAnsi="Verdana"/>
          <w:sz w:val="22"/>
          <w:szCs w:val="22"/>
        </w:rPr>
        <w:t xml:space="preserve"> 4284 al  4303 </w:t>
      </w:r>
      <w:r w:rsidR="00FD2782" w:rsidRPr="00CC638C">
        <w:rPr>
          <w:rFonts w:ascii="Verdana" w:hAnsi="Verdana"/>
          <w:sz w:val="22"/>
          <w:szCs w:val="22"/>
        </w:rPr>
        <w:t>del</w:t>
      </w:r>
      <w:r w:rsidR="00EA6DEB" w:rsidRPr="00CC638C">
        <w:rPr>
          <w:rFonts w:ascii="Verdana" w:hAnsi="Verdana"/>
          <w:sz w:val="22"/>
          <w:szCs w:val="22"/>
        </w:rPr>
        <w:t xml:space="preserve"> expediente administrativo)</w:t>
      </w:r>
    </w:p>
    <w:p w:rsidR="00EA6DEB" w:rsidRPr="00CC638C" w:rsidRDefault="00EA6DEB" w:rsidP="00CC638C">
      <w:pPr>
        <w:tabs>
          <w:tab w:val="left" w:pos="851"/>
        </w:tabs>
        <w:jc w:val="both"/>
        <w:rPr>
          <w:rFonts w:ascii="Verdana" w:hAnsi="Verdana"/>
          <w:sz w:val="22"/>
          <w:szCs w:val="22"/>
        </w:rPr>
      </w:pPr>
    </w:p>
    <w:p w:rsidR="00EA6DEB" w:rsidRPr="00CC638C" w:rsidRDefault="00EA6DEB"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7E65C0" w:rsidRDefault="007E65C0" w:rsidP="00CC638C">
      <w:pPr>
        <w:tabs>
          <w:tab w:val="left" w:pos="851"/>
        </w:tabs>
        <w:jc w:val="both"/>
        <w:rPr>
          <w:rFonts w:ascii="Verdana" w:hAnsi="Verdana"/>
          <w:sz w:val="22"/>
          <w:szCs w:val="22"/>
        </w:rPr>
      </w:pPr>
    </w:p>
    <w:p w:rsidR="00EA6DEB" w:rsidRPr="00CC638C" w:rsidRDefault="00EA6DEB"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 13 de la Ley que la crea, considerando que puede participar en la parte final de un procedimiento administrativo interponiendo recursos ordinarios, no obstante no existe norma legal que expresamente disponga que dicha institución, cuenta con tal potestad.</w:t>
      </w:r>
    </w:p>
    <w:p w:rsidR="007E65C0" w:rsidRDefault="007E65C0" w:rsidP="00CC638C">
      <w:pPr>
        <w:tabs>
          <w:tab w:val="left" w:pos="851"/>
        </w:tabs>
        <w:jc w:val="both"/>
        <w:rPr>
          <w:rFonts w:ascii="Verdana" w:hAnsi="Verdana"/>
          <w:sz w:val="22"/>
          <w:szCs w:val="22"/>
        </w:rPr>
      </w:pPr>
    </w:p>
    <w:p w:rsidR="00EA6DEB" w:rsidRPr="00CC638C" w:rsidRDefault="00EA6DEB"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EA6DEB" w:rsidRPr="00CC638C" w:rsidRDefault="00EA6DEB" w:rsidP="00CC638C">
      <w:pPr>
        <w:tabs>
          <w:tab w:val="left" w:pos="851"/>
        </w:tabs>
        <w:jc w:val="both"/>
        <w:rPr>
          <w:rFonts w:ascii="Verdana" w:hAnsi="Verdana"/>
          <w:sz w:val="22"/>
          <w:szCs w:val="22"/>
        </w:rPr>
      </w:pPr>
    </w:p>
    <w:p w:rsidR="00EA6DEB" w:rsidRPr="00CC638C" w:rsidRDefault="00EA6DEB"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EA6DEB" w:rsidRPr="00CC638C" w:rsidRDefault="00EA6DEB" w:rsidP="00CC638C">
      <w:pPr>
        <w:tabs>
          <w:tab w:val="left" w:pos="851"/>
        </w:tabs>
        <w:jc w:val="both"/>
        <w:rPr>
          <w:rFonts w:ascii="Verdana" w:hAnsi="Verdana"/>
          <w:sz w:val="22"/>
          <w:szCs w:val="22"/>
        </w:rPr>
      </w:pPr>
    </w:p>
    <w:p w:rsidR="00EA6DEB" w:rsidRPr="00CC638C" w:rsidRDefault="00EA6DEB"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EA6DEB" w:rsidRPr="00CC638C" w:rsidRDefault="00EA6DEB" w:rsidP="00CC638C">
      <w:pPr>
        <w:tabs>
          <w:tab w:val="left" w:pos="851"/>
        </w:tabs>
        <w:jc w:val="both"/>
        <w:rPr>
          <w:rFonts w:ascii="Verdana" w:hAnsi="Verdana"/>
          <w:sz w:val="22"/>
          <w:szCs w:val="22"/>
        </w:rPr>
      </w:pPr>
    </w:p>
    <w:p w:rsidR="00EA6DEB" w:rsidRPr="00CC638C" w:rsidRDefault="00EA6DEB"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EA6DEB" w:rsidRPr="00CC638C" w:rsidRDefault="00EA6DEB" w:rsidP="00CC638C">
      <w:pPr>
        <w:tabs>
          <w:tab w:val="left" w:pos="851"/>
        </w:tabs>
        <w:jc w:val="both"/>
        <w:rPr>
          <w:rFonts w:ascii="Verdana" w:hAnsi="Verdana"/>
          <w:sz w:val="22"/>
          <w:szCs w:val="22"/>
        </w:rPr>
      </w:pPr>
    </w:p>
    <w:p w:rsidR="00EA6DEB" w:rsidRPr="00CC638C" w:rsidRDefault="00EA6DEB" w:rsidP="00CC638C">
      <w:pPr>
        <w:tabs>
          <w:tab w:val="left" w:pos="851"/>
        </w:tabs>
        <w:jc w:val="both"/>
        <w:rPr>
          <w:rFonts w:ascii="Verdana" w:hAnsi="Verdana"/>
          <w:sz w:val="22"/>
          <w:szCs w:val="22"/>
        </w:rPr>
      </w:pPr>
      <w:r w:rsidRPr="00CC638C">
        <w:rPr>
          <w:rFonts w:ascii="Verdana" w:hAnsi="Verdana"/>
          <w:sz w:val="22"/>
          <w:szCs w:val="22"/>
        </w:rPr>
        <w:t>g).</w:t>
      </w:r>
      <w:r w:rsidR="007E65C0">
        <w:rPr>
          <w:rFonts w:ascii="Verdana" w:hAnsi="Verdana"/>
          <w:sz w:val="22"/>
          <w:szCs w:val="22"/>
        </w:rPr>
        <w:t>-</w:t>
      </w:r>
      <w:r w:rsidRPr="00CC638C">
        <w:rPr>
          <w:rFonts w:ascii="Verdana" w:hAnsi="Verdana"/>
          <w:sz w:val="22"/>
          <w:szCs w:val="22"/>
        </w:rPr>
        <w:t xml:space="preserve"> Por su parte la </w:t>
      </w:r>
      <w:r w:rsidRPr="00CC638C">
        <w:rPr>
          <w:rFonts w:ascii="Verdana" w:hAnsi="Verdana"/>
          <w:b/>
          <w:sz w:val="22"/>
          <w:szCs w:val="22"/>
        </w:rPr>
        <w:t xml:space="preserve">Evaluación de Calidad </w:t>
      </w:r>
      <w:r w:rsidR="00FD2782" w:rsidRPr="00CC638C">
        <w:rPr>
          <w:rFonts w:ascii="Verdana" w:hAnsi="Verdana"/>
          <w:b/>
          <w:sz w:val="22"/>
          <w:szCs w:val="22"/>
        </w:rPr>
        <w:t>del</w:t>
      </w:r>
      <w:r w:rsidRPr="00CC638C">
        <w:rPr>
          <w:rFonts w:ascii="Verdana" w:hAnsi="Verdana"/>
          <w:b/>
          <w:sz w:val="22"/>
          <w:szCs w:val="22"/>
        </w:rPr>
        <w:t xml:space="preserve"> Servicio </w:t>
      </w:r>
      <w:r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Pr="00CC638C">
        <w:rPr>
          <w:rFonts w:ascii="Verdana" w:hAnsi="Verdana"/>
          <w:sz w:val="22"/>
          <w:szCs w:val="22"/>
        </w:rPr>
        <w:t xml:space="preserve"> N° </w:t>
      </w:r>
      <w:r w:rsidR="00E9013A">
        <w:rPr>
          <w:rFonts w:ascii="Verdana" w:hAnsi="Verdana"/>
          <w:sz w:val="22"/>
          <w:szCs w:val="22"/>
        </w:rPr>
        <w:t xml:space="preserve">28833-MOPT,” Reglamento para  </w:t>
      </w:r>
      <w:r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Pr="00CC638C">
        <w:rPr>
          <w:rFonts w:ascii="Verdana" w:hAnsi="Verdana"/>
          <w:sz w:val="22"/>
          <w:szCs w:val="22"/>
        </w:rPr>
        <w:t>, ni de su contenido se puede determinar que esté ligado al proceso de renovación de concesiones.</w:t>
      </w:r>
    </w:p>
    <w:p w:rsidR="00EA6DEB" w:rsidRPr="00CC638C" w:rsidRDefault="00EA6DEB" w:rsidP="00CC638C">
      <w:pPr>
        <w:tabs>
          <w:tab w:val="left" w:pos="851"/>
        </w:tabs>
        <w:jc w:val="both"/>
        <w:rPr>
          <w:rFonts w:ascii="Verdana" w:hAnsi="Verdana"/>
          <w:sz w:val="22"/>
          <w:szCs w:val="22"/>
        </w:rPr>
      </w:pPr>
    </w:p>
    <w:p w:rsidR="00EA6DEB" w:rsidRPr="00CC638C" w:rsidRDefault="00660C3A"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EA6DEB" w:rsidRPr="00CC638C">
        <w:rPr>
          <w:rFonts w:ascii="Verdana" w:hAnsi="Verdana"/>
          <w:sz w:val="22"/>
          <w:szCs w:val="22"/>
        </w:rPr>
        <w:t>, de la implementación de un Mo</w:t>
      </w:r>
      <w:r w:rsidR="00FD2782" w:rsidRPr="00CC638C">
        <w:rPr>
          <w:rFonts w:ascii="Verdana" w:hAnsi="Verdana"/>
          <w:sz w:val="22"/>
          <w:szCs w:val="22"/>
        </w:rPr>
        <w:t>del</w:t>
      </w:r>
      <w:r w:rsidR="00EA6DEB"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EA6DEB"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EA6DEB"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EA6DEB"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EA6DEB" w:rsidRPr="00CC638C">
        <w:rPr>
          <w:rFonts w:ascii="Verdana" w:hAnsi="Verdana"/>
          <w:sz w:val="22"/>
          <w:szCs w:val="22"/>
        </w:rPr>
        <w:t xml:space="preserve"> Consejo especialmente en lo referente a la renovación de las concesiones.</w:t>
      </w:r>
    </w:p>
    <w:p w:rsidR="00EA6DEB" w:rsidRPr="00CC638C" w:rsidRDefault="00EA6DEB" w:rsidP="00CC638C">
      <w:pPr>
        <w:tabs>
          <w:tab w:val="left" w:pos="851"/>
        </w:tabs>
        <w:jc w:val="both"/>
        <w:rPr>
          <w:rFonts w:ascii="Verdana" w:hAnsi="Verdana"/>
          <w:sz w:val="22"/>
          <w:szCs w:val="22"/>
        </w:rPr>
      </w:pPr>
    </w:p>
    <w:p w:rsidR="00EA6DEB" w:rsidRPr="00CC638C" w:rsidRDefault="00EA6DEB"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EA6DEB" w:rsidRPr="00CC638C" w:rsidRDefault="00EA6DEB" w:rsidP="00CC638C">
      <w:pPr>
        <w:tabs>
          <w:tab w:val="left" w:pos="851"/>
        </w:tabs>
        <w:jc w:val="both"/>
        <w:rPr>
          <w:rFonts w:ascii="Verdana" w:hAnsi="Verdana"/>
          <w:sz w:val="22"/>
          <w:szCs w:val="22"/>
        </w:rPr>
      </w:pPr>
    </w:p>
    <w:p w:rsidR="00EA6DEB" w:rsidRPr="00CC638C" w:rsidRDefault="00EA6DEB"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EA6DEB" w:rsidRPr="00CC638C" w:rsidRDefault="00EA6DEB" w:rsidP="00CC638C">
      <w:pPr>
        <w:tabs>
          <w:tab w:val="left" w:pos="851"/>
        </w:tabs>
        <w:jc w:val="both"/>
        <w:rPr>
          <w:rFonts w:ascii="Verdana" w:hAnsi="Verdana"/>
          <w:sz w:val="22"/>
          <w:szCs w:val="22"/>
        </w:rPr>
      </w:pPr>
    </w:p>
    <w:p w:rsidR="00EA6DEB" w:rsidRPr="00CC638C" w:rsidRDefault="00EA6DEB"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EA6DEB" w:rsidRPr="00CC638C" w:rsidRDefault="00EA6DEB" w:rsidP="00CC638C">
      <w:pPr>
        <w:tabs>
          <w:tab w:val="left" w:pos="851"/>
        </w:tabs>
        <w:jc w:val="both"/>
        <w:rPr>
          <w:rFonts w:ascii="Verdana" w:hAnsi="Verdana"/>
          <w:sz w:val="22"/>
          <w:szCs w:val="22"/>
        </w:rPr>
      </w:pPr>
    </w:p>
    <w:p w:rsidR="00EA6DEB" w:rsidRPr="00CC638C" w:rsidRDefault="00EA6DEB"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EA6DEB" w:rsidRPr="00CC638C" w:rsidRDefault="00EA6DEB" w:rsidP="00CC638C">
      <w:pPr>
        <w:tabs>
          <w:tab w:val="left" w:pos="851"/>
        </w:tabs>
        <w:jc w:val="both"/>
        <w:rPr>
          <w:rFonts w:ascii="Verdana" w:hAnsi="Verdana"/>
          <w:sz w:val="22"/>
          <w:szCs w:val="22"/>
        </w:rPr>
      </w:pPr>
    </w:p>
    <w:p w:rsidR="00EA6DEB" w:rsidRPr="00CC638C" w:rsidRDefault="00EA6DEB"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7E65C0" w:rsidRDefault="007E65C0" w:rsidP="00CC638C">
      <w:pPr>
        <w:tabs>
          <w:tab w:val="left" w:pos="851"/>
        </w:tabs>
        <w:jc w:val="both"/>
        <w:rPr>
          <w:rFonts w:ascii="Verdana" w:hAnsi="Verdana"/>
          <w:sz w:val="22"/>
          <w:szCs w:val="22"/>
        </w:rPr>
      </w:pPr>
    </w:p>
    <w:p w:rsidR="00EA6DEB" w:rsidRPr="00CC638C" w:rsidRDefault="00EA6DEB"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7E65C0" w:rsidRDefault="007E65C0" w:rsidP="00CC638C">
      <w:pPr>
        <w:tabs>
          <w:tab w:val="left" w:pos="851"/>
        </w:tabs>
        <w:jc w:val="both"/>
        <w:rPr>
          <w:rFonts w:ascii="Verdana" w:hAnsi="Verdana"/>
          <w:sz w:val="22"/>
          <w:szCs w:val="22"/>
        </w:rPr>
      </w:pPr>
    </w:p>
    <w:p w:rsidR="00EA6DEB" w:rsidRPr="00CC638C" w:rsidRDefault="00EA6DEB"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EA6DEB" w:rsidRPr="00CC638C" w:rsidRDefault="00EA6DEB" w:rsidP="00CC638C">
      <w:pPr>
        <w:tabs>
          <w:tab w:val="left" w:pos="851"/>
        </w:tabs>
        <w:jc w:val="both"/>
        <w:rPr>
          <w:rFonts w:ascii="Verdana" w:hAnsi="Verdana"/>
          <w:sz w:val="22"/>
          <w:szCs w:val="22"/>
        </w:rPr>
      </w:pPr>
    </w:p>
    <w:p w:rsidR="00EA6DEB" w:rsidRPr="00CC638C" w:rsidRDefault="00EA6DEB"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7E65C0" w:rsidRDefault="007E65C0" w:rsidP="00CC638C">
      <w:pPr>
        <w:tabs>
          <w:tab w:val="left" w:pos="851"/>
        </w:tabs>
        <w:jc w:val="both"/>
        <w:rPr>
          <w:rFonts w:ascii="Verdana" w:hAnsi="Verdana"/>
          <w:sz w:val="22"/>
          <w:szCs w:val="22"/>
        </w:rPr>
      </w:pPr>
    </w:p>
    <w:p w:rsidR="00EA6DEB" w:rsidRPr="00CC638C" w:rsidRDefault="00EA6DEB" w:rsidP="00CC638C">
      <w:pPr>
        <w:tabs>
          <w:tab w:val="left" w:pos="851"/>
        </w:tabs>
        <w:jc w:val="both"/>
        <w:rPr>
          <w:rFonts w:ascii="Verdana" w:hAnsi="Verdana"/>
          <w:sz w:val="22"/>
          <w:szCs w:val="22"/>
        </w:rPr>
      </w:pPr>
      <w:r w:rsidRPr="00CC638C">
        <w:rPr>
          <w:rFonts w:ascii="Verdana" w:hAnsi="Verdana"/>
          <w:sz w:val="22"/>
          <w:szCs w:val="22"/>
        </w:rPr>
        <w:t>o).</w:t>
      </w:r>
      <w:r w:rsidR="007E65C0">
        <w:rPr>
          <w:rFonts w:ascii="Verdana" w:hAnsi="Verdana"/>
          <w:sz w:val="22"/>
          <w:szCs w:val="22"/>
        </w:rPr>
        <w:t>-</w:t>
      </w:r>
      <w:r w:rsidRPr="00CC638C">
        <w:rPr>
          <w:rFonts w:ascii="Verdana" w:hAnsi="Verdana"/>
          <w:sz w:val="22"/>
          <w:szCs w:val="22"/>
        </w:rPr>
        <w:t xml:space="preserve"> En cuanto 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Pr="00CC638C">
        <w:rPr>
          <w:rFonts w:ascii="Verdana" w:hAnsi="Verdana"/>
          <w:sz w:val="22"/>
          <w:szCs w:val="22"/>
        </w:rPr>
        <w:t>.</w:t>
      </w:r>
    </w:p>
    <w:p w:rsidR="00497DE8" w:rsidRPr="00CC638C" w:rsidRDefault="00497DE8" w:rsidP="00CC638C">
      <w:pPr>
        <w:tabs>
          <w:tab w:val="left" w:pos="851"/>
        </w:tabs>
        <w:jc w:val="both"/>
        <w:rPr>
          <w:rFonts w:ascii="Verdana" w:hAnsi="Verdana"/>
          <w:b/>
          <w:sz w:val="22"/>
          <w:szCs w:val="22"/>
        </w:rPr>
      </w:pPr>
    </w:p>
    <w:p w:rsidR="00E21EE5" w:rsidRPr="00CC638C" w:rsidRDefault="00497DE8" w:rsidP="00CC638C">
      <w:pPr>
        <w:tabs>
          <w:tab w:val="left" w:pos="851"/>
        </w:tabs>
        <w:jc w:val="both"/>
        <w:rPr>
          <w:rFonts w:ascii="Verdana" w:hAnsi="Verdana"/>
          <w:sz w:val="22"/>
          <w:szCs w:val="22"/>
        </w:rPr>
      </w:pPr>
      <w:r w:rsidRPr="00CC638C">
        <w:rPr>
          <w:rFonts w:ascii="Verdana" w:hAnsi="Verdana"/>
          <w:b/>
          <w:sz w:val="22"/>
          <w:szCs w:val="22"/>
        </w:rPr>
        <w:t>OCTOGÉSIMO TERCERO:</w:t>
      </w:r>
      <w:r w:rsidR="007E65C0">
        <w:rPr>
          <w:rFonts w:ascii="Verdana" w:hAnsi="Verdana"/>
          <w:b/>
          <w:sz w:val="22"/>
          <w:szCs w:val="22"/>
        </w:rPr>
        <w:t xml:space="preserve"> </w:t>
      </w:r>
      <w:r w:rsidR="00E21EE5" w:rsidRPr="00CC638C">
        <w:rPr>
          <w:rFonts w:ascii="Verdana" w:hAnsi="Verdana"/>
          <w:sz w:val="22"/>
          <w:szCs w:val="22"/>
        </w:rPr>
        <w:t xml:space="preserve">El Señor </w:t>
      </w:r>
      <w:r w:rsidR="00E21EE5" w:rsidRPr="00CC638C">
        <w:rPr>
          <w:rFonts w:ascii="Verdana" w:hAnsi="Verdana"/>
          <w:b/>
          <w:sz w:val="22"/>
          <w:szCs w:val="22"/>
        </w:rPr>
        <w:t>M</w:t>
      </w:r>
      <w:r w:rsidR="0025586E">
        <w:rPr>
          <w:rFonts w:ascii="Verdana" w:hAnsi="Verdana"/>
          <w:b/>
          <w:sz w:val="22"/>
          <w:szCs w:val="22"/>
        </w:rPr>
        <w:t>.</w:t>
      </w:r>
      <w:r w:rsidR="00E21EE5" w:rsidRPr="00CC638C">
        <w:rPr>
          <w:rFonts w:ascii="Verdana" w:hAnsi="Verdana"/>
          <w:b/>
          <w:sz w:val="22"/>
          <w:szCs w:val="22"/>
        </w:rPr>
        <w:t>Z</w:t>
      </w:r>
      <w:r w:rsidR="0025586E">
        <w:rPr>
          <w:rFonts w:ascii="Verdana" w:hAnsi="Verdana"/>
          <w:b/>
          <w:sz w:val="22"/>
          <w:szCs w:val="22"/>
        </w:rPr>
        <w:t>.</w:t>
      </w:r>
      <w:r w:rsidR="00E21EE5" w:rsidRPr="00CC638C">
        <w:rPr>
          <w:rFonts w:ascii="Verdana" w:hAnsi="Verdana"/>
          <w:b/>
          <w:sz w:val="22"/>
          <w:szCs w:val="22"/>
        </w:rPr>
        <w:t>H</w:t>
      </w:r>
      <w:r w:rsidR="0025586E">
        <w:rPr>
          <w:rFonts w:ascii="Verdana" w:hAnsi="Verdana"/>
          <w:b/>
          <w:sz w:val="22"/>
          <w:szCs w:val="22"/>
        </w:rPr>
        <w:t>.</w:t>
      </w:r>
      <w:r w:rsidR="00E21EE5" w:rsidRPr="00CC638C">
        <w:rPr>
          <w:rFonts w:ascii="Verdana" w:hAnsi="Verdana"/>
          <w:sz w:val="22"/>
          <w:szCs w:val="22"/>
        </w:rPr>
        <w:t xml:space="preserve"> cédula de identidad número </w:t>
      </w:r>
      <w:r w:rsidR="0025586E">
        <w:rPr>
          <w:rFonts w:ascii="Verdana" w:hAnsi="Verdana"/>
          <w:sz w:val="22"/>
          <w:szCs w:val="22"/>
        </w:rPr>
        <w:t>…</w:t>
      </w:r>
      <w:r w:rsidR="00E21EE5" w:rsidRPr="00CC638C">
        <w:rPr>
          <w:rFonts w:ascii="Verdana" w:hAnsi="Verdana"/>
          <w:sz w:val="22"/>
          <w:szCs w:val="22"/>
        </w:rPr>
        <w:t xml:space="preserve">, en su condición de representante de la empresa </w:t>
      </w:r>
      <w:r w:rsidR="00E21EE5" w:rsidRPr="00CC638C">
        <w:rPr>
          <w:rFonts w:ascii="Verdana" w:hAnsi="Verdana"/>
          <w:b/>
          <w:sz w:val="22"/>
          <w:szCs w:val="22"/>
        </w:rPr>
        <w:t>T</w:t>
      </w:r>
      <w:r w:rsidR="0025586E">
        <w:rPr>
          <w:rFonts w:ascii="Verdana" w:hAnsi="Verdana"/>
          <w:b/>
          <w:sz w:val="22"/>
          <w:szCs w:val="22"/>
        </w:rPr>
        <w:t>.</w:t>
      </w:r>
      <w:r w:rsidR="00E21EE5" w:rsidRPr="00CC638C">
        <w:rPr>
          <w:rFonts w:ascii="Verdana" w:hAnsi="Verdana"/>
          <w:b/>
          <w:sz w:val="22"/>
          <w:szCs w:val="22"/>
        </w:rPr>
        <w:t>I</w:t>
      </w:r>
      <w:r w:rsidR="0025586E">
        <w:rPr>
          <w:rFonts w:ascii="Verdana" w:hAnsi="Verdana"/>
          <w:b/>
          <w:sz w:val="22"/>
          <w:szCs w:val="22"/>
        </w:rPr>
        <w:t>.</w:t>
      </w:r>
      <w:r w:rsidR="00E21EE5" w:rsidRPr="00CC638C">
        <w:rPr>
          <w:rFonts w:ascii="Verdana" w:hAnsi="Verdana"/>
          <w:b/>
          <w:sz w:val="22"/>
          <w:szCs w:val="22"/>
        </w:rPr>
        <w:t>S.A</w:t>
      </w:r>
      <w:r w:rsidR="0025586E">
        <w:rPr>
          <w:rFonts w:ascii="Verdana" w:hAnsi="Verdana"/>
          <w:b/>
          <w:sz w:val="22"/>
          <w:szCs w:val="22"/>
        </w:rPr>
        <w:t>.</w:t>
      </w:r>
      <w:r w:rsidR="00E21EE5" w:rsidRPr="00CC638C">
        <w:rPr>
          <w:rFonts w:ascii="Verdana" w:hAnsi="Verdana"/>
          <w:b/>
          <w:sz w:val="22"/>
          <w:szCs w:val="22"/>
        </w:rPr>
        <w:t xml:space="preserve">, </w:t>
      </w:r>
      <w:r w:rsidR="00E21EE5" w:rsidRPr="00CC638C">
        <w:rPr>
          <w:rFonts w:ascii="Verdana" w:hAnsi="Verdana"/>
          <w:sz w:val="22"/>
          <w:szCs w:val="22"/>
        </w:rPr>
        <w:t xml:space="preserve">cédula Jurídica número </w:t>
      </w:r>
      <w:r w:rsidR="0025586E">
        <w:rPr>
          <w:rFonts w:ascii="Verdana" w:hAnsi="Verdana"/>
          <w:sz w:val="22"/>
          <w:szCs w:val="22"/>
        </w:rPr>
        <w:t>…</w:t>
      </w:r>
      <w:r w:rsidR="00E21EE5"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E21EE5"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E21EE5" w:rsidRPr="00CC638C">
        <w:rPr>
          <w:rFonts w:ascii="Verdana" w:hAnsi="Verdana"/>
          <w:sz w:val="22"/>
          <w:szCs w:val="22"/>
        </w:rPr>
        <w:t xml:space="preserve">: (Léanse folios </w:t>
      </w:r>
      <w:r w:rsidR="00FD2782" w:rsidRPr="00CC638C">
        <w:rPr>
          <w:rFonts w:ascii="Verdana" w:hAnsi="Verdana"/>
          <w:sz w:val="22"/>
          <w:szCs w:val="22"/>
        </w:rPr>
        <w:t>del</w:t>
      </w:r>
      <w:r w:rsidR="00E21EE5" w:rsidRPr="00CC638C">
        <w:rPr>
          <w:rFonts w:ascii="Verdana" w:hAnsi="Verdana"/>
          <w:sz w:val="22"/>
          <w:szCs w:val="22"/>
        </w:rPr>
        <w:t xml:space="preserve"> 4307 al  4326 </w:t>
      </w:r>
      <w:r w:rsidR="00FD2782" w:rsidRPr="00CC638C">
        <w:rPr>
          <w:rFonts w:ascii="Verdana" w:hAnsi="Verdana"/>
          <w:sz w:val="22"/>
          <w:szCs w:val="22"/>
        </w:rPr>
        <w:t>del</w:t>
      </w:r>
      <w:r w:rsidR="00E21EE5" w:rsidRPr="00CC638C">
        <w:rPr>
          <w:rFonts w:ascii="Verdana" w:hAnsi="Verdana"/>
          <w:sz w:val="22"/>
          <w:szCs w:val="22"/>
        </w:rPr>
        <w:t xml:space="preserve"> expediente administrativo)</w:t>
      </w:r>
    </w:p>
    <w:p w:rsidR="00E21EE5" w:rsidRPr="00CC638C" w:rsidRDefault="00E21EE5" w:rsidP="00CC638C">
      <w:pPr>
        <w:tabs>
          <w:tab w:val="left" w:pos="851"/>
        </w:tabs>
        <w:jc w:val="both"/>
        <w:rPr>
          <w:rFonts w:ascii="Verdana" w:hAnsi="Verdana"/>
          <w:sz w:val="22"/>
          <w:szCs w:val="22"/>
        </w:rPr>
      </w:pPr>
    </w:p>
    <w:p w:rsidR="00E21EE5" w:rsidRPr="00CC638C" w:rsidRDefault="00E21EE5"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7E65C0" w:rsidRDefault="007E65C0" w:rsidP="00CC638C">
      <w:pPr>
        <w:tabs>
          <w:tab w:val="left" w:pos="851"/>
        </w:tabs>
        <w:jc w:val="both"/>
        <w:rPr>
          <w:rFonts w:ascii="Verdana" w:hAnsi="Verdana"/>
          <w:sz w:val="22"/>
          <w:szCs w:val="22"/>
        </w:rPr>
      </w:pPr>
    </w:p>
    <w:p w:rsidR="00E21EE5" w:rsidRPr="00CC638C" w:rsidRDefault="00E21EE5"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 13 de la Ley que la crea, considerando que puede participar en la parte final de un procedimiento administrativo interponiendo recursos ordinarios, no obstante no existe norma legal que expresamente disponga que dicha institución, cuenta con tal potestad.</w:t>
      </w:r>
    </w:p>
    <w:p w:rsidR="007E65C0" w:rsidRDefault="007E65C0" w:rsidP="00CC638C">
      <w:pPr>
        <w:tabs>
          <w:tab w:val="left" w:pos="851"/>
        </w:tabs>
        <w:jc w:val="both"/>
        <w:rPr>
          <w:rFonts w:ascii="Verdana" w:hAnsi="Verdana"/>
          <w:sz w:val="22"/>
          <w:szCs w:val="22"/>
        </w:rPr>
      </w:pPr>
    </w:p>
    <w:p w:rsidR="00E21EE5" w:rsidRPr="00CC638C" w:rsidRDefault="00E21EE5"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E21EE5" w:rsidRPr="00CC638C" w:rsidRDefault="00E21EE5" w:rsidP="00CC638C">
      <w:pPr>
        <w:tabs>
          <w:tab w:val="left" w:pos="851"/>
        </w:tabs>
        <w:jc w:val="both"/>
        <w:rPr>
          <w:rFonts w:ascii="Verdana" w:hAnsi="Verdana"/>
          <w:sz w:val="22"/>
          <w:szCs w:val="22"/>
        </w:rPr>
      </w:pPr>
    </w:p>
    <w:p w:rsidR="00E21EE5" w:rsidRPr="00CC638C" w:rsidRDefault="00E21EE5"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E21EE5" w:rsidRPr="00CC638C" w:rsidRDefault="00E21EE5" w:rsidP="00CC638C">
      <w:pPr>
        <w:tabs>
          <w:tab w:val="left" w:pos="851"/>
        </w:tabs>
        <w:jc w:val="both"/>
        <w:rPr>
          <w:rFonts w:ascii="Verdana" w:hAnsi="Verdana"/>
          <w:sz w:val="22"/>
          <w:szCs w:val="22"/>
        </w:rPr>
      </w:pPr>
    </w:p>
    <w:p w:rsidR="00E21EE5" w:rsidRPr="00CC638C" w:rsidRDefault="00E21EE5"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E21EE5" w:rsidRPr="00CC638C" w:rsidRDefault="00E21EE5" w:rsidP="00CC638C">
      <w:pPr>
        <w:tabs>
          <w:tab w:val="left" w:pos="851"/>
        </w:tabs>
        <w:jc w:val="both"/>
        <w:rPr>
          <w:rFonts w:ascii="Verdana" w:hAnsi="Verdana"/>
          <w:sz w:val="22"/>
          <w:szCs w:val="22"/>
        </w:rPr>
      </w:pPr>
    </w:p>
    <w:p w:rsidR="00E21EE5" w:rsidRPr="00CC638C" w:rsidRDefault="00E21EE5"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E21EE5" w:rsidRPr="00CC638C" w:rsidRDefault="00E21EE5" w:rsidP="00CC638C">
      <w:pPr>
        <w:tabs>
          <w:tab w:val="left" w:pos="851"/>
        </w:tabs>
        <w:jc w:val="both"/>
        <w:rPr>
          <w:rFonts w:ascii="Verdana" w:hAnsi="Verdana"/>
          <w:sz w:val="22"/>
          <w:szCs w:val="22"/>
        </w:rPr>
      </w:pPr>
    </w:p>
    <w:p w:rsidR="00E21EE5" w:rsidRPr="00CC638C" w:rsidRDefault="00E21EE5" w:rsidP="00CC638C">
      <w:pPr>
        <w:tabs>
          <w:tab w:val="left" w:pos="851"/>
        </w:tabs>
        <w:jc w:val="both"/>
        <w:rPr>
          <w:rFonts w:ascii="Verdana" w:hAnsi="Verdana"/>
          <w:sz w:val="22"/>
          <w:szCs w:val="22"/>
        </w:rPr>
      </w:pPr>
      <w:r w:rsidRPr="00CC638C">
        <w:rPr>
          <w:rFonts w:ascii="Verdana" w:hAnsi="Verdana"/>
          <w:sz w:val="22"/>
          <w:szCs w:val="22"/>
        </w:rPr>
        <w:t>g).</w:t>
      </w:r>
      <w:r w:rsidR="007E65C0">
        <w:rPr>
          <w:rFonts w:ascii="Verdana" w:hAnsi="Verdana"/>
          <w:sz w:val="22"/>
          <w:szCs w:val="22"/>
        </w:rPr>
        <w:t>-</w:t>
      </w:r>
      <w:r w:rsidRPr="00CC638C">
        <w:rPr>
          <w:rFonts w:ascii="Verdana" w:hAnsi="Verdana"/>
          <w:sz w:val="22"/>
          <w:szCs w:val="22"/>
        </w:rPr>
        <w:t xml:space="preserve"> Por su parte la </w:t>
      </w:r>
      <w:r w:rsidRPr="00CC638C">
        <w:rPr>
          <w:rFonts w:ascii="Verdana" w:hAnsi="Verdana"/>
          <w:b/>
          <w:sz w:val="22"/>
          <w:szCs w:val="22"/>
        </w:rPr>
        <w:t xml:space="preserve">Evaluación de Calidad </w:t>
      </w:r>
      <w:r w:rsidR="00FD2782" w:rsidRPr="00CC638C">
        <w:rPr>
          <w:rFonts w:ascii="Verdana" w:hAnsi="Verdana"/>
          <w:b/>
          <w:sz w:val="22"/>
          <w:szCs w:val="22"/>
        </w:rPr>
        <w:t>del</w:t>
      </w:r>
      <w:r w:rsidRPr="00CC638C">
        <w:rPr>
          <w:rFonts w:ascii="Verdana" w:hAnsi="Verdana"/>
          <w:b/>
          <w:sz w:val="22"/>
          <w:szCs w:val="22"/>
        </w:rPr>
        <w:t xml:space="preserve"> Servicio </w:t>
      </w:r>
      <w:r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Pr="00CC638C">
        <w:rPr>
          <w:rFonts w:ascii="Verdana" w:hAnsi="Verdana"/>
          <w:sz w:val="22"/>
          <w:szCs w:val="22"/>
        </w:rPr>
        <w:t xml:space="preserve"> N° </w:t>
      </w:r>
      <w:r w:rsidR="00E9013A">
        <w:rPr>
          <w:rFonts w:ascii="Verdana" w:hAnsi="Verdana"/>
          <w:sz w:val="22"/>
          <w:szCs w:val="22"/>
        </w:rPr>
        <w:t xml:space="preserve">28833-MOPT,” Reglamento para  </w:t>
      </w:r>
      <w:r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Pr="00CC638C">
        <w:rPr>
          <w:rFonts w:ascii="Verdana" w:hAnsi="Verdana"/>
          <w:sz w:val="22"/>
          <w:szCs w:val="22"/>
        </w:rPr>
        <w:t>, ni de su contenido se puede determinar que esté ligado al proceso de renovación de concesiones.</w:t>
      </w:r>
    </w:p>
    <w:p w:rsidR="00E21EE5" w:rsidRPr="00CC638C" w:rsidRDefault="00E21EE5" w:rsidP="00CC638C">
      <w:pPr>
        <w:tabs>
          <w:tab w:val="left" w:pos="851"/>
        </w:tabs>
        <w:jc w:val="both"/>
        <w:rPr>
          <w:rFonts w:ascii="Verdana" w:hAnsi="Verdana"/>
          <w:sz w:val="22"/>
          <w:szCs w:val="22"/>
        </w:rPr>
      </w:pPr>
    </w:p>
    <w:p w:rsidR="00E21EE5" w:rsidRPr="00CC638C" w:rsidRDefault="00660C3A"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E21EE5" w:rsidRPr="00CC638C">
        <w:rPr>
          <w:rFonts w:ascii="Verdana" w:hAnsi="Verdana"/>
          <w:sz w:val="22"/>
          <w:szCs w:val="22"/>
        </w:rPr>
        <w:t>, de la implementación de un Mo</w:t>
      </w:r>
      <w:r w:rsidR="00FD2782" w:rsidRPr="00CC638C">
        <w:rPr>
          <w:rFonts w:ascii="Verdana" w:hAnsi="Verdana"/>
          <w:sz w:val="22"/>
          <w:szCs w:val="22"/>
        </w:rPr>
        <w:t>del</w:t>
      </w:r>
      <w:r w:rsidR="00E21EE5"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E21EE5"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E21EE5"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E21EE5"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E21EE5" w:rsidRPr="00CC638C">
        <w:rPr>
          <w:rFonts w:ascii="Verdana" w:hAnsi="Verdana"/>
          <w:sz w:val="22"/>
          <w:szCs w:val="22"/>
        </w:rPr>
        <w:t xml:space="preserve"> Consejo especialmente en lo referente a la renovación de las concesiones.</w:t>
      </w:r>
    </w:p>
    <w:p w:rsidR="00E21EE5" w:rsidRPr="00CC638C" w:rsidRDefault="00E21EE5" w:rsidP="00CC638C">
      <w:pPr>
        <w:tabs>
          <w:tab w:val="left" w:pos="851"/>
        </w:tabs>
        <w:jc w:val="both"/>
        <w:rPr>
          <w:rFonts w:ascii="Verdana" w:hAnsi="Verdana"/>
          <w:sz w:val="22"/>
          <w:szCs w:val="22"/>
        </w:rPr>
      </w:pPr>
    </w:p>
    <w:p w:rsidR="00E21EE5" w:rsidRPr="00CC638C" w:rsidRDefault="00E21EE5"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E21EE5" w:rsidRPr="00CC638C" w:rsidRDefault="00E21EE5" w:rsidP="00CC638C">
      <w:pPr>
        <w:tabs>
          <w:tab w:val="left" w:pos="851"/>
        </w:tabs>
        <w:jc w:val="both"/>
        <w:rPr>
          <w:rFonts w:ascii="Verdana" w:hAnsi="Verdana"/>
          <w:sz w:val="22"/>
          <w:szCs w:val="22"/>
        </w:rPr>
      </w:pPr>
    </w:p>
    <w:p w:rsidR="00E21EE5" w:rsidRPr="00CC638C" w:rsidRDefault="00E21EE5"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E21EE5" w:rsidRPr="00CC638C" w:rsidRDefault="00E21EE5" w:rsidP="00CC638C">
      <w:pPr>
        <w:tabs>
          <w:tab w:val="left" w:pos="851"/>
        </w:tabs>
        <w:jc w:val="both"/>
        <w:rPr>
          <w:rFonts w:ascii="Verdana" w:hAnsi="Verdana"/>
          <w:sz w:val="22"/>
          <w:szCs w:val="22"/>
        </w:rPr>
      </w:pPr>
    </w:p>
    <w:p w:rsidR="00E21EE5" w:rsidRPr="00CC638C" w:rsidRDefault="00E21EE5"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E21EE5" w:rsidRPr="00CC638C" w:rsidRDefault="00E21EE5" w:rsidP="00CC638C">
      <w:pPr>
        <w:tabs>
          <w:tab w:val="left" w:pos="851"/>
        </w:tabs>
        <w:jc w:val="both"/>
        <w:rPr>
          <w:rFonts w:ascii="Verdana" w:hAnsi="Verdana"/>
          <w:sz w:val="22"/>
          <w:szCs w:val="22"/>
        </w:rPr>
      </w:pPr>
    </w:p>
    <w:p w:rsidR="00E21EE5" w:rsidRPr="00CC638C" w:rsidRDefault="00E21EE5"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E21EE5" w:rsidRPr="00CC638C" w:rsidRDefault="00E21EE5" w:rsidP="00CC638C">
      <w:pPr>
        <w:tabs>
          <w:tab w:val="left" w:pos="851"/>
        </w:tabs>
        <w:jc w:val="both"/>
        <w:rPr>
          <w:rFonts w:ascii="Verdana" w:hAnsi="Verdana"/>
          <w:sz w:val="22"/>
          <w:szCs w:val="22"/>
        </w:rPr>
      </w:pPr>
    </w:p>
    <w:p w:rsidR="00E21EE5" w:rsidRPr="00CC638C" w:rsidRDefault="00E21EE5"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7E65C0" w:rsidRDefault="007E65C0" w:rsidP="00CC638C">
      <w:pPr>
        <w:tabs>
          <w:tab w:val="left" w:pos="851"/>
        </w:tabs>
        <w:jc w:val="both"/>
        <w:rPr>
          <w:rFonts w:ascii="Verdana" w:hAnsi="Verdana"/>
          <w:sz w:val="22"/>
          <w:szCs w:val="22"/>
        </w:rPr>
      </w:pPr>
    </w:p>
    <w:p w:rsidR="00E21EE5" w:rsidRPr="00CC638C" w:rsidRDefault="00E21EE5"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7E65C0" w:rsidRDefault="007E65C0" w:rsidP="00CC638C">
      <w:pPr>
        <w:tabs>
          <w:tab w:val="left" w:pos="851"/>
        </w:tabs>
        <w:jc w:val="both"/>
        <w:rPr>
          <w:rFonts w:ascii="Verdana" w:hAnsi="Verdana"/>
          <w:sz w:val="22"/>
          <w:szCs w:val="22"/>
        </w:rPr>
      </w:pPr>
    </w:p>
    <w:p w:rsidR="00E21EE5" w:rsidRPr="00CC638C" w:rsidRDefault="00E21EE5"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E21EE5" w:rsidRPr="00CC638C" w:rsidRDefault="00E21EE5" w:rsidP="00CC638C">
      <w:pPr>
        <w:tabs>
          <w:tab w:val="left" w:pos="851"/>
        </w:tabs>
        <w:jc w:val="both"/>
        <w:rPr>
          <w:rFonts w:ascii="Verdana" w:hAnsi="Verdana"/>
          <w:sz w:val="22"/>
          <w:szCs w:val="22"/>
        </w:rPr>
      </w:pPr>
    </w:p>
    <w:p w:rsidR="00E21EE5" w:rsidRPr="00CC638C" w:rsidRDefault="00E21EE5"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7E65C0" w:rsidRDefault="007E65C0" w:rsidP="00CC638C">
      <w:pPr>
        <w:tabs>
          <w:tab w:val="left" w:pos="851"/>
        </w:tabs>
        <w:jc w:val="both"/>
        <w:rPr>
          <w:rFonts w:ascii="Verdana" w:hAnsi="Verdana"/>
          <w:sz w:val="22"/>
          <w:szCs w:val="22"/>
        </w:rPr>
      </w:pPr>
    </w:p>
    <w:p w:rsidR="00E21EE5" w:rsidRPr="00CC638C" w:rsidRDefault="00E21EE5" w:rsidP="00CC638C">
      <w:pPr>
        <w:tabs>
          <w:tab w:val="left" w:pos="851"/>
        </w:tabs>
        <w:jc w:val="both"/>
        <w:rPr>
          <w:rFonts w:ascii="Verdana" w:hAnsi="Verdana"/>
          <w:sz w:val="22"/>
          <w:szCs w:val="22"/>
        </w:rPr>
      </w:pPr>
      <w:r w:rsidRPr="00CC638C">
        <w:rPr>
          <w:rFonts w:ascii="Verdana" w:hAnsi="Verdana"/>
          <w:sz w:val="22"/>
          <w:szCs w:val="22"/>
        </w:rPr>
        <w:t>o).</w:t>
      </w:r>
      <w:r w:rsidR="007E65C0">
        <w:rPr>
          <w:rFonts w:ascii="Verdana" w:hAnsi="Verdana"/>
          <w:sz w:val="22"/>
          <w:szCs w:val="22"/>
        </w:rPr>
        <w:t>-</w:t>
      </w:r>
      <w:r w:rsidRPr="00CC638C">
        <w:rPr>
          <w:rFonts w:ascii="Verdana" w:hAnsi="Verdana"/>
          <w:sz w:val="22"/>
          <w:szCs w:val="22"/>
        </w:rPr>
        <w:t xml:space="preserve"> En cuanto 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Pr="00CC638C">
        <w:rPr>
          <w:rFonts w:ascii="Verdana" w:hAnsi="Verdana"/>
          <w:sz w:val="22"/>
          <w:szCs w:val="22"/>
        </w:rPr>
        <w:t>.</w:t>
      </w:r>
    </w:p>
    <w:p w:rsidR="00497DE8" w:rsidRPr="00CC638C" w:rsidRDefault="00497DE8" w:rsidP="00CC638C">
      <w:pPr>
        <w:tabs>
          <w:tab w:val="left" w:pos="851"/>
        </w:tabs>
        <w:jc w:val="both"/>
        <w:rPr>
          <w:rFonts w:ascii="Verdana" w:hAnsi="Verdana"/>
          <w:b/>
          <w:sz w:val="22"/>
          <w:szCs w:val="22"/>
        </w:rPr>
      </w:pPr>
    </w:p>
    <w:p w:rsidR="00E21EE5" w:rsidRPr="00CC638C" w:rsidRDefault="00497DE8" w:rsidP="00CC638C">
      <w:pPr>
        <w:tabs>
          <w:tab w:val="left" w:pos="851"/>
        </w:tabs>
        <w:jc w:val="both"/>
        <w:rPr>
          <w:rFonts w:ascii="Verdana" w:hAnsi="Verdana"/>
          <w:sz w:val="22"/>
          <w:szCs w:val="22"/>
        </w:rPr>
      </w:pPr>
      <w:r w:rsidRPr="00CC638C">
        <w:rPr>
          <w:rFonts w:ascii="Verdana" w:hAnsi="Verdana"/>
          <w:b/>
          <w:sz w:val="22"/>
          <w:szCs w:val="22"/>
        </w:rPr>
        <w:t>OCTOGÉSIMO CUARTO:</w:t>
      </w:r>
      <w:r w:rsidR="007E65C0">
        <w:rPr>
          <w:rFonts w:ascii="Verdana" w:hAnsi="Verdana"/>
          <w:b/>
          <w:sz w:val="22"/>
          <w:szCs w:val="22"/>
        </w:rPr>
        <w:t xml:space="preserve"> </w:t>
      </w:r>
      <w:r w:rsidR="00E21EE5" w:rsidRPr="00CC638C">
        <w:rPr>
          <w:rFonts w:ascii="Verdana" w:hAnsi="Verdana"/>
          <w:sz w:val="22"/>
          <w:szCs w:val="22"/>
        </w:rPr>
        <w:t xml:space="preserve">La Señora </w:t>
      </w:r>
      <w:r w:rsidR="007E65C0" w:rsidRPr="00CC638C">
        <w:rPr>
          <w:rFonts w:ascii="Verdana" w:hAnsi="Verdana"/>
          <w:b/>
          <w:sz w:val="22"/>
          <w:szCs w:val="22"/>
        </w:rPr>
        <w:t>E</w:t>
      </w:r>
      <w:r w:rsidR="00BF1D74">
        <w:rPr>
          <w:rFonts w:ascii="Verdana" w:hAnsi="Verdana"/>
          <w:b/>
          <w:sz w:val="22"/>
          <w:szCs w:val="22"/>
        </w:rPr>
        <w:t>.</w:t>
      </w:r>
      <w:r w:rsidR="00E21EE5" w:rsidRPr="00CC638C">
        <w:rPr>
          <w:rFonts w:ascii="Verdana" w:hAnsi="Verdana"/>
          <w:b/>
          <w:sz w:val="22"/>
          <w:szCs w:val="22"/>
        </w:rPr>
        <w:t>M</w:t>
      </w:r>
      <w:r w:rsidR="00BF1D74">
        <w:rPr>
          <w:rFonts w:ascii="Verdana" w:hAnsi="Verdana"/>
          <w:b/>
          <w:sz w:val="22"/>
          <w:szCs w:val="22"/>
        </w:rPr>
        <w:t>.</w:t>
      </w:r>
      <w:r w:rsidR="00E21EE5" w:rsidRPr="00CC638C">
        <w:rPr>
          <w:rFonts w:ascii="Verdana" w:hAnsi="Verdana"/>
          <w:b/>
          <w:sz w:val="22"/>
          <w:szCs w:val="22"/>
        </w:rPr>
        <w:t>C</w:t>
      </w:r>
      <w:r w:rsidR="00BF1D74">
        <w:rPr>
          <w:rFonts w:ascii="Verdana" w:hAnsi="Verdana"/>
          <w:b/>
          <w:sz w:val="22"/>
          <w:szCs w:val="22"/>
        </w:rPr>
        <w:t>.</w:t>
      </w:r>
      <w:r w:rsidR="00E21EE5" w:rsidRPr="00CC638C">
        <w:rPr>
          <w:rFonts w:ascii="Verdana" w:hAnsi="Verdana"/>
          <w:sz w:val="22"/>
          <w:szCs w:val="22"/>
        </w:rPr>
        <w:t xml:space="preserve"> cédula de identidad número </w:t>
      </w:r>
      <w:r w:rsidR="00BF1D74">
        <w:rPr>
          <w:rFonts w:ascii="Verdana" w:hAnsi="Verdana"/>
          <w:sz w:val="22"/>
          <w:szCs w:val="22"/>
        </w:rPr>
        <w:t>…</w:t>
      </w:r>
      <w:r w:rsidR="00E21EE5" w:rsidRPr="00CC638C">
        <w:rPr>
          <w:rFonts w:ascii="Verdana" w:hAnsi="Verdana"/>
          <w:sz w:val="22"/>
          <w:szCs w:val="22"/>
        </w:rPr>
        <w:t xml:space="preserve">, en su condición de representante de la empresa </w:t>
      </w:r>
      <w:r w:rsidR="00E21EE5" w:rsidRPr="00CC638C">
        <w:rPr>
          <w:rFonts w:ascii="Verdana" w:hAnsi="Verdana"/>
          <w:b/>
          <w:sz w:val="22"/>
          <w:szCs w:val="22"/>
        </w:rPr>
        <w:t>H</w:t>
      </w:r>
      <w:r w:rsidR="00BF1D74">
        <w:rPr>
          <w:rFonts w:ascii="Verdana" w:hAnsi="Verdana"/>
          <w:b/>
          <w:sz w:val="22"/>
          <w:szCs w:val="22"/>
        </w:rPr>
        <w:t>.</w:t>
      </w:r>
      <w:r w:rsidR="00E21EE5" w:rsidRPr="00CC638C">
        <w:rPr>
          <w:rFonts w:ascii="Verdana" w:hAnsi="Verdana"/>
          <w:b/>
          <w:sz w:val="22"/>
          <w:szCs w:val="22"/>
        </w:rPr>
        <w:t>M</w:t>
      </w:r>
      <w:r w:rsidR="00BF1D74">
        <w:rPr>
          <w:rFonts w:ascii="Verdana" w:hAnsi="Verdana"/>
          <w:b/>
          <w:sz w:val="22"/>
          <w:szCs w:val="22"/>
        </w:rPr>
        <w:t>.</w:t>
      </w:r>
      <w:r w:rsidR="00E21EE5" w:rsidRPr="00CC638C">
        <w:rPr>
          <w:rFonts w:ascii="Verdana" w:hAnsi="Verdana"/>
          <w:b/>
          <w:sz w:val="22"/>
          <w:szCs w:val="22"/>
        </w:rPr>
        <w:t>C</w:t>
      </w:r>
      <w:r w:rsidR="00BF1D74">
        <w:rPr>
          <w:rFonts w:ascii="Verdana" w:hAnsi="Verdana"/>
          <w:b/>
          <w:sz w:val="22"/>
          <w:szCs w:val="22"/>
        </w:rPr>
        <w:t>.</w:t>
      </w:r>
      <w:r w:rsidR="00E21EE5" w:rsidRPr="00CC638C">
        <w:rPr>
          <w:rFonts w:ascii="Verdana" w:hAnsi="Verdana"/>
          <w:b/>
          <w:sz w:val="22"/>
          <w:szCs w:val="22"/>
        </w:rPr>
        <w:t>S.A</w:t>
      </w:r>
      <w:r w:rsidR="00BF1D74">
        <w:rPr>
          <w:rFonts w:ascii="Verdana" w:hAnsi="Verdana"/>
          <w:b/>
          <w:sz w:val="22"/>
          <w:szCs w:val="22"/>
        </w:rPr>
        <w:t>.</w:t>
      </w:r>
      <w:r w:rsidR="00E21EE5" w:rsidRPr="00CC638C">
        <w:rPr>
          <w:rFonts w:ascii="Verdana" w:hAnsi="Verdana"/>
          <w:b/>
          <w:sz w:val="22"/>
          <w:szCs w:val="22"/>
        </w:rPr>
        <w:t xml:space="preserve">, </w:t>
      </w:r>
      <w:r w:rsidR="00E21EE5" w:rsidRPr="00CC638C">
        <w:rPr>
          <w:rFonts w:ascii="Verdana" w:hAnsi="Verdana"/>
          <w:sz w:val="22"/>
          <w:szCs w:val="22"/>
        </w:rPr>
        <w:t xml:space="preserve">cédula Jurídica número </w:t>
      </w:r>
      <w:r w:rsidR="00BF1D74">
        <w:rPr>
          <w:rFonts w:ascii="Verdana" w:hAnsi="Verdana"/>
          <w:sz w:val="22"/>
          <w:szCs w:val="22"/>
        </w:rPr>
        <w:t>…</w:t>
      </w:r>
      <w:r w:rsidR="00E21EE5"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E21EE5"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E21EE5" w:rsidRPr="00CC638C">
        <w:rPr>
          <w:rFonts w:ascii="Verdana" w:hAnsi="Verdana"/>
          <w:sz w:val="22"/>
          <w:szCs w:val="22"/>
        </w:rPr>
        <w:t xml:space="preserve">: (Léanse folios </w:t>
      </w:r>
      <w:r w:rsidR="00FD2782" w:rsidRPr="00CC638C">
        <w:rPr>
          <w:rFonts w:ascii="Verdana" w:hAnsi="Verdana"/>
          <w:sz w:val="22"/>
          <w:szCs w:val="22"/>
        </w:rPr>
        <w:t>del</w:t>
      </w:r>
      <w:r w:rsidR="00E21EE5" w:rsidRPr="00CC638C">
        <w:rPr>
          <w:rFonts w:ascii="Verdana" w:hAnsi="Verdana"/>
          <w:sz w:val="22"/>
          <w:szCs w:val="22"/>
        </w:rPr>
        <w:t xml:space="preserve"> 4329 al  4348 </w:t>
      </w:r>
      <w:r w:rsidR="00FD2782" w:rsidRPr="00CC638C">
        <w:rPr>
          <w:rFonts w:ascii="Verdana" w:hAnsi="Verdana"/>
          <w:sz w:val="22"/>
          <w:szCs w:val="22"/>
        </w:rPr>
        <w:t>del</w:t>
      </w:r>
      <w:r w:rsidR="00E21EE5" w:rsidRPr="00CC638C">
        <w:rPr>
          <w:rFonts w:ascii="Verdana" w:hAnsi="Verdana"/>
          <w:sz w:val="22"/>
          <w:szCs w:val="22"/>
        </w:rPr>
        <w:t xml:space="preserve"> expediente administrativo)</w:t>
      </w:r>
    </w:p>
    <w:p w:rsidR="00E21EE5" w:rsidRPr="00CC638C" w:rsidRDefault="00E21EE5" w:rsidP="00CC638C">
      <w:pPr>
        <w:tabs>
          <w:tab w:val="left" w:pos="851"/>
        </w:tabs>
        <w:jc w:val="both"/>
        <w:rPr>
          <w:rFonts w:ascii="Verdana" w:hAnsi="Verdana"/>
          <w:sz w:val="22"/>
          <w:szCs w:val="22"/>
        </w:rPr>
      </w:pPr>
    </w:p>
    <w:p w:rsidR="00E21EE5" w:rsidRPr="00CC638C" w:rsidRDefault="00E21EE5"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7E65C0" w:rsidRDefault="007E65C0" w:rsidP="00CC638C">
      <w:pPr>
        <w:tabs>
          <w:tab w:val="left" w:pos="851"/>
        </w:tabs>
        <w:jc w:val="both"/>
        <w:rPr>
          <w:rFonts w:ascii="Verdana" w:hAnsi="Verdana"/>
          <w:sz w:val="22"/>
          <w:szCs w:val="22"/>
        </w:rPr>
      </w:pPr>
    </w:p>
    <w:p w:rsidR="00E21EE5" w:rsidRPr="00CC638C" w:rsidRDefault="00E21EE5"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 13 de la Ley que la crea, considerando que puede participar en la parte final de un procedimiento administrativo interponiendo recursos ordinarios, no obstante no existe norma legal que expresamente disponga que dicha institución, cuenta con tal potestad.</w:t>
      </w:r>
    </w:p>
    <w:p w:rsidR="007E65C0" w:rsidRDefault="007E65C0" w:rsidP="00CC638C">
      <w:pPr>
        <w:tabs>
          <w:tab w:val="left" w:pos="851"/>
        </w:tabs>
        <w:jc w:val="both"/>
        <w:rPr>
          <w:rFonts w:ascii="Verdana" w:hAnsi="Verdana"/>
          <w:sz w:val="22"/>
          <w:szCs w:val="22"/>
        </w:rPr>
      </w:pPr>
    </w:p>
    <w:p w:rsidR="00E21EE5" w:rsidRPr="00CC638C" w:rsidRDefault="00E21EE5"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E21EE5" w:rsidRPr="00CC638C" w:rsidRDefault="00E21EE5" w:rsidP="00CC638C">
      <w:pPr>
        <w:tabs>
          <w:tab w:val="left" w:pos="851"/>
        </w:tabs>
        <w:jc w:val="both"/>
        <w:rPr>
          <w:rFonts w:ascii="Verdana" w:hAnsi="Verdana"/>
          <w:sz w:val="22"/>
          <w:szCs w:val="22"/>
        </w:rPr>
      </w:pPr>
    </w:p>
    <w:p w:rsidR="00E21EE5" w:rsidRPr="00CC638C" w:rsidRDefault="00E21EE5"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E21EE5" w:rsidRPr="00CC638C" w:rsidRDefault="00E21EE5" w:rsidP="00CC638C">
      <w:pPr>
        <w:tabs>
          <w:tab w:val="left" w:pos="851"/>
        </w:tabs>
        <w:jc w:val="both"/>
        <w:rPr>
          <w:rFonts w:ascii="Verdana" w:hAnsi="Verdana"/>
          <w:sz w:val="22"/>
          <w:szCs w:val="22"/>
        </w:rPr>
      </w:pPr>
    </w:p>
    <w:p w:rsidR="00E21EE5" w:rsidRPr="00CC638C" w:rsidRDefault="00E21EE5"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E21EE5" w:rsidRPr="00CC638C" w:rsidRDefault="00E21EE5" w:rsidP="00CC638C">
      <w:pPr>
        <w:tabs>
          <w:tab w:val="left" w:pos="851"/>
        </w:tabs>
        <w:jc w:val="both"/>
        <w:rPr>
          <w:rFonts w:ascii="Verdana" w:hAnsi="Verdana"/>
          <w:sz w:val="22"/>
          <w:szCs w:val="22"/>
        </w:rPr>
      </w:pPr>
    </w:p>
    <w:p w:rsidR="00E21EE5" w:rsidRPr="00CC638C" w:rsidRDefault="00E21EE5"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E21EE5" w:rsidRPr="00CC638C" w:rsidRDefault="00E21EE5" w:rsidP="00CC638C">
      <w:pPr>
        <w:tabs>
          <w:tab w:val="left" w:pos="851"/>
        </w:tabs>
        <w:jc w:val="both"/>
        <w:rPr>
          <w:rFonts w:ascii="Verdana" w:hAnsi="Verdana"/>
          <w:sz w:val="22"/>
          <w:szCs w:val="22"/>
        </w:rPr>
      </w:pPr>
    </w:p>
    <w:p w:rsidR="00E21EE5" w:rsidRPr="00CC638C" w:rsidRDefault="00E21EE5" w:rsidP="00CC638C">
      <w:pPr>
        <w:tabs>
          <w:tab w:val="left" w:pos="851"/>
        </w:tabs>
        <w:jc w:val="both"/>
        <w:rPr>
          <w:rFonts w:ascii="Verdana" w:hAnsi="Verdana"/>
          <w:sz w:val="22"/>
          <w:szCs w:val="22"/>
        </w:rPr>
      </w:pPr>
      <w:r w:rsidRPr="00CC638C">
        <w:rPr>
          <w:rFonts w:ascii="Verdana" w:hAnsi="Verdana"/>
          <w:sz w:val="22"/>
          <w:szCs w:val="22"/>
        </w:rPr>
        <w:t>g).</w:t>
      </w:r>
      <w:r w:rsidR="007E65C0">
        <w:rPr>
          <w:rFonts w:ascii="Verdana" w:hAnsi="Verdana"/>
          <w:sz w:val="22"/>
          <w:szCs w:val="22"/>
        </w:rPr>
        <w:t>-</w:t>
      </w:r>
      <w:r w:rsidRPr="00CC638C">
        <w:rPr>
          <w:rFonts w:ascii="Verdana" w:hAnsi="Verdana"/>
          <w:sz w:val="22"/>
          <w:szCs w:val="22"/>
        </w:rPr>
        <w:t xml:space="preserve"> Por su parte la </w:t>
      </w:r>
      <w:r w:rsidRPr="00CC638C">
        <w:rPr>
          <w:rFonts w:ascii="Verdana" w:hAnsi="Verdana"/>
          <w:b/>
          <w:sz w:val="22"/>
          <w:szCs w:val="22"/>
        </w:rPr>
        <w:t xml:space="preserve">Evaluación de Calidad </w:t>
      </w:r>
      <w:r w:rsidR="00FD2782" w:rsidRPr="00CC638C">
        <w:rPr>
          <w:rFonts w:ascii="Verdana" w:hAnsi="Verdana"/>
          <w:b/>
          <w:sz w:val="22"/>
          <w:szCs w:val="22"/>
        </w:rPr>
        <w:t>del</w:t>
      </w:r>
      <w:r w:rsidRPr="00CC638C">
        <w:rPr>
          <w:rFonts w:ascii="Verdana" w:hAnsi="Verdana"/>
          <w:b/>
          <w:sz w:val="22"/>
          <w:szCs w:val="22"/>
        </w:rPr>
        <w:t xml:space="preserve"> Servicio </w:t>
      </w:r>
      <w:r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Pr="00CC638C">
        <w:rPr>
          <w:rFonts w:ascii="Verdana" w:hAnsi="Verdana"/>
          <w:sz w:val="22"/>
          <w:szCs w:val="22"/>
        </w:rPr>
        <w:t xml:space="preserve"> N° </w:t>
      </w:r>
      <w:r w:rsidR="00E9013A">
        <w:rPr>
          <w:rFonts w:ascii="Verdana" w:hAnsi="Verdana"/>
          <w:sz w:val="22"/>
          <w:szCs w:val="22"/>
        </w:rPr>
        <w:t xml:space="preserve">28833-MOPT,” Reglamento para  </w:t>
      </w:r>
      <w:r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Pr="00CC638C">
        <w:rPr>
          <w:rFonts w:ascii="Verdana" w:hAnsi="Verdana"/>
          <w:sz w:val="22"/>
          <w:szCs w:val="22"/>
        </w:rPr>
        <w:t>, ni de su contenido se puede determinar que esté ligado al proceso de renovación de concesiones.</w:t>
      </w:r>
    </w:p>
    <w:p w:rsidR="00E21EE5" w:rsidRPr="00CC638C" w:rsidRDefault="00E21EE5" w:rsidP="00CC638C">
      <w:pPr>
        <w:tabs>
          <w:tab w:val="left" w:pos="851"/>
        </w:tabs>
        <w:jc w:val="both"/>
        <w:rPr>
          <w:rFonts w:ascii="Verdana" w:hAnsi="Verdana"/>
          <w:sz w:val="22"/>
          <w:szCs w:val="22"/>
        </w:rPr>
      </w:pPr>
    </w:p>
    <w:p w:rsidR="00E21EE5" w:rsidRPr="00CC638C" w:rsidRDefault="00660C3A"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E21EE5" w:rsidRPr="00CC638C">
        <w:rPr>
          <w:rFonts w:ascii="Verdana" w:hAnsi="Verdana"/>
          <w:sz w:val="22"/>
          <w:szCs w:val="22"/>
        </w:rPr>
        <w:t>, de la implementación de un Mo</w:t>
      </w:r>
      <w:r w:rsidR="00FD2782" w:rsidRPr="00CC638C">
        <w:rPr>
          <w:rFonts w:ascii="Verdana" w:hAnsi="Verdana"/>
          <w:sz w:val="22"/>
          <w:szCs w:val="22"/>
        </w:rPr>
        <w:t>del</w:t>
      </w:r>
      <w:r w:rsidR="00E21EE5"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E21EE5"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E21EE5"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E21EE5"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E21EE5" w:rsidRPr="00CC638C">
        <w:rPr>
          <w:rFonts w:ascii="Verdana" w:hAnsi="Verdana"/>
          <w:sz w:val="22"/>
          <w:szCs w:val="22"/>
        </w:rPr>
        <w:t xml:space="preserve"> Consejo especialmente en lo referente a la renovación de las concesiones.</w:t>
      </w:r>
    </w:p>
    <w:p w:rsidR="00E21EE5" w:rsidRPr="00CC638C" w:rsidRDefault="00E21EE5" w:rsidP="00CC638C">
      <w:pPr>
        <w:tabs>
          <w:tab w:val="left" w:pos="851"/>
        </w:tabs>
        <w:jc w:val="both"/>
        <w:rPr>
          <w:rFonts w:ascii="Verdana" w:hAnsi="Verdana"/>
          <w:sz w:val="22"/>
          <w:szCs w:val="22"/>
        </w:rPr>
      </w:pPr>
    </w:p>
    <w:p w:rsidR="00E21EE5" w:rsidRPr="00CC638C" w:rsidRDefault="00E21EE5"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E21EE5" w:rsidRPr="00CC638C" w:rsidRDefault="00E21EE5" w:rsidP="00CC638C">
      <w:pPr>
        <w:tabs>
          <w:tab w:val="left" w:pos="851"/>
        </w:tabs>
        <w:jc w:val="both"/>
        <w:rPr>
          <w:rFonts w:ascii="Verdana" w:hAnsi="Verdana"/>
          <w:sz w:val="22"/>
          <w:szCs w:val="22"/>
        </w:rPr>
      </w:pPr>
    </w:p>
    <w:p w:rsidR="00E21EE5" w:rsidRPr="00CC638C" w:rsidRDefault="00E21EE5"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E21EE5" w:rsidRPr="00CC638C" w:rsidRDefault="00E21EE5" w:rsidP="00CC638C">
      <w:pPr>
        <w:tabs>
          <w:tab w:val="left" w:pos="851"/>
        </w:tabs>
        <w:jc w:val="both"/>
        <w:rPr>
          <w:rFonts w:ascii="Verdana" w:hAnsi="Verdana"/>
          <w:sz w:val="22"/>
          <w:szCs w:val="22"/>
        </w:rPr>
      </w:pPr>
    </w:p>
    <w:p w:rsidR="00E21EE5" w:rsidRPr="00CC638C" w:rsidRDefault="00E21EE5"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E21EE5" w:rsidRPr="00CC638C" w:rsidRDefault="00E21EE5" w:rsidP="00CC638C">
      <w:pPr>
        <w:tabs>
          <w:tab w:val="left" w:pos="851"/>
        </w:tabs>
        <w:jc w:val="both"/>
        <w:rPr>
          <w:rFonts w:ascii="Verdana" w:hAnsi="Verdana"/>
          <w:sz w:val="22"/>
          <w:szCs w:val="22"/>
        </w:rPr>
      </w:pPr>
    </w:p>
    <w:p w:rsidR="00E21EE5" w:rsidRPr="00CC638C" w:rsidRDefault="00E21EE5"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E21EE5" w:rsidRPr="00CC638C" w:rsidRDefault="00E21EE5" w:rsidP="00CC638C">
      <w:pPr>
        <w:tabs>
          <w:tab w:val="left" w:pos="851"/>
        </w:tabs>
        <w:jc w:val="both"/>
        <w:rPr>
          <w:rFonts w:ascii="Verdana" w:hAnsi="Verdana"/>
          <w:sz w:val="22"/>
          <w:szCs w:val="22"/>
        </w:rPr>
      </w:pPr>
    </w:p>
    <w:p w:rsidR="00E21EE5" w:rsidRPr="00CC638C" w:rsidRDefault="00E21EE5"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7E65C0" w:rsidRDefault="007E65C0" w:rsidP="00CC638C">
      <w:pPr>
        <w:tabs>
          <w:tab w:val="left" w:pos="851"/>
        </w:tabs>
        <w:jc w:val="both"/>
        <w:rPr>
          <w:rFonts w:ascii="Verdana" w:hAnsi="Verdana"/>
          <w:sz w:val="22"/>
          <w:szCs w:val="22"/>
        </w:rPr>
      </w:pPr>
    </w:p>
    <w:p w:rsidR="00E21EE5" w:rsidRPr="00CC638C" w:rsidRDefault="00E21EE5"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7E65C0" w:rsidRDefault="007E65C0" w:rsidP="00CC638C">
      <w:pPr>
        <w:tabs>
          <w:tab w:val="left" w:pos="851"/>
        </w:tabs>
        <w:jc w:val="both"/>
        <w:rPr>
          <w:rFonts w:ascii="Verdana" w:hAnsi="Verdana"/>
          <w:sz w:val="22"/>
          <w:szCs w:val="22"/>
        </w:rPr>
      </w:pPr>
    </w:p>
    <w:p w:rsidR="00E21EE5" w:rsidRPr="00CC638C" w:rsidRDefault="00E21EE5"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E21EE5" w:rsidRPr="00CC638C" w:rsidRDefault="00E21EE5" w:rsidP="00CC638C">
      <w:pPr>
        <w:tabs>
          <w:tab w:val="left" w:pos="851"/>
        </w:tabs>
        <w:jc w:val="both"/>
        <w:rPr>
          <w:rFonts w:ascii="Verdana" w:hAnsi="Verdana"/>
          <w:sz w:val="22"/>
          <w:szCs w:val="22"/>
        </w:rPr>
      </w:pPr>
    </w:p>
    <w:p w:rsidR="00E21EE5" w:rsidRPr="00CC638C" w:rsidRDefault="00E21EE5"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7E65C0" w:rsidRDefault="007E65C0" w:rsidP="00CC638C">
      <w:pPr>
        <w:tabs>
          <w:tab w:val="left" w:pos="851"/>
        </w:tabs>
        <w:jc w:val="both"/>
        <w:rPr>
          <w:rFonts w:ascii="Verdana" w:hAnsi="Verdana"/>
          <w:sz w:val="22"/>
          <w:szCs w:val="22"/>
        </w:rPr>
      </w:pPr>
    </w:p>
    <w:p w:rsidR="00E21EE5" w:rsidRPr="00CC638C" w:rsidRDefault="00E21EE5" w:rsidP="00CC638C">
      <w:pPr>
        <w:tabs>
          <w:tab w:val="left" w:pos="851"/>
        </w:tabs>
        <w:jc w:val="both"/>
        <w:rPr>
          <w:rFonts w:ascii="Verdana" w:hAnsi="Verdana"/>
          <w:sz w:val="22"/>
          <w:szCs w:val="22"/>
        </w:rPr>
      </w:pPr>
      <w:r w:rsidRPr="00CC638C">
        <w:rPr>
          <w:rFonts w:ascii="Verdana" w:hAnsi="Verdana"/>
          <w:sz w:val="22"/>
          <w:szCs w:val="22"/>
        </w:rPr>
        <w:t>o).</w:t>
      </w:r>
      <w:r w:rsidR="007E65C0">
        <w:rPr>
          <w:rFonts w:ascii="Verdana" w:hAnsi="Verdana"/>
          <w:sz w:val="22"/>
          <w:szCs w:val="22"/>
        </w:rPr>
        <w:t>-</w:t>
      </w:r>
      <w:r w:rsidRPr="00CC638C">
        <w:rPr>
          <w:rFonts w:ascii="Verdana" w:hAnsi="Verdana"/>
          <w:sz w:val="22"/>
          <w:szCs w:val="22"/>
        </w:rPr>
        <w:t xml:space="preserve"> En cuanto 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Pr="00CC638C">
        <w:rPr>
          <w:rFonts w:ascii="Verdana" w:hAnsi="Verdana"/>
          <w:sz w:val="22"/>
          <w:szCs w:val="22"/>
        </w:rPr>
        <w:t>.</w:t>
      </w:r>
    </w:p>
    <w:p w:rsidR="00497DE8" w:rsidRPr="00CC638C" w:rsidRDefault="00497DE8" w:rsidP="00CC638C">
      <w:pPr>
        <w:tabs>
          <w:tab w:val="left" w:pos="851"/>
        </w:tabs>
        <w:jc w:val="both"/>
        <w:rPr>
          <w:rFonts w:ascii="Verdana" w:hAnsi="Verdana"/>
          <w:b/>
          <w:sz w:val="22"/>
          <w:szCs w:val="22"/>
        </w:rPr>
      </w:pPr>
    </w:p>
    <w:p w:rsidR="00D57019" w:rsidRPr="00CC638C" w:rsidRDefault="00D57019" w:rsidP="00CC638C">
      <w:pPr>
        <w:tabs>
          <w:tab w:val="left" w:pos="851"/>
        </w:tabs>
        <w:jc w:val="both"/>
        <w:rPr>
          <w:rFonts w:ascii="Verdana" w:hAnsi="Verdana"/>
          <w:b/>
          <w:sz w:val="22"/>
          <w:szCs w:val="22"/>
        </w:rPr>
      </w:pPr>
    </w:p>
    <w:p w:rsidR="00D57019" w:rsidRPr="00CC638C" w:rsidRDefault="00497DE8" w:rsidP="00CC638C">
      <w:pPr>
        <w:tabs>
          <w:tab w:val="left" w:pos="851"/>
        </w:tabs>
        <w:jc w:val="both"/>
        <w:rPr>
          <w:rFonts w:ascii="Verdana" w:hAnsi="Verdana"/>
          <w:sz w:val="22"/>
          <w:szCs w:val="22"/>
        </w:rPr>
      </w:pPr>
      <w:r w:rsidRPr="00CC638C">
        <w:rPr>
          <w:rFonts w:ascii="Verdana" w:hAnsi="Verdana"/>
          <w:b/>
          <w:sz w:val="22"/>
          <w:szCs w:val="22"/>
        </w:rPr>
        <w:t>OCTOGÉSIMO QUINTO:</w:t>
      </w:r>
      <w:r w:rsidR="007E65C0">
        <w:rPr>
          <w:rFonts w:ascii="Verdana" w:hAnsi="Verdana"/>
          <w:b/>
          <w:sz w:val="22"/>
          <w:szCs w:val="22"/>
        </w:rPr>
        <w:t xml:space="preserve"> </w:t>
      </w:r>
      <w:r w:rsidR="00D57019" w:rsidRPr="00CC638C">
        <w:rPr>
          <w:rFonts w:ascii="Verdana" w:hAnsi="Verdana"/>
          <w:sz w:val="22"/>
          <w:szCs w:val="22"/>
        </w:rPr>
        <w:t xml:space="preserve">El Señor </w:t>
      </w:r>
      <w:r w:rsidR="00D57019" w:rsidRPr="00CC638C">
        <w:rPr>
          <w:rFonts w:ascii="Verdana" w:hAnsi="Verdana"/>
          <w:b/>
          <w:sz w:val="22"/>
          <w:szCs w:val="22"/>
        </w:rPr>
        <w:t>J</w:t>
      </w:r>
      <w:r w:rsidR="00E344D3">
        <w:rPr>
          <w:rFonts w:ascii="Verdana" w:hAnsi="Verdana"/>
          <w:b/>
          <w:sz w:val="22"/>
          <w:szCs w:val="22"/>
        </w:rPr>
        <w:t>.</w:t>
      </w:r>
      <w:r w:rsidR="00D57019" w:rsidRPr="00CC638C">
        <w:rPr>
          <w:rFonts w:ascii="Verdana" w:hAnsi="Verdana"/>
          <w:b/>
          <w:sz w:val="22"/>
          <w:szCs w:val="22"/>
        </w:rPr>
        <w:t>A</w:t>
      </w:r>
      <w:r w:rsidR="00E344D3">
        <w:rPr>
          <w:rFonts w:ascii="Verdana" w:hAnsi="Verdana"/>
          <w:b/>
          <w:sz w:val="22"/>
          <w:szCs w:val="22"/>
        </w:rPr>
        <w:t>.</w:t>
      </w:r>
      <w:r w:rsidR="00D57019" w:rsidRPr="00CC638C">
        <w:rPr>
          <w:rFonts w:ascii="Verdana" w:hAnsi="Verdana"/>
          <w:b/>
          <w:sz w:val="22"/>
          <w:szCs w:val="22"/>
        </w:rPr>
        <w:t>M</w:t>
      </w:r>
      <w:r w:rsidR="00E344D3">
        <w:rPr>
          <w:rFonts w:ascii="Verdana" w:hAnsi="Verdana"/>
          <w:b/>
          <w:sz w:val="22"/>
          <w:szCs w:val="22"/>
        </w:rPr>
        <w:t>.</w:t>
      </w:r>
      <w:r w:rsidR="00D57019" w:rsidRPr="00CC638C">
        <w:rPr>
          <w:rFonts w:ascii="Verdana" w:hAnsi="Verdana"/>
          <w:b/>
          <w:sz w:val="22"/>
          <w:szCs w:val="22"/>
        </w:rPr>
        <w:t>C</w:t>
      </w:r>
      <w:r w:rsidR="00E344D3">
        <w:rPr>
          <w:rFonts w:ascii="Verdana" w:hAnsi="Verdana"/>
          <w:b/>
          <w:sz w:val="22"/>
          <w:szCs w:val="22"/>
        </w:rPr>
        <w:t>.</w:t>
      </w:r>
      <w:r w:rsidR="00D57019" w:rsidRPr="00CC638C">
        <w:rPr>
          <w:rFonts w:ascii="Verdana" w:hAnsi="Verdana"/>
          <w:sz w:val="22"/>
          <w:szCs w:val="22"/>
        </w:rPr>
        <w:t xml:space="preserve"> cédula de identidad número </w:t>
      </w:r>
      <w:r w:rsidR="00E344D3">
        <w:rPr>
          <w:rFonts w:ascii="Verdana" w:hAnsi="Verdana"/>
          <w:sz w:val="22"/>
          <w:szCs w:val="22"/>
        </w:rPr>
        <w:t>…</w:t>
      </w:r>
      <w:r w:rsidR="00D57019" w:rsidRPr="00CC638C">
        <w:rPr>
          <w:rFonts w:ascii="Verdana" w:hAnsi="Verdana"/>
          <w:sz w:val="22"/>
          <w:szCs w:val="22"/>
        </w:rPr>
        <w:t xml:space="preserve">, en su condición de representante de la empresa </w:t>
      </w:r>
      <w:r w:rsidR="00D57019" w:rsidRPr="00CC638C">
        <w:rPr>
          <w:rFonts w:ascii="Verdana" w:hAnsi="Verdana"/>
          <w:b/>
          <w:sz w:val="22"/>
          <w:szCs w:val="22"/>
        </w:rPr>
        <w:t>T</w:t>
      </w:r>
      <w:r w:rsidR="00E344D3">
        <w:rPr>
          <w:rFonts w:ascii="Verdana" w:hAnsi="Verdana"/>
          <w:b/>
          <w:sz w:val="22"/>
          <w:szCs w:val="22"/>
        </w:rPr>
        <w:t>.</w:t>
      </w:r>
      <w:r w:rsidR="00D57019" w:rsidRPr="00CC638C">
        <w:rPr>
          <w:rFonts w:ascii="Verdana" w:hAnsi="Verdana"/>
          <w:b/>
          <w:sz w:val="22"/>
          <w:szCs w:val="22"/>
        </w:rPr>
        <w:t>S</w:t>
      </w:r>
      <w:r w:rsidR="00E344D3">
        <w:rPr>
          <w:rFonts w:ascii="Verdana" w:hAnsi="Verdana"/>
          <w:b/>
          <w:sz w:val="22"/>
          <w:szCs w:val="22"/>
        </w:rPr>
        <w:t>.G.</w:t>
      </w:r>
      <w:r w:rsidR="00D57019" w:rsidRPr="00CC638C">
        <w:rPr>
          <w:rFonts w:ascii="Verdana" w:hAnsi="Verdana"/>
          <w:b/>
          <w:sz w:val="22"/>
          <w:szCs w:val="22"/>
        </w:rPr>
        <w:t>D</w:t>
      </w:r>
      <w:r w:rsidR="00E344D3">
        <w:rPr>
          <w:rFonts w:ascii="Verdana" w:hAnsi="Verdana"/>
          <w:b/>
          <w:sz w:val="22"/>
          <w:szCs w:val="22"/>
        </w:rPr>
        <w:t>.</w:t>
      </w:r>
      <w:r w:rsidR="00D57019" w:rsidRPr="00CC638C">
        <w:rPr>
          <w:rFonts w:ascii="Verdana" w:hAnsi="Verdana"/>
          <w:b/>
          <w:sz w:val="22"/>
          <w:szCs w:val="22"/>
        </w:rPr>
        <w:t>A</w:t>
      </w:r>
      <w:r w:rsidR="00E344D3">
        <w:rPr>
          <w:rFonts w:ascii="Verdana" w:hAnsi="Verdana"/>
          <w:b/>
          <w:sz w:val="22"/>
          <w:szCs w:val="22"/>
        </w:rPr>
        <w:t>.</w:t>
      </w:r>
      <w:r w:rsidR="00D57019" w:rsidRPr="00CC638C">
        <w:rPr>
          <w:rFonts w:ascii="Verdana" w:hAnsi="Verdana"/>
          <w:b/>
          <w:sz w:val="22"/>
          <w:szCs w:val="22"/>
        </w:rPr>
        <w:t>S.A</w:t>
      </w:r>
      <w:r w:rsidR="00E344D3">
        <w:rPr>
          <w:rFonts w:ascii="Verdana" w:hAnsi="Verdana"/>
          <w:b/>
          <w:sz w:val="22"/>
          <w:szCs w:val="22"/>
        </w:rPr>
        <w:t>.</w:t>
      </w:r>
      <w:r w:rsidR="00D57019" w:rsidRPr="00CC638C">
        <w:rPr>
          <w:rFonts w:ascii="Verdana" w:hAnsi="Verdana"/>
          <w:b/>
          <w:sz w:val="22"/>
          <w:szCs w:val="22"/>
        </w:rPr>
        <w:t xml:space="preserve">, </w:t>
      </w:r>
      <w:r w:rsidR="00D57019" w:rsidRPr="00CC638C">
        <w:rPr>
          <w:rFonts w:ascii="Verdana" w:hAnsi="Verdana"/>
          <w:sz w:val="22"/>
          <w:szCs w:val="22"/>
        </w:rPr>
        <w:t xml:space="preserve">cédula Jurídica número </w:t>
      </w:r>
      <w:r w:rsidR="00E344D3">
        <w:rPr>
          <w:rFonts w:ascii="Verdana" w:hAnsi="Verdana"/>
          <w:sz w:val="22"/>
          <w:szCs w:val="22"/>
        </w:rPr>
        <w:t>…</w:t>
      </w:r>
      <w:r w:rsidR="00D57019"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D57019"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D57019" w:rsidRPr="00CC638C">
        <w:rPr>
          <w:rFonts w:ascii="Verdana" w:hAnsi="Verdana"/>
          <w:sz w:val="22"/>
          <w:szCs w:val="22"/>
        </w:rPr>
        <w:t xml:space="preserve">: (Léanse folios </w:t>
      </w:r>
      <w:r w:rsidR="00FD2782" w:rsidRPr="00CC638C">
        <w:rPr>
          <w:rFonts w:ascii="Verdana" w:hAnsi="Verdana"/>
          <w:sz w:val="22"/>
          <w:szCs w:val="22"/>
        </w:rPr>
        <w:t>del</w:t>
      </w:r>
      <w:r w:rsidR="00D57019" w:rsidRPr="00CC638C">
        <w:rPr>
          <w:rFonts w:ascii="Verdana" w:hAnsi="Verdana"/>
          <w:sz w:val="22"/>
          <w:szCs w:val="22"/>
        </w:rPr>
        <w:t xml:space="preserve"> 4352 al  4371 </w:t>
      </w:r>
      <w:r w:rsidR="00FD2782" w:rsidRPr="00CC638C">
        <w:rPr>
          <w:rFonts w:ascii="Verdana" w:hAnsi="Verdana"/>
          <w:sz w:val="22"/>
          <w:szCs w:val="22"/>
        </w:rPr>
        <w:t>del</w:t>
      </w:r>
      <w:r w:rsidR="00D57019" w:rsidRPr="00CC638C">
        <w:rPr>
          <w:rFonts w:ascii="Verdana" w:hAnsi="Verdana"/>
          <w:sz w:val="22"/>
          <w:szCs w:val="22"/>
        </w:rPr>
        <w:t xml:space="preserve"> expediente administrativo)</w:t>
      </w:r>
    </w:p>
    <w:p w:rsidR="00D57019" w:rsidRPr="00CC638C" w:rsidRDefault="00D57019" w:rsidP="00CC638C">
      <w:pPr>
        <w:tabs>
          <w:tab w:val="left" w:pos="851"/>
        </w:tabs>
        <w:jc w:val="both"/>
        <w:rPr>
          <w:rFonts w:ascii="Verdana" w:hAnsi="Verdana"/>
          <w:sz w:val="22"/>
          <w:szCs w:val="22"/>
        </w:rPr>
      </w:pPr>
    </w:p>
    <w:p w:rsidR="00D57019" w:rsidRPr="00CC638C" w:rsidRDefault="00D57019"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5E2E0F" w:rsidRDefault="005E2E0F" w:rsidP="00CC638C">
      <w:pPr>
        <w:tabs>
          <w:tab w:val="left" w:pos="851"/>
        </w:tabs>
        <w:jc w:val="both"/>
        <w:rPr>
          <w:rFonts w:ascii="Verdana" w:hAnsi="Verdana"/>
          <w:sz w:val="22"/>
          <w:szCs w:val="22"/>
        </w:rPr>
      </w:pPr>
    </w:p>
    <w:p w:rsidR="00D57019" w:rsidRPr="00CC638C" w:rsidRDefault="00D57019"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 13 de la Ley que la crea, considerando que puede participar en la parte final de un procedimiento administrativo interponiendo recursos ordinarios, no obstante no existe norma legal que expresamente disponga que dicha institución, cuenta con tal potestad.</w:t>
      </w:r>
    </w:p>
    <w:p w:rsidR="005E2E0F" w:rsidRDefault="005E2E0F" w:rsidP="00CC638C">
      <w:pPr>
        <w:tabs>
          <w:tab w:val="left" w:pos="851"/>
        </w:tabs>
        <w:jc w:val="both"/>
        <w:rPr>
          <w:rFonts w:ascii="Verdana" w:hAnsi="Verdana"/>
          <w:sz w:val="22"/>
          <w:szCs w:val="22"/>
        </w:rPr>
      </w:pPr>
    </w:p>
    <w:p w:rsidR="00D57019" w:rsidRPr="00CC638C" w:rsidRDefault="00D57019"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D57019" w:rsidRPr="00CC638C" w:rsidRDefault="00D57019" w:rsidP="00CC638C">
      <w:pPr>
        <w:tabs>
          <w:tab w:val="left" w:pos="851"/>
        </w:tabs>
        <w:jc w:val="both"/>
        <w:rPr>
          <w:rFonts w:ascii="Verdana" w:hAnsi="Verdana"/>
          <w:sz w:val="22"/>
          <w:szCs w:val="22"/>
        </w:rPr>
      </w:pPr>
    </w:p>
    <w:p w:rsidR="00D57019" w:rsidRPr="00CC638C" w:rsidRDefault="00D57019"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D57019" w:rsidRPr="00CC638C" w:rsidRDefault="00D57019" w:rsidP="00CC638C">
      <w:pPr>
        <w:tabs>
          <w:tab w:val="left" w:pos="851"/>
        </w:tabs>
        <w:jc w:val="both"/>
        <w:rPr>
          <w:rFonts w:ascii="Verdana" w:hAnsi="Verdana"/>
          <w:sz w:val="22"/>
          <w:szCs w:val="22"/>
        </w:rPr>
      </w:pPr>
    </w:p>
    <w:p w:rsidR="00D57019" w:rsidRPr="00CC638C" w:rsidRDefault="00D57019"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D57019" w:rsidRPr="00CC638C" w:rsidRDefault="00D57019" w:rsidP="00CC638C">
      <w:pPr>
        <w:tabs>
          <w:tab w:val="left" w:pos="851"/>
        </w:tabs>
        <w:jc w:val="both"/>
        <w:rPr>
          <w:rFonts w:ascii="Verdana" w:hAnsi="Verdana"/>
          <w:sz w:val="22"/>
          <w:szCs w:val="22"/>
        </w:rPr>
      </w:pPr>
    </w:p>
    <w:p w:rsidR="00D57019" w:rsidRPr="00CC638C" w:rsidRDefault="00D57019"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D57019" w:rsidRPr="00CC638C" w:rsidRDefault="00D57019" w:rsidP="00CC638C">
      <w:pPr>
        <w:tabs>
          <w:tab w:val="left" w:pos="851"/>
        </w:tabs>
        <w:jc w:val="both"/>
        <w:rPr>
          <w:rFonts w:ascii="Verdana" w:hAnsi="Verdana"/>
          <w:sz w:val="22"/>
          <w:szCs w:val="22"/>
        </w:rPr>
      </w:pPr>
    </w:p>
    <w:p w:rsidR="00D57019" w:rsidRPr="00CC638C" w:rsidRDefault="00D57019" w:rsidP="00CC638C">
      <w:pPr>
        <w:tabs>
          <w:tab w:val="left" w:pos="851"/>
        </w:tabs>
        <w:jc w:val="both"/>
        <w:rPr>
          <w:rFonts w:ascii="Verdana" w:hAnsi="Verdana"/>
          <w:sz w:val="22"/>
          <w:szCs w:val="22"/>
        </w:rPr>
      </w:pPr>
      <w:r w:rsidRPr="00F75C9C">
        <w:rPr>
          <w:rFonts w:ascii="Verdana" w:hAnsi="Verdana"/>
          <w:sz w:val="22"/>
          <w:szCs w:val="22"/>
        </w:rPr>
        <w:t>g).</w:t>
      </w:r>
      <w:r w:rsidR="005E2E0F" w:rsidRPr="00F75C9C">
        <w:rPr>
          <w:rFonts w:ascii="Verdana" w:hAnsi="Verdana"/>
          <w:sz w:val="22"/>
          <w:szCs w:val="22"/>
        </w:rPr>
        <w:t>-</w:t>
      </w:r>
      <w:r w:rsidRPr="00F75C9C">
        <w:rPr>
          <w:rFonts w:ascii="Verdana" w:hAnsi="Verdana"/>
          <w:sz w:val="22"/>
          <w:szCs w:val="22"/>
        </w:rPr>
        <w:t xml:space="preserve"> Por su</w:t>
      </w:r>
      <w:r w:rsidRPr="00CC638C">
        <w:rPr>
          <w:rFonts w:ascii="Verdana" w:hAnsi="Verdana"/>
          <w:sz w:val="22"/>
          <w:szCs w:val="22"/>
        </w:rPr>
        <w:t xml:space="preserve"> parte la </w:t>
      </w:r>
      <w:r w:rsidRPr="00CC638C">
        <w:rPr>
          <w:rFonts w:ascii="Verdana" w:hAnsi="Verdana"/>
          <w:b/>
          <w:sz w:val="22"/>
          <w:szCs w:val="22"/>
        </w:rPr>
        <w:t xml:space="preserve">Evaluación de Calidad </w:t>
      </w:r>
      <w:r w:rsidR="00FD2782" w:rsidRPr="00CC638C">
        <w:rPr>
          <w:rFonts w:ascii="Verdana" w:hAnsi="Verdana"/>
          <w:b/>
          <w:sz w:val="22"/>
          <w:szCs w:val="22"/>
        </w:rPr>
        <w:t>del</w:t>
      </w:r>
      <w:r w:rsidRPr="00CC638C">
        <w:rPr>
          <w:rFonts w:ascii="Verdana" w:hAnsi="Verdana"/>
          <w:b/>
          <w:sz w:val="22"/>
          <w:szCs w:val="22"/>
        </w:rPr>
        <w:t xml:space="preserve"> Servicio </w:t>
      </w:r>
      <w:r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Pr="00CC638C">
        <w:rPr>
          <w:rFonts w:ascii="Verdana" w:hAnsi="Verdana"/>
          <w:sz w:val="22"/>
          <w:szCs w:val="22"/>
        </w:rPr>
        <w:t xml:space="preserve"> N° </w:t>
      </w:r>
      <w:r w:rsidR="00E9013A">
        <w:rPr>
          <w:rFonts w:ascii="Verdana" w:hAnsi="Verdana"/>
          <w:sz w:val="22"/>
          <w:szCs w:val="22"/>
        </w:rPr>
        <w:t xml:space="preserve">28833-MOPT,” Reglamento para  </w:t>
      </w:r>
      <w:r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Pr="00CC638C">
        <w:rPr>
          <w:rFonts w:ascii="Verdana" w:hAnsi="Verdana"/>
          <w:sz w:val="22"/>
          <w:szCs w:val="22"/>
        </w:rPr>
        <w:t>, ni de su contenido se puede determinar que esté ligado al proceso de renovación de concesiones.</w:t>
      </w:r>
    </w:p>
    <w:p w:rsidR="00D57019" w:rsidRPr="00CC638C" w:rsidRDefault="00D57019" w:rsidP="00CC638C">
      <w:pPr>
        <w:tabs>
          <w:tab w:val="left" w:pos="851"/>
        </w:tabs>
        <w:jc w:val="both"/>
        <w:rPr>
          <w:rFonts w:ascii="Verdana" w:hAnsi="Verdana"/>
          <w:sz w:val="22"/>
          <w:szCs w:val="22"/>
        </w:rPr>
      </w:pPr>
    </w:p>
    <w:p w:rsidR="00D57019" w:rsidRPr="00CC638C" w:rsidRDefault="00660C3A"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D57019" w:rsidRPr="00CC638C">
        <w:rPr>
          <w:rFonts w:ascii="Verdana" w:hAnsi="Verdana"/>
          <w:sz w:val="22"/>
          <w:szCs w:val="22"/>
        </w:rPr>
        <w:t>, de la implementación de un Mo</w:t>
      </w:r>
      <w:r w:rsidR="00FD2782" w:rsidRPr="00CC638C">
        <w:rPr>
          <w:rFonts w:ascii="Verdana" w:hAnsi="Verdana"/>
          <w:sz w:val="22"/>
          <w:szCs w:val="22"/>
        </w:rPr>
        <w:t>del</w:t>
      </w:r>
      <w:r w:rsidR="00D57019"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D57019"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D57019"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D57019"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D57019" w:rsidRPr="00CC638C">
        <w:rPr>
          <w:rFonts w:ascii="Verdana" w:hAnsi="Verdana"/>
          <w:sz w:val="22"/>
          <w:szCs w:val="22"/>
        </w:rPr>
        <w:t xml:space="preserve"> Consejo especialmente en lo referente a la renovación de las concesiones.</w:t>
      </w:r>
    </w:p>
    <w:p w:rsidR="00D57019" w:rsidRPr="00CC638C" w:rsidRDefault="00D57019" w:rsidP="00CC638C">
      <w:pPr>
        <w:tabs>
          <w:tab w:val="left" w:pos="851"/>
        </w:tabs>
        <w:jc w:val="both"/>
        <w:rPr>
          <w:rFonts w:ascii="Verdana" w:hAnsi="Verdana"/>
          <w:sz w:val="22"/>
          <w:szCs w:val="22"/>
        </w:rPr>
      </w:pPr>
    </w:p>
    <w:p w:rsidR="00D57019" w:rsidRPr="00CC638C" w:rsidRDefault="00D57019"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D57019" w:rsidRPr="00CC638C" w:rsidRDefault="00D57019" w:rsidP="00CC638C">
      <w:pPr>
        <w:tabs>
          <w:tab w:val="left" w:pos="851"/>
        </w:tabs>
        <w:jc w:val="both"/>
        <w:rPr>
          <w:rFonts w:ascii="Verdana" w:hAnsi="Verdana"/>
          <w:sz w:val="22"/>
          <w:szCs w:val="22"/>
        </w:rPr>
      </w:pPr>
    </w:p>
    <w:p w:rsidR="00D57019" w:rsidRPr="00CC638C" w:rsidRDefault="00D57019"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D57019" w:rsidRPr="00CC638C" w:rsidRDefault="00D57019" w:rsidP="00CC638C">
      <w:pPr>
        <w:tabs>
          <w:tab w:val="left" w:pos="851"/>
        </w:tabs>
        <w:jc w:val="both"/>
        <w:rPr>
          <w:rFonts w:ascii="Verdana" w:hAnsi="Verdana"/>
          <w:sz w:val="22"/>
          <w:szCs w:val="22"/>
        </w:rPr>
      </w:pPr>
    </w:p>
    <w:p w:rsidR="00D57019" w:rsidRPr="00CC638C" w:rsidRDefault="00D57019"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D57019" w:rsidRPr="00CC638C" w:rsidRDefault="00D57019" w:rsidP="00CC638C">
      <w:pPr>
        <w:tabs>
          <w:tab w:val="left" w:pos="851"/>
        </w:tabs>
        <w:jc w:val="both"/>
        <w:rPr>
          <w:rFonts w:ascii="Verdana" w:hAnsi="Verdana"/>
          <w:sz w:val="22"/>
          <w:szCs w:val="22"/>
        </w:rPr>
      </w:pPr>
    </w:p>
    <w:p w:rsidR="00D57019" w:rsidRPr="00CC638C" w:rsidRDefault="00D57019"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D57019" w:rsidRPr="00CC638C" w:rsidRDefault="00D57019" w:rsidP="00CC638C">
      <w:pPr>
        <w:tabs>
          <w:tab w:val="left" w:pos="851"/>
        </w:tabs>
        <w:jc w:val="both"/>
        <w:rPr>
          <w:rFonts w:ascii="Verdana" w:hAnsi="Verdana"/>
          <w:sz w:val="22"/>
          <w:szCs w:val="22"/>
        </w:rPr>
      </w:pPr>
    </w:p>
    <w:p w:rsidR="00D57019" w:rsidRPr="00CC638C" w:rsidRDefault="00D57019"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5E2E0F" w:rsidRDefault="005E2E0F" w:rsidP="00CC638C">
      <w:pPr>
        <w:tabs>
          <w:tab w:val="left" w:pos="851"/>
        </w:tabs>
        <w:jc w:val="both"/>
        <w:rPr>
          <w:rFonts w:ascii="Verdana" w:hAnsi="Verdana"/>
          <w:sz w:val="22"/>
          <w:szCs w:val="22"/>
        </w:rPr>
      </w:pPr>
    </w:p>
    <w:p w:rsidR="00D57019" w:rsidRPr="00CC638C" w:rsidRDefault="00D57019"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5E2E0F" w:rsidRDefault="005E2E0F" w:rsidP="00CC638C">
      <w:pPr>
        <w:tabs>
          <w:tab w:val="left" w:pos="851"/>
        </w:tabs>
        <w:jc w:val="both"/>
        <w:rPr>
          <w:rFonts w:ascii="Verdana" w:hAnsi="Verdana"/>
          <w:sz w:val="22"/>
          <w:szCs w:val="22"/>
        </w:rPr>
      </w:pPr>
    </w:p>
    <w:p w:rsidR="00D57019" w:rsidRPr="00CC638C" w:rsidRDefault="00D57019"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D57019" w:rsidRPr="00CC638C" w:rsidRDefault="00D57019" w:rsidP="00CC638C">
      <w:pPr>
        <w:tabs>
          <w:tab w:val="left" w:pos="851"/>
        </w:tabs>
        <w:jc w:val="both"/>
        <w:rPr>
          <w:rFonts w:ascii="Verdana" w:hAnsi="Verdana"/>
          <w:sz w:val="22"/>
          <w:szCs w:val="22"/>
        </w:rPr>
      </w:pPr>
    </w:p>
    <w:p w:rsidR="00D57019" w:rsidRPr="00CC638C" w:rsidRDefault="00D57019"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5E2E0F" w:rsidRDefault="005E2E0F" w:rsidP="00CC638C">
      <w:pPr>
        <w:tabs>
          <w:tab w:val="left" w:pos="851"/>
        </w:tabs>
        <w:jc w:val="both"/>
        <w:rPr>
          <w:rFonts w:ascii="Verdana" w:hAnsi="Verdana"/>
          <w:sz w:val="22"/>
          <w:szCs w:val="22"/>
        </w:rPr>
      </w:pPr>
    </w:p>
    <w:p w:rsidR="00D57019"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D57019"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D57019"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D57019"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D57019" w:rsidRPr="00CC638C">
        <w:rPr>
          <w:rFonts w:ascii="Verdana" w:hAnsi="Verdana"/>
          <w:sz w:val="22"/>
          <w:szCs w:val="22"/>
        </w:rPr>
        <w:t>.</w:t>
      </w:r>
    </w:p>
    <w:p w:rsidR="00497DE8" w:rsidRPr="00CC638C" w:rsidRDefault="00497DE8" w:rsidP="00CC638C">
      <w:pPr>
        <w:tabs>
          <w:tab w:val="left" w:pos="851"/>
        </w:tabs>
        <w:jc w:val="both"/>
        <w:rPr>
          <w:rFonts w:ascii="Verdana" w:hAnsi="Verdana"/>
          <w:b/>
          <w:sz w:val="22"/>
          <w:szCs w:val="22"/>
        </w:rPr>
      </w:pPr>
    </w:p>
    <w:p w:rsidR="00411979" w:rsidRPr="00CC638C" w:rsidRDefault="00411979" w:rsidP="00CC638C">
      <w:pPr>
        <w:tabs>
          <w:tab w:val="left" w:pos="851"/>
        </w:tabs>
        <w:jc w:val="both"/>
        <w:rPr>
          <w:rFonts w:ascii="Verdana" w:hAnsi="Verdana"/>
          <w:b/>
          <w:sz w:val="22"/>
          <w:szCs w:val="22"/>
        </w:rPr>
      </w:pPr>
    </w:p>
    <w:p w:rsidR="00411979" w:rsidRPr="00CC638C" w:rsidRDefault="00497DE8" w:rsidP="00CC638C">
      <w:pPr>
        <w:tabs>
          <w:tab w:val="left" w:pos="851"/>
        </w:tabs>
        <w:jc w:val="both"/>
        <w:rPr>
          <w:rFonts w:ascii="Verdana" w:hAnsi="Verdana"/>
          <w:sz w:val="22"/>
          <w:szCs w:val="22"/>
        </w:rPr>
      </w:pPr>
      <w:r w:rsidRPr="00CC638C">
        <w:rPr>
          <w:rFonts w:ascii="Verdana" w:hAnsi="Verdana"/>
          <w:b/>
          <w:sz w:val="22"/>
          <w:szCs w:val="22"/>
        </w:rPr>
        <w:t>OCTOGÉSIMO SEXTO:</w:t>
      </w:r>
      <w:r w:rsidR="005E2E0F">
        <w:rPr>
          <w:rFonts w:ascii="Verdana" w:hAnsi="Verdana"/>
          <w:b/>
          <w:sz w:val="22"/>
          <w:szCs w:val="22"/>
        </w:rPr>
        <w:t xml:space="preserve"> </w:t>
      </w:r>
      <w:r w:rsidR="00411979" w:rsidRPr="00CC638C">
        <w:rPr>
          <w:rFonts w:ascii="Verdana" w:hAnsi="Verdana"/>
          <w:sz w:val="22"/>
          <w:szCs w:val="22"/>
        </w:rPr>
        <w:t xml:space="preserve">El Señor </w:t>
      </w:r>
      <w:r w:rsidR="005E2E0F" w:rsidRPr="00CC638C">
        <w:rPr>
          <w:rFonts w:ascii="Verdana" w:hAnsi="Verdana"/>
          <w:b/>
          <w:sz w:val="22"/>
          <w:szCs w:val="22"/>
        </w:rPr>
        <w:t>H</w:t>
      </w:r>
      <w:r w:rsidR="00F75C9C">
        <w:rPr>
          <w:rFonts w:ascii="Verdana" w:hAnsi="Verdana"/>
          <w:b/>
          <w:sz w:val="22"/>
          <w:szCs w:val="22"/>
        </w:rPr>
        <w:t>.</w:t>
      </w:r>
      <w:r w:rsidR="00411979" w:rsidRPr="00CC638C">
        <w:rPr>
          <w:rFonts w:ascii="Verdana" w:hAnsi="Verdana"/>
          <w:b/>
          <w:sz w:val="22"/>
          <w:szCs w:val="22"/>
        </w:rPr>
        <w:t>E</w:t>
      </w:r>
      <w:r w:rsidR="00F75C9C">
        <w:rPr>
          <w:rFonts w:ascii="Verdana" w:hAnsi="Verdana"/>
          <w:b/>
          <w:sz w:val="22"/>
          <w:szCs w:val="22"/>
        </w:rPr>
        <w:t>.</w:t>
      </w:r>
      <w:r w:rsidR="00411979" w:rsidRPr="00CC638C">
        <w:rPr>
          <w:rFonts w:ascii="Verdana" w:hAnsi="Verdana"/>
          <w:b/>
          <w:sz w:val="22"/>
          <w:szCs w:val="22"/>
        </w:rPr>
        <w:t>A</w:t>
      </w:r>
      <w:r w:rsidR="00F75C9C">
        <w:rPr>
          <w:rFonts w:ascii="Verdana" w:hAnsi="Verdana"/>
          <w:b/>
          <w:sz w:val="22"/>
          <w:szCs w:val="22"/>
        </w:rPr>
        <w:t>.</w:t>
      </w:r>
      <w:r w:rsidR="00411979" w:rsidRPr="00CC638C">
        <w:rPr>
          <w:rFonts w:ascii="Verdana" w:hAnsi="Verdana"/>
          <w:b/>
          <w:sz w:val="22"/>
          <w:szCs w:val="22"/>
        </w:rPr>
        <w:t>C</w:t>
      </w:r>
      <w:r w:rsidR="00F75C9C">
        <w:rPr>
          <w:rFonts w:ascii="Verdana" w:hAnsi="Verdana"/>
          <w:b/>
          <w:sz w:val="22"/>
          <w:szCs w:val="22"/>
        </w:rPr>
        <w:t>.</w:t>
      </w:r>
      <w:r w:rsidR="00411979" w:rsidRPr="00CC638C">
        <w:rPr>
          <w:rFonts w:ascii="Verdana" w:hAnsi="Verdana"/>
          <w:sz w:val="22"/>
          <w:szCs w:val="22"/>
        </w:rPr>
        <w:t xml:space="preserve"> cédula de identidad número </w:t>
      </w:r>
      <w:r w:rsidR="00F75C9C">
        <w:rPr>
          <w:rFonts w:ascii="Verdana" w:hAnsi="Verdana"/>
          <w:sz w:val="22"/>
          <w:szCs w:val="22"/>
        </w:rPr>
        <w:t>…</w:t>
      </w:r>
      <w:r w:rsidR="00411979" w:rsidRPr="00CC638C">
        <w:rPr>
          <w:rFonts w:ascii="Verdana" w:hAnsi="Verdana"/>
          <w:sz w:val="22"/>
          <w:szCs w:val="22"/>
        </w:rPr>
        <w:t xml:space="preserve">, en su condición de representante de la empresa </w:t>
      </w:r>
      <w:r w:rsidR="00411979" w:rsidRPr="00CC638C">
        <w:rPr>
          <w:rFonts w:ascii="Verdana" w:hAnsi="Verdana"/>
          <w:b/>
          <w:sz w:val="22"/>
          <w:szCs w:val="22"/>
        </w:rPr>
        <w:t>A</w:t>
      </w:r>
      <w:r w:rsidR="00F75C9C">
        <w:rPr>
          <w:rFonts w:ascii="Verdana" w:hAnsi="Verdana"/>
          <w:b/>
          <w:sz w:val="22"/>
          <w:szCs w:val="22"/>
        </w:rPr>
        <w:t>.</w:t>
      </w:r>
      <w:r w:rsidR="00411979" w:rsidRPr="00CC638C">
        <w:rPr>
          <w:rFonts w:ascii="Verdana" w:hAnsi="Verdana"/>
          <w:b/>
          <w:sz w:val="22"/>
          <w:szCs w:val="22"/>
        </w:rPr>
        <w:t>C</w:t>
      </w:r>
      <w:r w:rsidR="00F75C9C">
        <w:rPr>
          <w:rFonts w:ascii="Verdana" w:hAnsi="Verdana"/>
          <w:b/>
          <w:sz w:val="22"/>
          <w:szCs w:val="22"/>
        </w:rPr>
        <w:t>.</w:t>
      </w:r>
      <w:r w:rsidR="00411979" w:rsidRPr="00CC638C">
        <w:rPr>
          <w:rFonts w:ascii="Verdana" w:hAnsi="Verdana"/>
          <w:b/>
          <w:sz w:val="22"/>
          <w:szCs w:val="22"/>
        </w:rPr>
        <w:t>A</w:t>
      </w:r>
      <w:r w:rsidR="00F75C9C">
        <w:rPr>
          <w:rFonts w:ascii="Verdana" w:hAnsi="Verdana"/>
          <w:b/>
          <w:sz w:val="22"/>
          <w:szCs w:val="22"/>
        </w:rPr>
        <w:t>.</w:t>
      </w:r>
      <w:r w:rsidR="00411979" w:rsidRPr="00CC638C">
        <w:rPr>
          <w:rFonts w:ascii="Verdana" w:hAnsi="Verdana"/>
          <w:b/>
          <w:sz w:val="22"/>
          <w:szCs w:val="22"/>
        </w:rPr>
        <w:t>S.A</w:t>
      </w:r>
      <w:r w:rsidR="00F75C9C">
        <w:rPr>
          <w:rFonts w:ascii="Verdana" w:hAnsi="Verdana"/>
          <w:b/>
          <w:sz w:val="22"/>
          <w:szCs w:val="22"/>
        </w:rPr>
        <w:t>.</w:t>
      </w:r>
      <w:r w:rsidR="00411979" w:rsidRPr="00CC638C">
        <w:rPr>
          <w:rFonts w:ascii="Verdana" w:hAnsi="Verdana"/>
          <w:b/>
          <w:sz w:val="22"/>
          <w:szCs w:val="22"/>
        </w:rPr>
        <w:t xml:space="preserve">, </w:t>
      </w:r>
      <w:r w:rsidR="00411979" w:rsidRPr="00CC638C">
        <w:rPr>
          <w:rFonts w:ascii="Verdana" w:hAnsi="Verdana"/>
          <w:sz w:val="22"/>
          <w:szCs w:val="22"/>
        </w:rPr>
        <w:t xml:space="preserve">cédula Jurídica número </w:t>
      </w:r>
      <w:r w:rsidR="00F75C9C">
        <w:rPr>
          <w:rFonts w:ascii="Verdana" w:hAnsi="Verdana"/>
          <w:sz w:val="22"/>
          <w:szCs w:val="22"/>
        </w:rPr>
        <w:t>…</w:t>
      </w:r>
      <w:r w:rsidR="00411979"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411979"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411979" w:rsidRPr="00CC638C">
        <w:rPr>
          <w:rFonts w:ascii="Verdana" w:hAnsi="Verdana"/>
          <w:sz w:val="22"/>
          <w:szCs w:val="22"/>
        </w:rPr>
        <w:t xml:space="preserve">: (Léanse folios </w:t>
      </w:r>
      <w:r w:rsidR="00FD2782" w:rsidRPr="00CC638C">
        <w:rPr>
          <w:rFonts w:ascii="Verdana" w:hAnsi="Verdana"/>
          <w:sz w:val="22"/>
          <w:szCs w:val="22"/>
        </w:rPr>
        <w:t>del</w:t>
      </w:r>
      <w:r w:rsidR="00411979" w:rsidRPr="00CC638C">
        <w:rPr>
          <w:rFonts w:ascii="Verdana" w:hAnsi="Verdana"/>
          <w:sz w:val="22"/>
          <w:szCs w:val="22"/>
        </w:rPr>
        <w:t xml:space="preserve"> 4378 al  4</w:t>
      </w:r>
      <w:r w:rsidR="00D674BD" w:rsidRPr="00CC638C">
        <w:rPr>
          <w:rFonts w:ascii="Verdana" w:hAnsi="Verdana"/>
          <w:sz w:val="22"/>
          <w:szCs w:val="22"/>
        </w:rPr>
        <w:t>397</w:t>
      </w:r>
      <w:r w:rsidR="00411979" w:rsidRPr="00CC638C">
        <w:rPr>
          <w:rFonts w:ascii="Verdana" w:hAnsi="Verdana"/>
          <w:sz w:val="22"/>
          <w:szCs w:val="22"/>
        </w:rPr>
        <w:t xml:space="preserve"> </w:t>
      </w:r>
      <w:r w:rsidR="00FD2782" w:rsidRPr="00CC638C">
        <w:rPr>
          <w:rFonts w:ascii="Verdana" w:hAnsi="Verdana"/>
          <w:sz w:val="22"/>
          <w:szCs w:val="22"/>
        </w:rPr>
        <w:t>del</w:t>
      </w:r>
      <w:r w:rsidR="00411979" w:rsidRPr="00CC638C">
        <w:rPr>
          <w:rFonts w:ascii="Verdana" w:hAnsi="Verdana"/>
          <w:sz w:val="22"/>
          <w:szCs w:val="22"/>
        </w:rPr>
        <w:t xml:space="preserve"> expediente administrativo)</w:t>
      </w:r>
    </w:p>
    <w:p w:rsidR="00411979" w:rsidRPr="00CC638C" w:rsidRDefault="00411979" w:rsidP="00CC638C">
      <w:pPr>
        <w:tabs>
          <w:tab w:val="left" w:pos="851"/>
        </w:tabs>
        <w:jc w:val="both"/>
        <w:rPr>
          <w:rFonts w:ascii="Verdana" w:hAnsi="Verdana"/>
          <w:sz w:val="22"/>
          <w:szCs w:val="22"/>
        </w:rPr>
      </w:pPr>
    </w:p>
    <w:p w:rsidR="00411979" w:rsidRPr="00CC638C" w:rsidRDefault="00411979"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ED5EFE" w:rsidRDefault="00ED5EFE" w:rsidP="00CC638C">
      <w:pPr>
        <w:tabs>
          <w:tab w:val="left" w:pos="851"/>
        </w:tabs>
        <w:jc w:val="both"/>
        <w:rPr>
          <w:rFonts w:ascii="Verdana" w:hAnsi="Verdana"/>
          <w:sz w:val="22"/>
          <w:szCs w:val="22"/>
        </w:rPr>
      </w:pPr>
    </w:p>
    <w:p w:rsidR="00411979" w:rsidRPr="00CC638C" w:rsidRDefault="00411979"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 13 de la Ley que la crea, considerando que puede participar en la parte final de un procedimiento administrativo interponiendo recursos ordinarios, no obstante no existe norma legal que expresamente disponga que dicha institución, cuenta con tal potestad.</w:t>
      </w:r>
    </w:p>
    <w:p w:rsidR="005E2E0F" w:rsidRDefault="005E2E0F" w:rsidP="00CC638C">
      <w:pPr>
        <w:tabs>
          <w:tab w:val="left" w:pos="851"/>
        </w:tabs>
        <w:jc w:val="both"/>
        <w:rPr>
          <w:rFonts w:ascii="Verdana" w:hAnsi="Verdana"/>
          <w:sz w:val="22"/>
          <w:szCs w:val="22"/>
        </w:rPr>
      </w:pPr>
    </w:p>
    <w:p w:rsidR="00411979" w:rsidRPr="00CC638C" w:rsidRDefault="00411979"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411979" w:rsidRPr="00CC638C" w:rsidRDefault="00411979" w:rsidP="00CC638C">
      <w:pPr>
        <w:tabs>
          <w:tab w:val="left" w:pos="851"/>
        </w:tabs>
        <w:jc w:val="both"/>
        <w:rPr>
          <w:rFonts w:ascii="Verdana" w:hAnsi="Verdana"/>
          <w:sz w:val="22"/>
          <w:szCs w:val="22"/>
        </w:rPr>
      </w:pPr>
    </w:p>
    <w:p w:rsidR="00411979" w:rsidRPr="00CC638C" w:rsidRDefault="00411979"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411979" w:rsidRPr="00CC638C" w:rsidRDefault="00411979" w:rsidP="00CC638C">
      <w:pPr>
        <w:tabs>
          <w:tab w:val="left" w:pos="851"/>
        </w:tabs>
        <w:jc w:val="both"/>
        <w:rPr>
          <w:rFonts w:ascii="Verdana" w:hAnsi="Verdana"/>
          <w:sz w:val="22"/>
          <w:szCs w:val="22"/>
        </w:rPr>
      </w:pPr>
    </w:p>
    <w:p w:rsidR="00411979" w:rsidRPr="00CC638C" w:rsidRDefault="00411979"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411979" w:rsidRPr="00CC638C" w:rsidRDefault="00411979" w:rsidP="00CC638C">
      <w:pPr>
        <w:tabs>
          <w:tab w:val="left" w:pos="851"/>
        </w:tabs>
        <w:jc w:val="both"/>
        <w:rPr>
          <w:rFonts w:ascii="Verdana" w:hAnsi="Verdana"/>
          <w:sz w:val="22"/>
          <w:szCs w:val="22"/>
        </w:rPr>
      </w:pPr>
    </w:p>
    <w:p w:rsidR="00411979" w:rsidRPr="00CC638C" w:rsidRDefault="00411979"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411979" w:rsidRPr="00CC638C" w:rsidRDefault="00411979" w:rsidP="00CC638C">
      <w:pPr>
        <w:tabs>
          <w:tab w:val="left" w:pos="851"/>
        </w:tabs>
        <w:jc w:val="both"/>
        <w:rPr>
          <w:rFonts w:ascii="Verdana" w:hAnsi="Verdana"/>
          <w:sz w:val="22"/>
          <w:szCs w:val="22"/>
        </w:rPr>
      </w:pPr>
    </w:p>
    <w:p w:rsidR="00411979"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411979" w:rsidRPr="00CC638C">
        <w:rPr>
          <w:rFonts w:ascii="Verdana" w:hAnsi="Verdana"/>
          <w:sz w:val="22"/>
          <w:szCs w:val="22"/>
        </w:rPr>
        <w:t xml:space="preserve">la </w:t>
      </w:r>
      <w:r w:rsidR="00411979" w:rsidRPr="00CC638C">
        <w:rPr>
          <w:rFonts w:ascii="Verdana" w:hAnsi="Verdana"/>
          <w:b/>
          <w:sz w:val="22"/>
          <w:szCs w:val="22"/>
        </w:rPr>
        <w:t xml:space="preserve">Evaluación de Calidad </w:t>
      </w:r>
      <w:r w:rsidR="00FD2782" w:rsidRPr="00CC638C">
        <w:rPr>
          <w:rFonts w:ascii="Verdana" w:hAnsi="Verdana"/>
          <w:b/>
          <w:sz w:val="22"/>
          <w:szCs w:val="22"/>
        </w:rPr>
        <w:t>del</w:t>
      </w:r>
      <w:r w:rsidR="00411979" w:rsidRPr="00CC638C">
        <w:rPr>
          <w:rFonts w:ascii="Verdana" w:hAnsi="Verdana"/>
          <w:b/>
          <w:sz w:val="22"/>
          <w:szCs w:val="22"/>
        </w:rPr>
        <w:t xml:space="preserve"> Servicio </w:t>
      </w:r>
      <w:r w:rsidR="00411979"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411979" w:rsidRPr="00CC638C">
        <w:rPr>
          <w:rFonts w:ascii="Verdana" w:hAnsi="Verdana"/>
          <w:sz w:val="22"/>
          <w:szCs w:val="22"/>
        </w:rPr>
        <w:t xml:space="preserve"> N° </w:t>
      </w:r>
      <w:r w:rsidR="00E9013A">
        <w:rPr>
          <w:rFonts w:ascii="Verdana" w:hAnsi="Verdana"/>
          <w:sz w:val="22"/>
          <w:szCs w:val="22"/>
        </w:rPr>
        <w:t xml:space="preserve">28833-MOPT,” Reglamento para  </w:t>
      </w:r>
      <w:r w:rsidR="00411979"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411979"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411979" w:rsidRPr="00CC638C">
        <w:rPr>
          <w:rFonts w:ascii="Verdana" w:hAnsi="Verdana"/>
          <w:sz w:val="22"/>
          <w:szCs w:val="22"/>
        </w:rPr>
        <w:t>, ni de su contenido se puede determinar que esté ligado al proceso de renovación de concesiones.</w:t>
      </w:r>
    </w:p>
    <w:p w:rsidR="00411979" w:rsidRPr="00CC638C" w:rsidRDefault="00411979" w:rsidP="00CC638C">
      <w:pPr>
        <w:tabs>
          <w:tab w:val="left" w:pos="851"/>
        </w:tabs>
        <w:jc w:val="both"/>
        <w:rPr>
          <w:rFonts w:ascii="Verdana" w:hAnsi="Verdana"/>
          <w:sz w:val="22"/>
          <w:szCs w:val="22"/>
        </w:rPr>
      </w:pPr>
    </w:p>
    <w:p w:rsidR="00411979" w:rsidRPr="00CC638C" w:rsidRDefault="00A07BEA" w:rsidP="00CC638C">
      <w:pPr>
        <w:tabs>
          <w:tab w:val="left" w:pos="851"/>
        </w:tabs>
        <w:jc w:val="both"/>
        <w:rPr>
          <w:rFonts w:ascii="Verdana" w:hAnsi="Verdana"/>
          <w:sz w:val="22"/>
          <w:szCs w:val="22"/>
        </w:rPr>
      </w:pPr>
      <w:r>
        <w:rPr>
          <w:rFonts w:ascii="Verdana" w:hAnsi="Verdana"/>
          <w:sz w:val="22"/>
          <w:szCs w:val="22"/>
        </w:rPr>
        <w:t>H).-  Se requiere para la implementación del Reglamento 28833-MOPT</w:t>
      </w:r>
      <w:r w:rsidR="00411979" w:rsidRPr="00CC638C">
        <w:rPr>
          <w:rFonts w:ascii="Verdana" w:hAnsi="Verdana"/>
          <w:sz w:val="22"/>
          <w:szCs w:val="22"/>
        </w:rPr>
        <w:t>, de la implementación de un Mo</w:t>
      </w:r>
      <w:r w:rsidR="00FD2782" w:rsidRPr="00CC638C">
        <w:rPr>
          <w:rFonts w:ascii="Verdana" w:hAnsi="Verdana"/>
          <w:sz w:val="22"/>
          <w:szCs w:val="22"/>
        </w:rPr>
        <w:t>del</w:t>
      </w:r>
      <w:r w:rsidR="00411979"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411979"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411979"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411979"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411979" w:rsidRPr="00CC638C">
        <w:rPr>
          <w:rFonts w:ascii="Verdana" w:hAnsi="Verdana"/>
          <w:sz w:val="22"/>
          <w:szCs w:val="22"/>
        </w:rPr>
        <w:t xml:space="preserve"> Consejo especialmente en lo referente a la renovación de las concesiones.</w:t>
      </w:r>
    </w:p>
    <w:p w:rsidR="00411979" w:rsidRPr="00CC638C" w:rsidRDefault="00411979" w:rsidP="00CC638C">
      <w:pPr>
        <w:tabs>
          <w:tab w:val="left" w:pos="851"/>
        </w:tabs>
        <w:jc w:val="both"/>
        <w:rPr>
          <w:rFonts w:ascii="Verdana" w:hAnsi="Verdana"/>
          <w:sz w:val="22"/>
          <w:szCs w:val="22"/>
        </w:rPr>
      </w:pPr>
    </w:p>
    <w:p w:rsidR="00411979" w:rsidRPr="00CC638C" w:rsidRDefault="00411979"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411979" w:rsidRPr="00CC638C" w:rsidRDefault="00411979" w:rsidP="00CC638C">
      <w:pPr>
        <w:tabs>
          <w:tab w:val="left" w:pos="851"/>
        </w:tabs>
        <w:jc w:val="both"/>
        <w:rPr>
          <w:rFonts w:ascii="Verdana" w:hAnsi="Verdana"/>
          <w:sz w:val="22"/>
          <w:szCs w:val="22"/>
        </w:rPr>
      </w:pPr>
    </w:p>
    <w:p w:rsidR="00411979" w:rsidRPr="00CC638C" w:rsidRDefault="00411979"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411979" w:rsidRPr="00CC638C" w:rsidRDefault="00411979" w:rsidP="00CC638C">
      <w:pPr>
        <w:tabs>
          <w:tab w:val="left" w:pos="851"/>
        </w:tabs>
        <w:jc w:val="both"/>
        <w:rPr>
          <w:rFonts w:ascii="Verdana" w:hAnsi="Verdana"/>
          <w:sz w:val="22"/>
          <w:szCs w:val="22"/>
        </w:rPr>
      </w:pPr>
    </w:p>
    <w:p w:rsidR="00411979" w:rsidRPr="00CC638C" w:rsidRDefault="00411979"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411979" w:rsidRPr="00CC638C" w:rsidRDefault="00411979" w:rsidP="00CC638C">
      <w:pPr>
        <w:tabs>
          <w:tab w:val="left" w:pos="851"/>
        </w:tabs>
        <w:jc w:val="both"/>
        <w:rPr>
          <w:rFonts w:ascii="Verdana" w:hAnsi="Verdana"/>
          <w:sz w:val="22"/>
          <w:szCs w:val="22"/>
        </w:rPr>
      </w:pPr>
    </w:p>
    <w:p w:rsidR="00411979" w:rsidRPr="00CC638C" w:rsidRDefault="00411979"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411979" w:rsidRPr="00CC638C" w:rsidRDefault="00411979" w:rsidP="00CC638C">
      <w:pPr>
        <w:tabs>
          <w:tab w:val="left" w:pos="851"/>
        </w:tabs>
        <w:jc w:val="both"/>
        <w:rPr>
          <w:rFonts w:ascii="Verdana" w:hAnsi="Verdana"/>
          <w:sz w:val="22"/>
          <w:szCs w:val="22"/>
        </w:rPr>
      </w:pPr>
    </w:p>
    <w:p w:rsidR="00411979" w:rsidRPr="00CC638C" w:rsidRDefault="00411979"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5E2E0F" w:rsidRDefault="005E2E0F" w:rsidP="00CC638C">
      <w:pPr>
        <w:tabs>
          <w:tab w:val="left" w:pos="851"/>
        </w:tabs>
        <w:jc w:val="both"/>
        <w:rPr>
          <w:rFonts w:ascii="Verdana" w:hAnsi="Verdana"/>
          <w:sz w:val="22"/>
          <w:szCs w:val="22"/>
        </w:rPr>
      </w:pPr>
    </w:p>
    <w:p w:rsidR="00411979" w:rsidRPr="00CC638C" w:rsidRDefault="00411979"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5E2E0F" w:rsidRDefault="005E2E0F" w:rsidP="00CC638C">
      <w:pPr>
        <w:tabs>
          <w:tab w:val="left" w:pos="851"/>
        </w:tabs>
        <w:jc w:val="both"/>
        <w:rPr>
          <w:rFonts w:ascii="Verdana" w:hAnsi="Verdana"/>
          <w:sz w:val="22"/>
          <w:szCs w:val="22"/>
        </w:rPr>
      </w:pPr>
    </w:p>
    <w:p w:rsidR="00411979" w:rsidRPr="00CC638C" w:rsidRDefault="00411979"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411979" w:rsidRPr="00CC638C" w:rsidRDefault="00411979" w:rsidP="00CC638C">
      <w:pPr>
        <w:tabs>
          <w:tab w:val="left" w:pos="851"/>
        </w:tabs>
        <w:jc w:val="both"/>
        <w:rPr>
          <w:rFonts w:ascii="Verdana" w:hAnsi="Verdana"/>
          <w:sz w:val="22"/>
          <w:szCs w:val="22"/>
        </w:rPr>
      </w:pPr>
    </w:p>
    <w:p w:rsidR="00411979" w:rsidRPr="00CC638C" w:rsidRDefault="00411979"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5E2E0F" w:rsidRDefault="005E2E0F" w:rsidP="00CC638C">
      <w:pPr>
        <w:tabs>
          <w:tab w:val="left" w:pos="851"/>
        </w:tabs>
        <w:jc w:val="both"/>
        <w:rPr>
          <w:rFonts w:ascii="Verdana" w:hAnsi="Verdana"/>
          <w:sz w:val="22"/>
          <w:szCs w:val="22"/>
        </w:rPr>
      </w:pPr>
    </w:p>
    <w:p w:rsidR="00411979"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411979"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411979"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411979"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411979" w:rsidRPr="00CC638C">
        <w:rPr>
          <w:rFonts w:ascii="Verdana" w:hAnsi="Verdana"/>
          <w:sz w:val="22"/>
          <w:szCs w:val="22"/>
        </w:rPr>
        <w:t>.</w:t>
      </w:r>
    </w:p>
    <w:p w:rsidR="00497DE8" w:rsidRPr="00CC638C" w:rsidRDefault="00497DE8" w:rsidP="00CC638C">
      <w:pPr>
        <w:tabs>
          <w:tab w:val="left" w:pos="851"/>
        </w:tabs>
        <w:jc w:val="both"/>
        <w:rPr>
          <w:rFonts w:ascii="Verdana" w:hAnsi="Verdana"/>
          <w:b/>
          <w:sz w:val="22"/>
          <w:szCs w:val="22"/>
        </w:rPr>
      </w:pPr>
    </w:p>
    <w:p w:rsidR="002641C0" w:rsidRPr="00CC638C" w:rsidRDefault="002641C0" w:rsidP="00CC638C">
      <w:pPr>
        <w:tabs>
          <w:tab w:val="left" w:pos="851"/>
        </w:tabs>
        <w:jc w:val="both"/>
        <w:rPr>
          <w:rFonts w:ascii="Verdana" w:hAnsi="Verdana"/>
          <w:b/>
          <w:sz w:val="22"/>
          <w:szCs w:val="22"/>
        </w:rPr>
      </w:pPr>
    </w:p>
    <w:p w:rsidR="002641C0" w:rsidRPr="00CC638C" w:rsidRDefault="00497DE8" w:rsidP="00CC638C">
      <w:pPr>
        <w:tabs>
          <w:tab w:val="left" w:pos="851"/>
        </w:tabs>
        <w:jc w:val="both"/>
        <w:rPr>
          <w:rFonts w:ascii="Verdana" w:hAnsi="Verdana"/>
          <w:sz w:val="22"/>
          <w:szCs w:val="22"/>
        </w:rPr>
      </w:pPr>
      <w:r w:rsidRPr="00CC638C">
        <w:rPr>
          <w:rFonts w:ascii="Verdana" w:hAnsi="Verdana"/>
          <w:b/>
          <w:sz w:val="22"/>
          <w:szCs w:val="22"/>
        </w:rPr>
        <w:t>OCTOGÉSIMO SEPTIMO:</w:t>
      </w:r>
      <w:r w:rsidR="005E2E0F">
        <w:rPr>
          <w:rFonts w:ascii="Verdana" w:hAnsi="Verdana"/>
          <w:b/>
          <w:sz w:val="22"/>
          <w:szCs w:val="22"/>
        </w:rPr>
        <w:t xml:space="preserve"> </w:t>
      </w:r>
      <w:r w:rsidR="002641C0" w:rsidRPr="00CC638C">
        <w:rPr>
          <w:rFonts w:ascii="Verdana" w:hAnsi="Verdana"/>
          <w:sz w:val="22"/>
          <w:szCs w:val="22"/>
        </w:rPr>
        <w:t xml:space="preserve">El Señor </w:t>
      </w:r>
      <w:r w:rsidR="002641C0" w:rsidRPr="00CC638C">
        <w:rPr>
          <w:rFonts w:ascii="Verdana" w:hAnsi="Verdana"/>
          <w:b/>
          <w:sz w:val="22"/>
          <w:szCs w:val="22"/>
        </w:rPr>
        <w:t>L</w:t>
      </w:r>
      <w:r w:rsidR="00F75C9C">
        <w:rPr>
          <w:rFonts w:ascii="Verdana" w:hAnsi="Verdana"/>
          <w:b/>
          <w:sz w:val="22"/>
          <w:szCs w:val="22"/>
        </w:rPr>
        <w:t>.</w:t>
      </w:r>
      <w:r w:rsidR="002641C0" w:rsidRPr="00CC638C">
        <w:rPr>
          <w:rFonts w:ascii="Verdana" w:hAnsi="Verdana"/>
          <w:b/>
          <w:sz w:val="22"/>
          <w:szCs w:val="22"/>
        </w:rPr>
        <w:t>G</w:t>
      </w:r>
      <w:r w:rsidR="00F75C9C">
        <w:rPr>
          <w:rFonts w:ascii="Verdana" w:hAnsi="Verdana"/>
          <w:b/>
          <w:sz w:val="22"/>
          <w:szCs w:val="22"/>
        </w:rPr>
        <w:t>.</w:t>
      </w:r>
      <w:r w:rsidR="002641C0" w:rsidRPr="00CC638C">
        <w:rPr>
          <w:rFonts w:ascii="Verdana" w:hAnsi="Verdana"/>
          <w:b/>
          <w:sz w:val="22"/>
          <w:szCs w:val="22"/>
        </w:rPr>
        <w:t>B</w:t>
      </w:r>
      <w:r w:rsidR="00F75C9C">
        <w:rPr>
          <w:rFonts w:ascii="Verdana" w:hAnsi="Verdana"/>
          <w:b/>
          <w:sz w:val="22"/>
          <w:szCs w:val="22"/>
        </w:rPr>
        <w:t>.</w:t>
      </w:r>
      <w:r w:rsidR="002641C0" w:rsidRPr="00CC638C">
        <w:rPr>
          <w:rFonts w:ascii="Verdana" w:hAnsi="Verdana"/>
          <w:b/>
          <w:sz w:val="22"/>
          <w:szCs w:val="22"/>
        </w:rPr>
        <w:t>A</w:t>
      </w:r>
      <w:r w:rsidR="00F75C9C">
        <w:rPr>
          <w:rFonts w:ascii="Verdana" w:hAnsi="Verdana"/>
          <w:b/>
          <w:sz w:val="22"/>
          <w:szCs w:val="22"/>
        </w:rPr>
        <w:t>.</w:t>
      </w:r>
      <w:r w:rsidR="002641C0" w:rsidRPr="00CC638C">
        <w:rPr>
          <w:rFonts w:ascii="Verdana" w:hAnsi="Verdana"/>
          <w:sz w:val="22"/>
          <w:szCs w:val="22"/>
        </w:rPr>
        <w:t xml:space="preserve"> cédula de identidad número </w:t>
      </w:r>
      <w:r w:rsidR="00F75C9C">
        <w:rPr>
          <w:rFonts w:ascii="Verdana" w:hAnsi="Verdana"/>
          <w:sz w:val="22"/>
          <w:szCs w:val="22"/>
        </w:rPr>
        <w:t>…</w:t>
      </w:r>
      <w:r w:rsidR="002641C0" w:rsidRPr="00CC638C">
        <w:rPr>
          <w:rFonts w:ascii="Verdana" w:hAnsi="Verdana"/>
          <w:sz w:val="22"/>
          <w:szCs w:val="22"/>
        </w:rPr>
        <w:t xml:space="preserve">, en su condición de representante de la empresa </w:t>
      </w:r>
      <w:r w:rsidR="002641C0" w:rsidRPr="00CC638C">
        <w:rPr>
          <w:rFonts w:ascii="Verdana" w:hAnsi="Verdana"/>
          <w:b/>
          <w:sz w:val="22"/>
          <w:szCs w:val="22"/>
        </w:rPr>
        <w:t>A</w:t>
      </w:r>
      <w:r w:rsidR="00F75C9C">
        <w:rPr>
          <w:rFonts w:ascii="Verdana" w:hAnsi="Verdana"/>
          <w:b/>
          <w:sz w:val="22"/>
          <w:szCs w:val="22"/>
        </w:rPr>
        <w:t>.</w:t>
      </w:r>
      <w:r w:rsidR="002641C0" w:rsidRPr="00CC638C">
        <w:rPr>
          <w:rFonts w:ascii="Verdana" w:hAnsi="Verdana"/>
          <w:b/>
          <w:sz w:val="22"/>
          <w:szCs w:val="22"/>
        </w:rPr>
        <w:t>B</w:t>
      </w:r>
      <w:r w:rsidR="00F75C9C">
        <w:rPr>
          <w:rFonts w:ascii="Verdana" w:hAnsi="Verdana"/>
          <w:b/>
          <w:sz w:val="22"/>
          <w:szCs w:val="22"/>
        </w:rPr>
        <w:t>.</w:t>
      </w:r>
      <w:r w:rsidR="002641C0" w:rsidRPr="00CC638C">
        <w:rPr>
          <w:rFonts w:ascii="Verdana" w:hAnsi="Verdana"/>
          <w:b/>
          <w:sz w:val="22"/>
          <w:szCs w:val="22"/>
        </w:rPr>
        <w:t>A</w:t>
      </w:r>
      <w:r w:rsidR="00F75C9C">
        <w:rPr>
          <w:rFonts w:ascii="Verdana" w:hAnsi="Verdana"/>
          <w:b/>
          <w:sz w:val="22"/>
          <w:szCs w:val="22"/>
        </w:rPr>
        <w:t>.</w:t>
      </w:r>
      <w:r w:rsidR="002641C0" w:rsidRPr="00CC638C">
        <w:rPr>
          <w:rFonts w:ascii="Verdana" w:hAnsi="Verdana"/>
          <w:b/>
          <w:sz w:val="22"/>
          <w:szCs w:val="22"/>
        </w:rPr>
        <w:t>S.A</w:t>
      </w:r>
      <w:r w:rsidR="00F75C9C">
        <w:rPr>
          <w:rFonts w:ascii="Verdana" w:hAnsi="Verdana"/>
          <w:b/>
          <w:sz w:val="22"/>
          <w:szCs w:val="22"/>
        </w:rPr>
        <w:t>.</w:t>
      </w:r>
      <w:r w:rsidR="002641C0" w:rsidRPr="00CC638C">
        <w:rPr>
          <w:rFonts w:ascii="Verdana" w:hAnsi="Verdana"/>
          <w:b/>
          <w:sz w:val="22"/>
          <w:szCs w:val="22"/>
        </w:rPr>
        <w:t xml:space="preserve">, </w:t>
      </w:r>
      <w:r w:rsidR="002641C0" w:rsidRPr="00CC638C">
        <w:rPr>
          <w:rFonts w:ascii="Verdana" w:hAnsi="Verdana"/>
          <w:sz w:val="22"/>
          <w:szCs w:val="22"/>
        </w:rPr>
        <w:t xml:space="preserve">cédula Jurídica número </w:t>
      </w:r>
      <w:r w:rsidR="00F75C9C">
        <w:rPr>
          <w:rFonts w:ascii="Verdana" w:hAnsi="Verdana"/>
          <w:sz w:val="22"/>
          <w:szCs w:val="22"/>
        </w:rPr>
        <w:t>…</w:t>
      </w:r>
      <w:r w:rsidR="002641C0"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2641C0"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2641C0" w:rsidRPr="00CC638C">
        <w:rPr>
          <w:rFonts w:ascii="Verdana" w:hAnsi="Verdana"/>
          <w:sz w:val="22"/>
          <w:szCs w:val="22"/>
        </w:rPr>
        <w:t xml:space="preserve">: (Léanse folios </w:t>
      </w:r>
      <w:r w:rsidR="00FD2782" w:rsidRPr="00CC638C">
        <w:rPr>
          <w:rFonts w:ascii="Verdana" w:hAnsi="Verdana"/>
          <w:sz w:val="22"/>
          <w:szCs w:val="22"/>
        </w:rPr>
        <w:t>del</w:t>
      </w:r>
      <w:r w:rsidR="002641C0" w:rsidRPr="00CC638C">
        <w:rPr>
          <w:rFonts w:ascii="Verdana" w:hAnsi="Verdana"/>
          <w:sz w:val="22"/>
          <w:szCs w:val="22"/>
        </w:rPr>
        <w:t xml:space="preserve"> 4401 al  4437 </w:t>
      </w:r>
      <w:r w:rsidR="00FD2782" w:rsidRPr="00CC638C">
        <w:rPr>
          <w:rFonts w:ascii="Verdana" w:hAnsi="Verdana"/>
          <w:sz w:val="22"/>
          <w:szCs w:val="22"/>
        </w:rPr>
        <w:t>del</w:t>
      </w:r>
      <w:r w:rsidR="002641C0" w:rsidRPr="00CC638C">
        <w:rPr>
          <w:rFonts w:ascii="Verdana" w:hAnsi="Verdana"/>
          <w:sz w:val="22"/>
          <w:szCs w:val="22"/>
        </w:rPr>
        <w:t xml:space="preserve"> expediente administrativo)</w:t>
      </w:r>
    </w:p>
    <w:p w:rsidR="002641C0" w:rsidRPr="00CC638C" w:rsidRDefault="002641C0" w:rsidP="00CC638C">
      <w:pPr>
        <w:tabs>
          <w:tab w:val="left" w:pos="851"/>
        </w:tabs>
        <w:jc w:val="both"/>
        <w:rPr>
          <w:rFonts w:ascii="Verdana" w:hAnsi="Verdana"/>
          <w:sz w:val="22"/>
          <w:szCs w:val="22"/>
        </w:rPr>
      </w:pPr>
    </w:p>
    <w:p w:rsidR="002641C0" w:rsidRPr="00CC638C" w:rsidRDefault="002641C0"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5E2E0F" w:rsidRDefault="005E2E0F" w:rsidP="00CC638C">
      <w:pPr>
        <w:tabs>
          <w:tab w:val="left" w:pos="851"/>
        </w:tabs>
        <w:jc w:val="both"/>
        <w:rPr>
          <w:rFonts w:ascii="Verdana" w:hAnsi="Verdana"/>
          <w:sz w:val="22"/>
          <w:szCs w:val="22"/>
        </w:rPr>
      </w:pPr>
    </w:p>
    <w:p w:rsidR="002641C0" w:rsidRPr="00CC638C" w:rsidRDefault="002641C0"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 13 de la Ley que la crea, considerando que puede participar en la parte final de un procedimiento administrativo interponiendo recursos ordinarios, no obstante no existe norma legal que expresamente disponga que dicha institución, cuenta con tal potestad.</w:t>
      </w:r>
    </w:p>
    <w:p w:rsidR="005E2E0F" w:rsidRDefault="005E2E0F" w:rsidP="00CC638C">
      <w:pPr>
        <w:tabs>
          <w:tab w:val="left" w:pos="851"/>
        </w:tabs>
        <w:jc w:val="both"/>
        <w:rPr>
          <w:rFonts w:ascii="Verdana" w:hAnsi="Verdana"/>
          <w:sz w:val="22"/>
          <w:szCs w:val="22"/>
        </w:rPr>
      </w:pPr>
    </w:p>
    <w:p w:rsidR="002641C0" w:rsidRPr="00CC638C" w:rsidRDefault="002641C0"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2641C0" w:rsidRPr="00CC638C" w:rsidRDefault="002641C0" w:rsidP="00CC638C">
      <w:pPr>
        <w:tabs>
          <w:tab w:val="left" w:pos="851"/>
        </w:tabs>
        <w:jc w:val="both"/>
        <w:rPr>
          <w:rFonts w:ascii="Verdana" w:hAnsi="Verdana"/>
          <w:sz w:val="22"/>
          <w:szCs w:val="22"/>
        </w:rPr>
      </w:pPr>
    </w:p>
    <w:p w:rsidR="002641C0" w:rsidRPr="00CC638C" w:rsidRDefault="002641C0"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2641C0" w:rsidRPr="00CC638C" w:rsidRDefault="002641C0" w:rsidP="00CC638C">
      <w:pPr>
        <w:tabs>
          <w:tab w:val="left" w:pos="851"/>
        </w:tabs>
        <w:jc w:val="both"/>
        <w:rPr>
          <w:rFonts w:ascii="Verdana" w:hAnsi="Verdana"/>
          <w:sz w:val="22"/>
          <w:szCs w:val="22"/>
        </w:rPr>
      </w:pPr>
    </w:p>
    <w:p w:rsidR="002641C0" w:rsidRPr="00CC638C" w:rsidRDefault="002641C0"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2641C0" w:rsidRPr="00CC638C" w:rsidRDefault="002641C0" w:rsidP="00CC638C">
      <w:pPr>
        <w:tabs>
          <w:tab w:val="left" w:pos="851"/>
        </w:tabs>
        <w:jc w:val="both"/>
        <w:rPr>
          <w:rFonts w:ascii="Verdana" w:hAnsi="Verdana"/>
          <w:sz w:val="22"/>
          <w:szCs w:val="22"/>
        </w:rPr>
      </w:pPr>
    </w:p>
    <w:p w:rsidR="002641C0" w:rsidRPr="00CC638C" w:rsidRDefault="002641C0"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2641C0" w:rsidRPr="00CC638C" w:rsidRDefault="002641C0" w:rsidP="00CC638C">
      <w:pPr>
        <w:tabs>
          <w:tab w:val="left" w:pos="851"/>
        </w:tabs>
        <w:jc w:val="both"/>
        <w:rPr>
          <w:rFonts w:ascii="Verdana" w:hAnsi="Verdana"/>
          <w:sz w:val="22"/>
          <w:szCs w:val="22"/>
        </w:rPr>
      </w:pPr>
    </w:p>
    <w:p w:rsidR="002641C0"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2641C0" w:rsidRPr="00CC638C">
        <w:rPr>
          <w:rFonts w:ascii="Verdana" w:hAnsi="Verdana"/>
          <w:sz w:val="22"/>
          <w:szCs w:val="22"/>
        </w:rPr>
        <w:t xml:space="preserve">la </w:t>
      </w:r>
      <w:r w:rsidR="002641C0" w:rsidRPr="00CC638C">
        <w:rPr>
          <w:rFonts w:ascii="Verdana" w:hAnsi="Verdana"/>
          <w:b/>
          <w:sz w:val="22"/>
          <w:szCs w:val="22"/>
        </w:rPr>
        <w:t xml:space="preserve">Evaluación de Calidad </w:t>
      </w:r>
      <w:r w:rsidR="00FD2782" w:rsidRPr="00CC638C">
        <w:rPr>
          <w:rFonts w:ascii="Verdana" w:hAnsi="Verdana"/>
          <w:b/>
          <w:sz w:val="22"/>
          <w:szCs w:val="22"/>
        </w:rPr>
        <w:t>del</w:t>
      </w:r>
      <w:r w:rsidR="002641C0" w:rsidRPr="00CC638C">
        <w:rPr>
          <w:rFonts w:ascii="Verdana" w:hAnsi="Verdana"/>
          <w:b/>
          <w:sz w:val="22"/>
          <w:szCs w:val="22"/>
        </w:rPr>
        <w:t xml:space="preserve"> Servicio </w:t>
      </w:r>
      <w:r w:rsidR="002641C0"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2641C0" w:rsidRPr="00CC638C">
        <w:rPr>
          <w:rFonts w:ascii="Verdana" w:hAnsi="Verdana"/>
          <w:sz w:val="22"/>
          <w:szCs w:val="22"/>
        </w:rPr>
        <w:t xml:space="preserve"> N° </w:t>
      </w:r>
      <w:r w:rsidR="00E9013A">
        <w:rPr>
          <w:rFonts w:ascii="Verdana" w:hAnsi="Verdana"/>
          <w:sz w:val="22"/>
          <w:szCs w:val="22"/>
        </w:rPr>
        <w:t xml:space="preserve">28833-MOPT,” Reglamento para  </w:t>
      </w:r>
      <w:r w:rsidR="002641C0"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2641C0"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2641C0" w:rsidRPr="00CC638C">
        <w:rPr>
          <w:rFonts w:ascii="Verdana" w:hAnsi="Verdana"/>
          <w:sz w:val="22"/>
          <w:szCs w:val="22"/>
        </w:rPr>
        <w:t>, ni de su contenido se puede determinar que esté ligado al proceso de renovación de concesiones.</w:t>
      </w:r>
    </w:p>
    <w:p w:rsidR="002641C0" w:rsidRPr="00CC638C" w:rsidRDefault="002641C0" w:rsidP="00CC638C">
      <w:pPr>
        <w:tabs>
          <w:tab w:val="left" w:pos="851"/>
        </w:tabs>
        <w:jc w:val="both"/>
        <w:rPr>
          <w:rFonts w:ascii="Verdana" w:hAnsi="Verdana"/>
          <w:sz w:val="22"/>
          <w:szCs w:val="22"/>
        </w:rPr>
      </w:pPr>
    </w:p>
    <w:p w:rsidR="002641C0" w:rsidRPr="00CC638C" w:rsidRDefault="00ED5EFE"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2641C0" w:rsidRPr="00CC638C">
        <w:rPr>
          <w:rFonts w:ascii="Verdana" w:hAnsi="Verdana"/>
          <w:sz w:val="22"/>
          <w:szCs w:val="22"/>
        </w:rPr>
        <w:t>, de la implementación de un Mo</w:t>
      </w:r>
      <w:r w:rsidR="00FD2782" w:rsidRPr="00CC638C">
        <w:rPr>
          <w:rFonts w:ascii="Verdana" w:hAnsi="Verdana"/>
          <w:sz w:val="22"/>
          <w:szCs w:val="22"/>
        </w:rPr>
        <w:t>del</w:t>
      </w:r>
      <w:r w:rsidR="002641C0"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2641C0"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2641C0"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2641C0"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2641C0" w:rsidRPr="00CC638C">
        <w:rPr>
          <w:rFonts w:ascii="Verdana" w:hAnsi="Verdana"/>
          <w:sz w:val="22"/>
          <w:szCs w:val="22"/>
        </w:rPr>
        <w:t xml:space="preserve"> Consejo especialmente en lo referente a la renovación de las concesiones.</w:t>
      </w:r>
    </w:p>
    <w:p w:rsidR="002641C0" w:rsidRPr="00CC638C" w:rsidRDefault="002641C0" w:rsidP="00CC638C">
      <w:pPr>
        <w:tabs>
          <w:tab w:val="left" w:pos="851"/>
        </w:tabs>
        <w:jc w:val="both"/>
        <w:rPr>
          <w:rFonts w:ascii="Verdana" w:hAnsi="Verdana"/>
          <w:sz w:val="22"/>
          <w:szCs w:val="22"/>
        </w:rPr>
      </w:pPr>
    </w:p>
    <w:p w:rsidR="002641C0" w:rsidRPr="00CC638C" w:rsidRDefault="002641C0"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2641C0" w:rsidRPr="00CC638C" w:rsidRDefault="002641C0" w:rsidP="00CC638C">
      <w:pPr>
        <w:tabs>
          <w:tab w:val="left" w:pos="851"/>
        </w:tabs>
        <w:jc w:val="both"/>
        <w:rPr>
          <w:rFonts w:ascii="Verdana" w:hAnsi="Verdana"/>
          <w:sz w:val="22"/>
          <w:szCs w:val="22"/>
        </w:rPr>
      </w:pPr>
    </w:p>
    <w:p w:rsidR="002641C0" w:rsidRPr="00CC638C" w:rsidRDefault="002641C0"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2641C0" w:rsidRPr="00CC638C" w:rsidRDefault="002641C0" w:rsidP="00CC638C">
      <w:pPr>
        <w:tabs>
          <w:tab w:val="left" w:pos="851"/>
        </w:tabs>
        <w:jc w:val="both"/>
        <w:rPr>
          <w:rFonts w:ascii="Verdana" w:hAnsi="Verdana"/>
          <w:sz w:val="22"/>
          <w:szCs w:val="22"/>
        </w:rPr>
      </w:pPr>
    </w:p>
    <w:p w:rsidR="002641C0" w:rsidRPr="00CC638C" w:rsidRDefault="002641C0"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2641C0" w:rsidRPr="00CC638C" w:rsidRDefault="002641C0" w:rsidP="00CC638C">
      <w:pPr>
        <w:tabs>
          <w:tab w:val="left" w:pos="851"/>
        </w:tabs>
        <w:jc w:val="both"/>
        <w:rPr>
          <w:rFonts w:ascii="Verdana" w:hAnsi="Verdana"/>
          <w:sz w:val="22"/>
          <w:szCs w:val="22"/>
        </w:rPr>
      </w:pPr>
    </w:p>
    <w:p w:rsidR="002641C0" w:rsidRPr="00CC638C" w:rsidRDefault="002641C0"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2641C0" w:rsidRPr="00CC638C" w:rsidRDefault="002641C0" w:rsidP="00CC638C">
      <w:pPr>
        <w:tabs>
          <w:tab w:val="left" w:pos="851"/>
        </w:tabs>
        <w:jc w:val="both"/>
        <w:rPr>
          <w:rFonts w:ascii="Verdana" w:hAnsi="Verdana"/>
          <w:sz w:val="22"/>
          <w:szCs w:val="22"/>
        </w:rPr>
      </w:pPr>
    </w:p>
    <w:p w:rsidR="002641C0" w:rsidRPr="00CC638C" w:rsidRDefault="002641C0"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5E2E0F" w:rsidRDefault="005E2E0F" w:rsidP="00CC638C">
      <w:pPr>
        <w:tabs>
          <w:tab w:val="left" w:pos="851"/>
        </w:tabs>
        <w:jc w:val="both"/>
        <w:rPr>
          <w:rFonts w:ascii="Verdana" w:hAnsi="Verdana"/>
          <w:sz w:val="22"/>
          <w:szCs w:val="22"/>
        </w:rPr>
      </w:pPr>
    </w:p>
    <w:p w:rsidR="002641C0" w:rsidRPr="00CC638C" w:rsidRDefault="002641C0"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5E2E0F" w:rsidRDefault="005E2E0F" w:rsidP="00CC638C">
      <w:pPr>
        <w:tabs>
          <w:tab w:val="left" w:pos="851"/>
        </w:tabs>
        <w:jc w:val="both"/>
        <w:rPr>
          <w:rFonts w:ascii="Verdana" w:hAnsi="Verdana"/>
          <w:sz w:val="22"/>
          <w:szCs w:val="22"/>
        </w:rPr>
      </w:pPr>
    </w:p>
    <w:p w:rsidR="002641C0" w:rsidRPr="00CC638C" w:rsidRDefault="002641C0"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2641C0" w:rsidRPr="00CC638C" w:rsidRDefault="002641C0" w:rsidP="00CC638C">
      <w:pPr>
        <w:tabs>
          <w:tab w:val="left" w:pos="851"/>
        </w:tabs>
        <w:jc w:val="both"/>
        <w:rPr>
          <w:rFonts w:ascii="Verdana" w:hAnsi="Verdana"/>
          <w:sz w:val="22"/>
          <w:szCs w:val="22"/>
        </w:rPr>
      </w:pPr>
    </w:p>
    <w:p w:rsidR="002641C0" w:rsidRPr="00CC638C" w:rsidRDefault="002641C0"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5E2E0F" w:rsidRDefault="005E2E0F" w:rsidP="00CC638C">
      <w:pPr>
        <w:tabs>
          <w:tab w:val="left" w:pos="851"/>
        </w:tabs>
        <w:jc w:val="both"/>
        <w:rPr>
          <w:rFonts w:ascii="Verdana" w:hAnsi="Verdana"/>
          <w:sz w:val="22"/>
          <w:szCs w:val="22"/>
        </w:rPr>
      </w:pPr>
    </w:p>
    <w:p w:rsidR="002641C0"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2641C0"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2641C0"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2641C0"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2641C0" w:rsidRPr="00CC638C">
        <w:rPr>
          <w:rFonts w:ascii="Verdana" w:hAnsi="Verdana"/>
          <w:sz w:val="22"/>
          <w:szCs w:val="22"/>
        </w:rPr>
        <w:t>.</w:t>
      </w:r>
    </w:p>
    <w:p w:rsidR="00497DE8" w:rsidRPr="00CC638C" w:rsidRDefault="00497DE8" w:rsidP="00CC638C">
      <w:pPr>
        <w:tabs>
          <w:tab w:val="left" w:pos="851"/>
        </w:tabs>
        <w:jc w:val="both"/>
        <w:rPr>
          <w:rFonts w:ascii="Verdana" w:hAnsi="Verdana"/>
          <w:b/>
          <w:sz w:val="22"/>
          <w:szCs w:val="22"/>
        </w:rPr>
      </w:pPr>
    </w:p>
    <w:p w:rsidR="002641C0" w:rsidRPr="00CC638C" w:rsidRDefault="002641C0" w:rsidP="00CC638C">
      <w:pPr>
        <w:tabs>
          <w:tab w:val="left" w:pos="851"/>
        </w:tabs>
        <w:jc w:val="both"/>
        <w:rPr>
          <w:rFonts w:ascii="Verdana" w:hAnsi="Verdana"/>
          <w:b/>
          <w:sz w:val="22"/>
          <w:szCs w:val="22"/>
        </w:rPr>
      </w:pPr>
    </w:p>
    <w:p w:rsidR="00E13B6D" w:rsidRPr="00CC638C" w:rsidRDefault="00497DE8" w:rsidP="00CC638C">
      <w:pPr>
        <w:tabs>
          <w:tab w:val="left" w:pos="851"/>
        </w:tabs>
        <w:jc w:val="both"/>
        <w:rPr>
          <w:rFonts w:ascii="Verdana" w:hAnsi="Verdana"/>
          <w:sz w:val="22"/>
          <w:szCs w:val="22"/>
        </w:rPr>
      </w:pPr>
      <w:r w:rsidRPr="00CC638C">
        <w:rPr>
          <w:rFonts w:ascii="Verdana" w:hAnsi="Verdana"/>
          <w:b/>
          <w:sz w:val="22"/>
          <w:szCs w:val="22"/>
        </w:rPr>
        <w:t>OCTOGÉSIMO OCTAVO:</w:t>
      </w:r>
      <w:r w:rsidR="005E2E0F">
        <w:rPr>
          <w:rFonts w:ascii="Verdana" w:hAnsi="Verdana"/>
          <w:b/>
          <w:sz w:val="22"/>
          <w:szCs w:val="22"/>
        </w:rPr>
        <w:t xml:space="preserve"> </w:t>
      </w:r>
      <w:r w:rsidR="00E13B6D" w:rsidRPr="00CC638C">
        <w:rPr>
          <w:rFonts w:ascii="Verdana" w:hAnsi="Verdana"/>
          <w:sz w:val="22"/>
          <w:szCs w:val="22"/>
        </w:rPr>
        <w:t xml:space="preserve">La  Señora </w:t>
      </w:r>
      <w:r w:rsidR="00E13B6D" w:rsidRPr="00CC638C">
        <w:rPr>
          <w:rFonts w:ascii="Verdana" w:hAnsi="Verdana"/>
          <w:b/>
          <w:sz w:val="22"/>
          <w:szCs w:val="22"/>
        </w:rPr>
        <w:t>J</w:t>
      </w:r>
      <w:r w:rsidR="00E12DFC">
        <w:rPr>
          <w:rFonts w:ascii="Verdana" w:hAnsi="Verdana"/>
          <w:b/>
          <w:sz w:val="22"/>
          <w:szCs w:val="22"/>
        </w:rPr>
        <w:t>.</w:t>
      </w:r>
      <w:r w:rsidR="00E13B6D" w:rsidRPr="00CC638C">
        <w:rPr>
          <w:rFonts w:ascii="Verdana" w:hAnsi="Verdana"/>
          <w:b/>
          <w:sz w:val="22"/>
          <w:szCs w:val="22"/>
        </w:rPr>
        <w:t>B</w:t>
      </w:r>
      <w:r w:rsidR="00E12DFC">
        <w:rPr>
          <w:rFonts w:ascii="Verdana" w:hAnsi="Verdana"/>
          <w:b/>
          <w:sz w:val="22"/>
          <w:szCs w:val="22"/>
        </w:rPr>
        <w:t>.</w:t>
      </w:r>
      <w:r w:rsidR="00E13B6D" w:rsidRPr="00CC638C">
        <w:rPr>
          <w:rFonts w:ascii="Verdana" w:hAnsi="Verdana"/>
          <w:b/>
          <w:sz w:val="22"/>
          <w:szCs w:val="22"/>
        </w:rPr>
        <w:t>L</w:t>
      </w:r>
      <w:r w:rsidR="00E12DFC">
        <w:rPr>
          <w:rFonts w:ascii="Verdana" w:hAnsi="Verdana"/>
          <w:b/>
          <w:sz w:val="22"/>
          <w:szCs w:val="22"/>
        </w:rPr>
        <w:t>.</w:t>
      </w:r>
      <w:r w:rsidR="00E13B6D" w:rsidRPr="00CC638C">
        <w:rPr>
          <w:rFonts w:ascii="Verdana" w:hAnsi="Verdana"/>
          <w:sz w:val="22"/>
          <w:szCs w:val="22"/>
        </w:rPr>
        <w:t xml:space="preserve"> cédula de identidad número </w:t>
      </w:r>
      <w:r w:rsidR="00E12DFC">
        <w:rPr>
          <w:rFonts w:ascii="Verdana" w:hAnsi="Verdana"/>
          <w:sz w:val="22"/>
          <w:szCs w:val="22"/>
        </w:rPr>
        <w:t>…</w:t>
      </w:r>
      <w:r w:rsidR="00E13B6D" w:rsidRPr="00CC638C">
        <w:rPr>
          <w:rFonts w:ascii="Verdana" w:hAnsi="Verdana"/>
          <w:sz w:val="22"/>
          <w:szCs w:val="22"/>
        </w:rPr>
        <w:t xml:space="preserve">, en su condición de representante de la empresa </w:t>
      </w:r>
      <w:r w:rsidR="00E13B6D" w:rsidRPr="00CC638C">
        <w:rPr>
          <w:rFonts w:ascii="Verdana" w:hAnsi="Verdana"/>
          <w:b/>
          <w:sz w:val="22"/>
          <w:szCs w:val="22"/>
        </w:rPr>
        <w:t>T</w:t>
      </w:r>
      <w:r w:rsidR="00E12DFC">
        <w:rPr>
          <w:rFonts w:ascii="Verdana" w:hAnsi="Verdana"/>
          <w:b/>
          <w:sz w:val="22"/>
          <w:szCs w:val="22"/>
        </w:rPr>
        <w:t>.</w:t>
      </w:r>
      <w:r w:rsidR="00E13B6D" w:rsidRPr="00CC638C">
        <w:rPr>
          <w:rFonts w:ascii="Verdana" w:hAnsi="Verdana"/>
          <w:b/>
          <w:sz w:val="22"/>
          <w:szCs w:val="22"/>
        </w:rPr>
        <w:t>C</w:t>
      </w:r>
      <w:r w:rsidR="00E12DFC">
        <w:rPr>
          <w:rFonts w:ascii="Verdana" w:hAnsi="Verdana"/>
          <w:b/>
          <w:sz w:val="22"/>
          <w:szCs w:val="22"/>
        </w:rPr>
        <w:t>.</w:t>
      </w:r>
      <w:r w:rsidR="00E13B6D" w:rsidRPr="00CC638C">
        <w:rPr>
          <w:rFonts w:ascii="Verdana" w:hAnsi="Verdana"/>
          <w:b/>
          <w:sz w:val="22"/>
          <w:szCs w:val="22"/>
        </w:rPr>
        <w:t>S.A</w:t>
      </w:r>
      <w:r w:rsidR="00E12DFC">
        <w:rPr>
          <w:rFonts w:ascii="Verdana" w:hAnsi="Verdana"/>
          <w:b/>
          <w:sz w:val="22"/>
          <w:szCs w:val="22"/>
        </w:rPr>
        <w:t>.</w:t>
      </w:r>
      <w:r w:rsidR="00E13B6D" w:rsidRPr="00CC638C">
        <w:rPr>
          <w:rFonts w:ascii="Verdana" w:hAnsi="Verdana"/>
          <w:b/>
          <w:sz w:val="22"/>
          <w:szCs w:val="22"/>
        </w:rPr>
        <w:t xml:space="preserve">, </w:t>
      </w:r>
      <w:r w:rsidR="00E13B6D" w:rsidRPr="00CC638C">
        <w:rPr>
          <w:rFonts w:ascii="Verdana" w:hAnsi="Verdana"/>
          <w:sz w:val="22"/>
          <w:szCs w:val="22"/>
        </w:rPr>
        <w:t xml:space="preserve">cédula Jurídica número </w:t>
      </w:r>
      <w:r w:rsidR="00E12DFC">
        <w:rPr>
          <w:rFonts w:ascii="Verdana" w:hAnsi="Verdana"/>
          <w:sz w:val="22"/>
          <w:szCs w:val="22"/>
        </w:rPr>
        <w:t>…</w:t>
      </w:r>
      <w:r w:rsidR="00E13B6D"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E13B6D"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E13B6D" w:rsidRPr="00CC638C">
        <w:rPr>
          <w:rFonts w:ascii="Verdana" w:hAnsi="Verdana"/>
          <w:sz w:val="22"/>
          <w:szCs w:val="22"/>
        </w:rPr>
        <w:t xml:space="preserve">: (Léanse folios </w:t>
      </w:r>
      <w:r w:rsidR="00FD2782" w:rsidRPr="00CC638C">
        <w:rPr>
          <w:rFonts w:ascii="Verdana" w:hAnsi="Verdana"/>
          <w:sz w:val="22"/>
          <w:szCs w:val="22"/>
        </w:rPr>
        <w:t>del</w:t>
      </w:r>
      <w:r w:rsidR="00E13B6D" w:rsidRPr="00CC638C">
        <w:rPr>
          <w:rFonts w:ascii="Verdana" w:hAnsi="Verdana"/>
          <w:sz w:val="22"/>
          <w:szCs w:val="22"/>
        </w:rPr>
        <w:t xml:space="preserve"> 4443 al  4462 </w:t>
      </w:r>
      <w:r w:rsidR="00FD2782" w:rsidRPr="00CC638C">
        <w:rPr>
          <w:rFonts w:ascii="Verdana" w:hAnsi="Verdana"/>
          <w:sz w:val="22"/>
          <w:szCs w:val="22"/>
        </w:rPr>
        <w:t>del</w:t>
      </w:r>
      <w:r w:rsidR="00E13B6D" w:rsidRPr="00CC638C">
        <w:rPr>
          <w:rFonts w:ascii="Verdana" w:hAnsi="Verdana"/>
          <w:sz w:val="22"/>
          <w:szCs w:val="22"/>
        </w:rPr>
        <w:t xml:space="preserve"> expediente administrativo)</w:t>
      </w:r>
    </w:p>
    <w:p w:rsidR="00E13B6D" w:rsidRPr="00CC638C" w:rsidRDefault="00E13B6D" w:rsidP="00CC638C">
      <w:pPr>
        <w:tabs>
          <w:tab w:val="left" w:pos="851"/>
        </w:tabs>
        <w:jc w:val="both"/>
        <w:rPr>
          <w:rFonts w:ascii="Verdana" w:hAnsi="Verdana"/>
          <w:sz w:val="22"/>
          <w:szCs w:val="22"/>
        </w:rPr>
      </w:pPr>
    </w:p>
    <w:p w:rsidR="00E13B6D" w:rsidRPr="00CC638C" w:rsidRDefault="00E13B6D"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5E2E0F" w:rsidRDefault="005E2E0F" w:rsidP="00CC638C">
      <w:pPr>
        <w:tabs>
          <w:tab w:val="left" w:pos="851"/>
        </w:tabs>
        <w:jc w:val="both"/>
        <w:rPr>
          <w:rFonts w:ascii="Verdana" w:hAnsi="Verdana"/>
          <w:sz w:val="22"/>
          <w:szCs w:val="22"/>
        </w:rPr>
      </w:pPr>
    </w:p>
    <w:p w:rsidR="00E13B6D" w:rsidRPr="00CC638C" w:rsidRDefault="00E13B6D"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 13 de la Ley que la crea, considerando que puede participar en la parte final de un procedimiento administrativo interponiendo recursos ordinarios, no obstante no existe norma legal que expresamente disponga que dicha institución, cuenta con tal potestad.</w:t>
      </w:r>
    </w:p>
    <w:p w:rsidR="005E2E0F" w:rsidRDefault="005E2E0F" w:rsidP="00CC638C">
      <w:pPr>
        <w:tabs>
          <w:tab w:val="left" w:pos="851"/>
        </w:tabs>
        <w:jc w:val="both"/>
        <w:rPr>
          <w:rFonts w:ascii="Verdana" w:hAnsi="Verdana"/>
          <w:sz w:val="22"/>
          <w:szCs w:val="22"/>
        </w:rPr>
      </w:pPr>
    </w:p>
    <w:p w:rsidR="00E13B6D" w:rsidRPr="00CC638C" w:rsidRDefault="00E13B6D"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E13B6D" w:rsidRPr="00CC638C" w:rsidRDefault="00E13B6D" w:rsidP="00CC638C">
      <w:pPr>
        <w:tabs>
          <w:tab w:val="left" w:pos="851"/>
        </w:tabs>
        <w:jc w:val="both"/>
        <w:rPr>
          <w:rFonts w:ascii="Verdana" w:hAnsi="Verdana"/>
          <w:sz w:val="22"/>
          <w:szCs w:val="22"/>
        </w:rPr>
      </w:pPr>
    </w:p>
    <w:p w:rsidR="00E13B6D" w:rsidRPr="00CC638C" w:rsidRDefault="00E13B6D"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E13B6D" w:rsidRPr="00CC638C" w:rsidRDefault="00E13B6D" w:rsidP="00CC638C">
      <w:pPr>
        <w:tabs>
          <w:tab w:val="left" w:pos="851"/>
        </w:tabs>
        <w:jc w:val="both"/>
        <w:rPr>
          <w:rFonts w:ascii="Verdana" w:hAnsi="Verdana"/>
          <w:sz w:val="22"/>
          <w:szCs w:val="22"/>
        </w:rPr>
      </w:pPr>
    </w:p>
    <w:p w:rsidR="00E13B6D" w:rsidRPr="00CC638C" w:rsidRDefault="00E13B6D"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E13B6D" w:rsidRPr="00CC638C" w:rsidRDefault="00E13B6D" w:rsidP="00CC638C">
      <w:pPr>
        <w:tabs>
          <w:tab w:val="left" w:pos="851"/>
        </w:tabs>
        <w:jc w:val="both"/>
        <w:rPr>
          <w:rFonts w:ascii="Verdana" w:hAnsi="Verdana"/>
          <w:sz w:val="22"/>
          <w:szCs w:val="22"/>
        </w:rPr>
      </w:pPr>
    </w:p>
    <w:p w:rsidR="00E13B6D" w:rsidRPr="00CC638C" w:rsidRDefault="00E13B6D"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E13B6D" w:rsidRPr="00CC638C" w:rsidRDefault="00E13B6D" w:rsidP="00CC638C">
      <w:pPr>
        <w:tabs>
          <w:tab w:val="left" w:pos="851"/>
        </w:tabs>
        <w:jc w:val="both"/>
        <w:rPr>
          <w:rFonts w:ascii="Verdana" w:hAnsi="Verdana"/>
          <w:sz w:val="22"/>
          <w:szCs w:val="22"/>
        </w:rPr>
      </w:pPr>
    </w:p>
    <w:p w:rsidR="00E13B6D"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E13B6D" w:rsidRPr="00CC638C">
        <w:rPr>
          <w:rFonts w:ascii="Verdana" w:hAnsi="Verdana"/>
          <w:sz w:val="22"/>
          <w:szCs w:val="22"/>
        </w:rPr>
        <w:t xml:space="preserve">la </w:t>
      </w:r>
      <w:r w:rsidR="00E13B6D" w:rsidRPr="00CC638C">
        <w:rPr>
          <w:rFonts w:ascii="Verdana" w:hAnsi="Verdana"/>
          <w:b/>
          <w:sz w:val="22"/>
          <w:szCs w:val="22"/>
        </w:rPr>
        <w:t xml:space="preserve">Evaluación de Calidad </w:t>
      </w:r>
      <w:r w:rsidR="00FD2782" w:rsidRPr="00CC638C">
        <w:rPr>
          <w:rFonts w:ascii="Verdana" w:hAnsi="Verdana"/>
          <w:b/>
          <w:sz w:val="22"/>
          <w:szCs w:val="22"/>
        </w:rPr>
        <w:t>del</w:t>
      </w:r>
      <w:r w:rsidR="00E13B6D" w:rsidRPr="00CC638C">
        <w:rPr>
          <w:rFonts w:ascii="Verdana" w:hAnsi="Verdana"/>
          <w:b/>
          <w:sz w:val="22"/>
          <w:szCs w:val="22"/>
        </w:rPr>
        <w:t xml:space="preserve"> Servicio </w:t>
      </w:r>
      <w:r w:rsidR="00E13B6D"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E13B6D" w:rsidRPr="00CC638C">
        <w:rPr>
          <w:rFonts w:ascii="Verdana" w:hAnsi="Verdana"/>
          <w:sz w:val="22"/>
          <w:szCs w:val="22"/>
        </w:rPr>
        <w:t xml:space="preserve"> N° </w:t>
      </w:r>
      <w:r w:rsidR="00E9013A">
        <w:rPr>
          <w:rFonts w:ascii="Verdana" w:hAnsi="Verdana"/>
          <w:sz w:val="22"/>
          <w:szCs w:val="22"/>
        </w:rPr>
        <w:t xml:space="preserve">28833-MOPT,” Reglamento para  </w:t>
      </w:r>
      <w:r w:rsidR="00E13B6D"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E13B6D"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E13B6D" w:rsidRPr="00CC638C">
        <w:rPr>
          <w:rFonts w:ascii="Verdana" w:hAnsi="Verdana"/>
          <w:sz w:val="22"/>
          <w:szCs w:val="22"/>
        </w:rPr>
        <w:t>, ni de su contenido se puede determinar que esté ligado al proceso de renovación de concesiones.</w:t>
      </w:r>
    </w:p>
    <w:p w:rsidR="00E13B6D" w:rsidRPr="00CC638C" w:rsidRDefault="00E13B6D" w:rsidP="00CC638C">
      <w:pPr>
        <w:tabs>
          <w:tab w:val="left" w:pos="851"/>
        </w:tabs>
        <w:jc w:val="both"/>
        <w:rPr>
          <w:rFonts w:ascii="Verdana" w:hAnsi="Verdana"/>
          <w:sz w:val="22"/>
          <w:szCs w:val="22"/>
        </w:rPr>
      </w:pPr>
    </w:p>
    <w:p w:rsidR="00E13B6D" w:rsidRPr="00CC638C" w:rsidRDefault="00A07BEA" w:rsidP="00CC638C">
      <w:pPr>
        <w:tabs>
          <w:tab w:val="left" w:pos="851"/>
        </w:tabs>
        <w:jc w:val="both"/>
        <w:rPr>
          <w:rFonts w:ascii="Verdana" w:hAnsi="Verdana"/>
          <w:sz w:val="22"/>
          <w:szCs w:val="22"/>
        </w:rPr>
      </w:pPr>
      <w:r>
        <w:rPr>
          <w:rFonts w:ascii="Verdana" w:hAnsi="Verdana"/>
          <w:sz w:val="22"/>
          <w:szCs w:val="22"/>
        </w:rPr>
        <w:t>H).-  Se requiere para la implementación del Reglamento 28833-MOPT</w:t>
      </w:r>
      <w:r w:rsidR="00E13B6D" w:rsidRPr="00CC638C">
        <w:rPr>
          <w:rFonts w:ascii="Verdana" w:hAnsi="Verdana"/>
          <w:sz w:val="22"/>
          <w:szCs w:val="22"/>
        </w:rPr>
        <w:t>, de la implementación de un Mo</w:t>
      </w:r>
      <w:r w:rsidR="00FD2782" w:rsidRPr="00CC638C">
        <w:rPr>
          <w:rFonts w:ascii="Verdana" w:hAnsi="Verdana"/>
          <w:sz w:val="22"/>
          <w:szCs w:val="22"/>
        </w:rPr>
        <w:t>del</w:t>
      </w:r>
      <w:r w:rsidR="00E13B6D"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E13B6D"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E13B6D"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E13B6D"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E13B6D" w:rsidRPr="00CC638C">
        <w:rPr>
          <w:rFonts w:ascii="Verdana" w:hAnsi="Verdana"/>
          <w:sz w:val="22"/>
          <w:szCs w:val="22"/>
        </w:rPr>
        <w:t xml:space="preserve"> Consejo especialmente en lo referente a la renovación de las concesiones.</w:t>
      </w:r>
    </w:p>
    <w:p w:rsidR="00E13B6D" w:rsidRPr="00CC638C" w:rsidRDefault="00E13B6D" w:rsidP="00CC638C">
      <w:pPr>
        <w:tabs>
          <w:tab w:val="left" w:pos="851"/>
        </w:tabs>
        <w:jc w:val="both"/>
        <w:rPr>
          <w:rFonts w:ascii="Verdana" w:hAnsi="Verdana"/>
          <w:sz w:val="22"/>
          <w:szCs w:val="22"/>
        </w:rPr>
      </w:pPr>
    </w:p>
    <w:p w:rsidR="00E13B6D" w:rsidRPr="00CC638C" w:rsidRDefault="00E13B6D"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E13B6D" w:rsidRPr="00CC638C" w:rsidRDefault="00E13B6D" w:rsidP="00CC638C">
      <w:pPr>
        <w:tabs>
          <w:tab w:val="left" w:pos="851"/>
        </w:tabs>
        <w:jc w:val="both"/>
        <w:rPr>
          <w:rFonts w:ascii="Verdana" w:hAnsi="Verdana"/>
          <w:sz w:val="22"/>
          <w:szCs w:val="22"/>
        </w:rPr>
      </w:pPr>
    </w:p>
    <w:p w:rsidR="00E13B6D" w:rsidRPr="00CC638C" w:rsidRDefault="00E13B6D"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E13B6D" w:rsidRPr="00CC638C" w:rsidRDefault="00E13B6D" w:rsidP="00CC638C">
      <w:pPr>
        <w:tabs>
          <w:tab w:val="left" w:pos="851"/>
        </w:tabs>
        <w:jc w:val="both"/>
        <w:rPr>
          <w:rFonts w:ascii="Verdana" w:hAnsi="Verdana"/>
          <w:sz w:val="22"/>
          <w:szCs w:val="22"/>
        </w:rPr>
      </w:pPr>
    </w:p>
    <w:p w:rsidR="00E13B6D" w:rsidRPr="00CC638C" w:rsidRDefault="00E13B6D"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E13B6D" w:rsidRPr="00CC638C" w:rsidRDefault="00E13B6D" w:rsidP="00CC638C">
      <w:pPr>
        <w:tabs>
          <w:tab w:val="left" w:pos="851"/>
        </w:tabs>
        <w:jc w:val="both"/>
        <w:rPr>
          <w:rFonts w:ascii="Verdana" w:hAnsi="Verdana"/>
          <w:sz w:val="22"/>
          <w:szCs w:val="22"/>
        </w:rPr>
      </w:pPr>
    </w:p>
    <w:p w:rsidR="00E13B6D" w:rsidRPr="00CC638C" w:rsidRDefault="00E13B6D"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E13B6D" w:rsidRPr="00CC638C" w:rsidRDefault="00E13B6D" w:rsidP="00CC638C">
      <w:pPr>
        <w:tabs>
          <w:tab w:val="left" w:pos="851"/>
        </w:tabs>
        <w:jc w:val="both"/>
        <w:rPr>
          <w:rFonts w:ascii="Verdana" w:hAnsi="Verdana"/>
          <w:sz w:val="22"/>
          <w:szCs w:val="22"/>
        </w:rPr>
      </w:pPr>
    </w:p>
    <w:p w:rsidR="00E13B6D" w:rsidRPr="00CC638C" w:rsidRDefault="00E13B6D"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5E2E0F" w:rsidRDefault="005E2E0F" w:rsidP="00CC638C">
      <w:pPr>
        <w:tabs>
          <w:tab w:val="left" w:pos="851"/>
        </w:tabs>
        <w:jc w:val="both"/>
        <w:rPr>
          <w:rFonts w:ascii="Verdana" w:hAnsi="Verdana"/>
          <w:sz w:val="22"/>
          <w:szCs w:val="22"/>
        </w:rPr>
      </w:pPr>
    </w:p>
    <w:p w:rsidR="00E13B6D" w:rsidRPr="00CC638C" w:rsidRDefault="00E13B6D"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5E2E0F" w:rsidRDefault="005E2E0F" w:rsidP="00CC638C">
      <w:pPr>
        <w:tabs>
          <w:tab w:val="left" w:pos="851"/>
        </w:tabs>
        <w:jc w:val="both"/>
        <w:rPr>
          <w:rFonts w:ascii="Verdana" w:hAnsi="Verdana"/>
          <w:sz w:val="22"/>
          <w:szCs w:val="22"/>
        </w:rPr>
      </w:pPr>
    </w:p>
    <w:p w:rsidR="00E13B6D" w:rsidRPr="00CC638C" w:rsidRDefault="00E13B6D"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E13B6D" w:rsidRPr="00CC638C" w:rsidRDefault="00E13B6D" w:rsidP="00CC638C">
      <w:pPr>
        <w:tabs>
          <w:tab w:val="left" w:pos="851"/>
        </w:tabs>
        <w:jc w:val="both"/>
        <w:rPr>
          <w:rFonts w:ascii="Verdana" w:hAnsi="Verdana"/>
          <w:sz w:val="22"/>
          <w:szCs w:val="22"/>
        </w:rPr>
      </w:pPr>
    </w:p>
    <w:p w:rsidR="00E13B6D" w:rsidRPr="00CC638C" w:rsidRDefault="00E13B6D"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5E2E0F" w:rsidRDefault="005E2E0F" w:rsidP="00CC638C">
      <w:pPr>
        <w:tabs>
          <w:tab w:val="left" w:pos="851"/>
        </w:tabs>
        <w:jc w:val="both"/>
        <w:rPr>
          <w:rFonts w:ascii="Verdana" w:hAnsi="Verdana"/>
          <w:sz w:val="22"/>
          <w:szCs w:val="22"/>
        </w:rPr>
      </w:pPr>
    </w:p>
    <w:p w:rsidR="00E13B6D"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E13B6D"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E13B6D"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E13B6D"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E13B6D" w:rsidRPr="00CC638C">
        <w:rPr>
          <w:rFonts w:ascii="Verdana" w:hAnsi="Verdana"/>
          <w:sz w:val="22"/>
          <w:szCs w:val="22"/>
        </w:rPr>
        <w:t>.</w:t>
      </w:r>
    </w:p>
    <w:p w:rsidR="00497DE8" w:rsidRPr="00CC638C" w:rsidRDefault="00497DE8" w:rsidP="00CC638C">
      <w:pPr>
        <w:tabs>
          <w:tab w:val="left" w:pos="851"/>
        </w:tabs>
        <w:jc w:val="both"/>
        <w:rPr>
          <w:rFonts w:ascii="Verdana" w:hAnsi="Verdana"/>
          <w:b/>
          <w:sz w:val="22"/>
          <w:szCs w:val="22"/>
        </w:rPr>
      </w:pPr>
    </w:p>
    <w:p w:rsidR="00E13B6D" w:rsidRPr="00CC638C" w:rsidRDefault="00E13B6D" w:rsidP="00CC638C">
      <w:pPr>
        <w:tabs>
          <w:tab w:val="left" w:pos="851"/>
        </w:tabs>
        <w:jc w:val="both"/>
        <w:rPr>
          <w:rFonts w:ascii="Verdana" w:hAnsi="Verdana"/>
          <w:b/>
          <w:sz w:val="22"/>
          <w:szCs w:val="22"/>
        </w:rPr>
      </w:pPr>
    </w:p>
    <w:p w:rsidR="00830C53" w:rsidRPr="00CC638C" w:rsidRDefault="00497DE8" w:rsidP="00CC638C">
      <w:pPr>
        <w:tabs>
          <w:tab w:val="left" w:pos="851"/>
        </w:tabs>
        <w:jc w:val="both"/>
        <w:rPr>
          <w:rFonts w:ascii="Verdana" w:hAnsi="Verdana"/>
          <w:sz w:val="22"/>
          <w:szCs w:val="22"/>
        </w:rPr>
      </w:pPr>
      <w:r w:rsidRPr="00CC638C">
        <w:rPr>
          <w:rFonts w:ascii="Verdana" w:hAnsi="Verdana"/>
          <w:b/>
          <w:sz w:val="22"/>
          <w:szCs w:val="22"/>
        </w:rPr>
        <w:t>OCTOGÉSIMO NOVENO:</w:t>
      </w:r>
      <w:r w:rsidR="005E2E0F">
        <w:rPr>
          <w:rFonts w:ascii="Verdana" w:hAnsi="Verdana"/>
          <w:b/>
          <w:sz w:val="22"/>
          <w:szCs w:val="22"/>
        </w:rPr>
        <w:t xml:space="preserve"> </w:t>
      </w:r>
      <w:r w:rsidR="00830C53" w:rsidRPr="00CC638C">
        <w:rPr>
          <w:rFonts w:ascii="Verdana" w:hAnsi="Verdana"/>
          <w:sz w:val="22"/>
          <w:szCs w:val="22"/>
        </w:rPr>
        <w:t xml:space="preserve">El Señor </w:t>
      </w:r>
      <w:r w:rsidR="00FD2782" w:rsidRPr="00CC638C">
        <w:rPr>
          <w:rFonts w:ascii="Verdana" w:hAnsi="Verdana"/>
          <w:b/>
          <w:sz w:val="22"/>
          <w:szCs w:val="22"/>
        </w:rPr>
        <w:t>D</w:t>
      </w:r>
      <w:r w:rsidR="007965ED">
        <w:rPr>
          <w:rFonts w:ascii="Verdana" w:hAnsi="Verdana"/>
          <w:b/>
          <w:sz w:val="22"/>
          <w:szCs w:val="22"/>
        </w:rPr>
        <w:t>.</w:t>
      </w:r>
      <w:r w:rsidR="00830C53" w:rsidRPr="00CC638C">
        <w:rPr>
          <w:rFonts w:ascii="Verdana" w:hAnsi="Verdana"/>
          <w:b/>
          <w:sz w:val="22"/>
          <w:szCs w:val="22"/>
        </w:rPr>
        <w:t>M</w:t>
      </w:r>
      <w:r w:rsidR="007965ED">
        <w:rPr>
          <w:rFonts w:ascii="Verdana" w:hAnsi="Verdana"/>
          <w:b/>
          <w:sz w:val="22"/>
          <w:szCs w:val="22"/>
        </w:rPr>
        <w:t>.</w:t>
      </w:r>
      <w:r w:rsidR="005E2E0F" w:rsidRPr="00CC638C">
        <w:rPr>
          <w:rFonts w:ascii="Verdana" w:hAnsi="Verdana"/>
          <w:b/>
          <w:sz w:val="22"/>
          <w:szCs w:val="22"/>
        </w:rPr>
        <w:t>C</w:t>
      </w:r>
      <w:r w:rsidR="007965ED">
        <w:rPr>
          <w:rFonts w:ascii="Verdana" w:hAnsi="Verdana"/>
          <w:b/>
          <w:sz w:val="22"/>
          <w:szCs w:val="22"/>
        </w:rPr>
        <w:t>.</w:t>
      </w:r>
      <w:r w:rsidR="00830C53" w:rsidRPr="00CC638C">
        <w:rPr>
          <w:rFonts w:ascii="Verdana" w:hAnsi="Verdana"/>
          <w:sz w:val="22"/>
          <w:szCs w:val="22"/>
        </w:rPr>
        <w:t xml:space="preserve"> cédula de identidad número </w:t>
      </w:r>
      <w:r w:rsidR="007965ED">
        <w:rPr>
          <w:rFonts w:ascii="Verdana" w:hAnsi="Verdana"/>
          <w:sz w:val="22"/>
          <w:szCs w:val="22"/>
        </w:rPr>
        <w:t>…</w:t>
      </w:r>
      <w:r w:rsidR="00830C53" w:rsidRPr="00CC638C">
        <w:rPr>
          <w:rFonts w:ascii="Verdana" w:hAnsi="Verdana"/>
          <w:sz w:val="22"/>
          <w:szCs w:val="22"/>
        </w:rPr>
        <w:t xml:space="preserve">, en su condición de representante de la empresa </w:t>
      </w:r>
      <w:r w:rsidR="00830C53" w:rsidRPr="00CC638C">
        <w:rPr>
          <w:rFonts w:ascii="Verdana" w:hAnsi="Verdana"/>
          <w:b/>
          <w:sz w:val="22"/>
          <w:szCs w:val="22"/>
        </w:rPr>
        <w:t>T</w:t>
      </w:r>
      <w:r w:rsidR="007965ED">
        <w:rPr>
          <w:rFonts w:ascii="Verdana" w:hAnsi="Verdana"/>
          <w:b/>
          <w:sz w:val="22"/>
          <w:szCs w:val="22"/>
        </w:rPr>
        <w:t>.</w:t>
      </w:r>
      <w:r w:rsidR="00830C53" w:rsidRPr="00CC638C">
        <w:rPr>
          <w:rFonts w:ascii="Verdana" w:hAnsi="Verdana"/>
          <w:b/>
          <w:sz w:val="22"/>
          <w:szCs w:val="22"/>
        </w:rPr>
        <w:t>M</w:t>
      </w:r>
      <w:r w:rsidR="007965ED">
        <w:rPr>
          <w:rFonts w:ascii="Verdana" w:hAnsi="Verdana"/>
          <w:b/>
          <w:sz w:val="22"/>
          <w:szCs w:val="22"/>
        </w:rPr>
        <w:t>.</w:t>
      </w:r>
      <w:r w:rsidR="00830C53" w:rsidRPr="00CC638C">
        <w:rPr>
          <w:rFonts w:ascii="Verdana" w:hAnsi="Verdana"/>
          <w:b/>
          <w:sz w:val="22"/>
          <w:szCs w:val="22"/>
        </w:rPr>
        <w:t>B</w:t>
      </w:r>
      <w:r w:rsidR="007965ED">
        <w:rPr>
          <w:rFonts w:ascii="Verdana" w:hAnsi="Verdana"/>
          <w:b/>
          <w:sz w:val="22"/>
          <w:szCs w:val="22"/>
        </w:rPr>
        <w:t>.</w:t>
      </w:r>
      <w:r w:rsidR="00830C53" w:rsidRPr="00CC638C">
        <w:rPr>
          <w:rFonts w:ascii="Verdana" w:hAnsi="Verdana"/>
          <w:b/>
          <w:sz w:val="22"/>
          <w:szCs w:val="22"/>
        </w:rPr>
        <w:t>S.A</w:t>
      </w:r>
      <w:r w:rsidR="007965ED">
        <w:rPr>
          <w:rFonts w:ascii="Verdana" w:hAnsi="Verdana"/>
          <w:b/>
          <w:sz w:val="22"/>
          <w:szCs w:val="22"/>
        </w:rPr>
        <w:t>.</w:t>
      </w:r>
      <w:r w:rsidR="00830C53" w:rsidRPr="00CC638C">
        <w:rPr>
          <w:rFonts w:ascii="Verdana" w:hAnsi="Verdana"/>
          <w:b/>
          <w:sz w:val="22"/>
          <w:szCs w:val="22"/>
        </w:rPr>
        <w:t xml:space="preserve">, </w:t>
      </w:r>
      <w:r w:rsidR="00830C53" w:rsidRPr="00CC638C">
        <w:rPr>
          <w:rFonts w:ascii="Verdana" w:hAnsi="Verdana"/>
          <w:sz w:val="22"/>
          <w:szCs w:val="22"/>
        </w:rPr>
        <w:t xml:space="preserve">cédula Jurídica número </w:t>
      </w:r>
      <w:r w:rsidR="007965ED">
        <w:rPr>
          <w:rFonts w:ascii="Verdana" w:hAnsi="Verdana"/>
          <w:sz w:val="22"/>
          <w:szCs w:val="22"/>
        </w:rPr>
        <w:t>…</w:t>
      </w:r>
      <w:r w:rsidR="00830C53"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830C53"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830C53" w:rsidRPr="00CC638C">
        <w:rPr>
          <w:rFonts w:ascii="Verdana" w:hAnsi="Verdana"/>
          <w:sz w:val="22"/>
          <w:szCs w:val="22"/>
        </w:rPr>
        <w:t xml:space="preserve">: (Léanse folios </w:t>
      </w:r>
      <w:r w:rsidR="00FD2782" w:rsidRPr="00CC638C">
        <w:rPr>
          <w:rFonts w:ascii="Verdana" w:hAnsi="Verdana"/>
          <w:sz w:val="22"/>
          <w:szCs w:val="22"/>
        </w:rPr>
        <w:t>del</w:t>
      </w:r>
      <w:r w:rsidR="00830C53" w:rsidRPr="00CC638C">
        <w:rPr>
          <w:rFonts w:ascii="Verdana" w:hAnsi="Verdana"/>
          <w:sz w:val="22"/>
          <w:szCs w:val="22"/>
        </w:rPr>
        <w:t xml:space="preserve"> 4468 al  4487 </w:t>
      </w:r>
      <w:r w:rsidR="00FD2782" w:rsidRPr="00CC638C">
        <w:rPr>
          <w:rFonts w:ascii="Verdana" w:hAnsi="Verdana"/>
          <w:sz w:val="22"/>
          <w:szCs w:val="22"/>
        </w:rPr>
        <w:t>del</w:t>
      </w:r>
      <w:r w:rsidR="00830C53" w:rsidRPr="00CC638C">
        <w:rPr>
          <w:rFonts w:ascii="Verdana" w:hAnsi="Verdana"/>
          <w:sz w:val="22"/>
          <w:szCs w:val="22"/>
        </w:rPr>
        <w:t xml:space="preserve"> expediente administrativo)</w:t>
      </w:r>
    </w:p>
    <w:p w:rsidR="00830C53" w:rsidRPr="00CC638C" w:rsidRDefault="00830C53" w:rsidP="00CC638C">
      <w:pPr>
        <w:tabs>
          <w:tab w:val="left" w:pos="851"/>
        </w:tabs>
        <w:jc w:val="both"/>
        <w:rPr>
          <w:rFonts w:ascii="Verdana" w:hAnsi="Verdana"/>
          <w:sz w:val="22"/>
          <w:szCs w:val="22"/>
        </w:rPr>
      </w:pPr>
    </w:p>
    <w:p w:rsidR="00830C53" w:rsidRPr="00CC638C" w:rsidRDefault="00830C53"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9B3346" w:rsidRDefault="009B3346" w:rsidP="00CC638C">
      <w:pPr>
        <w:tabs>
          <w:tab w:val="left" w:pos="851"/>
        </w:tabs>
        <w:jc w:val="both"/>
        <w:rPr>
          <w:rFonts w:ascii="Verdana" w:hAnsi="Verdana"/>
          <w:sz w:val="22"/>
          <w:szCs w:val="22"/>
        </w:rPr>
      </w:pPr>
    </w:p>
    <w:p w:rsidR="00830C53" w:rsidRPr="00CC638C" w:rsidRDefault="00830C53"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 13 de la Ley que la crea, considerando que puede participar en la parte final de un procedimiento administrativo interponiendo recursos ordinarios, no obstante no existe norma legal que expresamente disponga que dicha institución, cuenta con tal potestad.</w:t>
      </w:r>
    </w:p>
    <w:p w:rsidR="009B3346" w:rsidRDefault="009B3346" w:rsidP="00CC638C">
      <w:pPr>
        <w:tabs>
          <w:tab w:val="left" w:pos="851"/>
        </w:tabs>
        <w:jc w:val="both"/>
        <w:rPr>
          <w:rFonts w:ascii="Verdana" w:hAnsi="Verdana"/>
          <w:sz w:val="22"/>
          <w:szCs w:val="22"/>
        </w:rPr>
      </w:pPr>
    </w:p>
    <w:p w:rsidR="00830C53" w:rsidRPr="00CC638C" w:rsidRDefault="00830C53"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830C53" w:rsidRPr="00CC638C" w:rsidRDefault="00830C53" w:rsidP="00CC638C">
      <w:pPr>
        <w:tabs>
          <w:tab w:val="left" w:pos="851"/>
        </w:tabs>
        <w:jc w:val="both"/>
        <w:rPr>
          <w:rFonts w:ascii="Verdana" w:hAnsi="Verdana"/>
          <w:sz w:val="22"/>
          <w:szCs w:val="22"/>
        </w:rPr>
      </w:pPr>
    </w:p>
    <w:p w:rsidR="00830C53" w:rsidRPr="00CC638C" w:rsidRDefault="00830C53"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830C53" w:rsidRPr="00CC638C" w:rsidRDefault="00830C53" w:rsidP="00CC638C">
      <w:pPr>
        <w:tabs>
          <w:tab w:val="left" w:pos="851"/>
        </w:tabs>
        <w:jc w:val="both"/>
        <w:rPr>
          <w:rFonts w:ascii="Verdana" w:hAnsi="Verdana"/>
          <w:sz w:val="22"/>
          <w:szCs w:val="22"/>
        </w:rPr>
      </w:pPr>
    </w:p>
    <w:p w:rsidR="00830C53" w:rsidRPr="00CC638C" w:rsidRDefault="00830C53"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830C53" w:rsidRPr="00CC638C" w:rsidRDefault="00830C53" w:rsidP="00CC638C">
      <w:pPr>
        <w:tabs>
          <w:tab w:val="left" w:pos="851"/>
        </w:tabs>
        <w:jc w:val="both"/>
        <w:rPr>
          <w:rFonts w:ascii="Verdana" w:hAnsi="Verdana"/>
          <w:sz w:val="22"/>
          <w:szCs w:val="22"/>
        </w:rPr>
      </w:pPr>
    </w:p>
    <w:p w:rsidR="00830C53" w:rsidRPr="00CC638C" w:rsidRDefault="00830C53"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830C53" w:rsidRPr="00CC638C" w:rsidRDefault="00830C53" w:rsidP="00CC638C">
      <w:pPr>
        <w:tabs>
          <w:tab w:val="left" w:pos="851"/>
        </w:tabs>
        <w:jc w:val="both"/>
        <w:rPr>
          <w:rFonts w:ascii="Verdana" w:hAnsi="Verdana"/>
          <w:sz w:val="22"/>
          <w:szCs w:val="22"/>
        </w:rPr>
      </w:pPr>
    </w:p>
    <w:p w:rsidR="00830C53"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830C53" w:rsidRPr="00CC638C">
        <w:rPr>
          <w:rFonts w:ascii="Verdana" w:hAnsi="Verdana"/>
          <w:sz w:val="22"/>
          <w:szCs w:val="22"/>
        </w:rPr>
        <w:t xml:space="preserve">la </w:t>
      </w:r>
      <w:r w:rsidR="00830C53" w:rsidRPr="00CC638C">
        <w:rPr>
          <w:rFonts w:ascii="Verdana" w:hAnsi="Verdana"/>
          <w:b/>
          <w:sz w:val="22"/>
          <w:szCs w:val="22"/>
        </w:rPr>
        <w:t xml:space="preserve">Evaluación de Calidad </w:t>
      </w:r>
      <w:r w:rsidR="00FD2782" w:rsidRPr="00CC638C">
        <w:rPr>
          <w:rFonts w:ascii="Verdana" w:hAnsi="Verdana"/>
          <w:b/>
          <w:sz w:val="22"/>
          <w:szCs w:val="22"/>
        </w:rPr>
        <w:t>del</w:t>
      </w:r>
      <w:r w:rsidR="00830C53" w:rsidRPr="00CC638C">
        <w:rPr>
          <w:rFonts w:ascii="Verdana" w:hAnsi="Verdana"/>
          <w:b/>
          <w:sz w:val="22"/>
          <w:szCs w:val="22"/>
        </w:rPr>
        <w:t xml:space="preserve"> Servicio </w:t>
      </w:r>
      <w:r w:rsidR="00830C53"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830C53" w:rsidRPr="00CC638C">
        <w:rPr>
          <w:rFonts w:ascii="Verdana" w:hAnsi="Verdana"/>
          <w:sz w:val="22"/>
          <w:szCs w:val="22"/>
        </w:rPr>
        <w:t xml:space="preserve"> N° </w:t>
      </w:r>
      <w:r w:rsidR="00E9013A">
        <w:rPr>
          <w:rFonts w:ascii="Verdana" w:hAnsi="Verdana"/>
          <w:sz w:val="22"/>
          <w:szCs w:val="22"/>
        </w:rPr>
        <w:t xml:space="preserve">28833-MOPT,” Reglamento para  </w:t>
      </w:r>
      <w:r w:rsidR="00830C53"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830C53"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830C53" w:rsidRPr="00CC638C">
        <w:rPr>
          <w:rFonts w:ascii="Verdana" w:hAnsi="Verdana"/>
          <w:sz w:val="22"/>
          <w:szCs w:val="22"/>
        </w:rPr>
        <w:t>, ni de su contenido se puede determinar que esté ligado al proceso de renovación de concesiones.</w:t>
      </w:r>
    </w:p>
    <w:p w:rsidR="00830C53" w:rsidRPr="00CC638C" w:rsidRDefault="00830C53" w:rsidP="00CC638C">
      <w:pPr>
        <w:tabs>
          <w:tab w:val="left" w:pos="851"/>
        </w:tabs>
        <w:jc w:val="both"/>
        <w:rPr>
          <w:rFonts w:ascii="Verdana" w:hAnsi="Verdana"/>
          <w:sz w:val="22"/>
          <w:szCs w:val="22"/>
        </w:rPr>
      </w:pPr>
    </w:p>
    <w:p w:rsidR="00830C53" w:rsidRPr="00CC638C" w:rsidRDefault="00ED5EFE"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830C53" w:rsidRPr="00CC638C">
        <w:rPr>
          <w:rFonts w:ascii="Verdana" w:hAnsi="Verdana"/>
          <w:sz w:val="22"/>
          <w:szCs w:val="22"/>
        </w:rPr>
        <w:t>, de la implementación de un Mo</w:t>
      </w:r>
      <w:r w:rsidR="00FD2782" w:rsidRPr="00CC638C">
        <w:rPr>
          <w:rFonts w:ascii="Verdana" w:hAnsi="Verdana"/>
          <w:sz w:val="22"/>
          <w:szCs w:val="22"/>
        </w:rPr>
        <w:t>del</w:t>
      </w:r>
      <w:r w:rsidR="00830C53"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830C53"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830C53"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830C53"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830C53" w:rsidRPr="00CC638C">
        <w:rPr>
          <w:rFonts w:ascii="Verdana" w:hAnsi="Verdana"/>
          <w:sz w:val="22"/>
          <w:szCs w:val="22"/>
        </w:rPr>
        <w:t xml:space="preserve"> Consejo especialmente en lo referente a la renovación de las concesiones.</w:t>
      </w:r>
    </w:p>
    <w:p w:rsidR="00830C53" w:rsidRPr="00CC638C" w:rsidRDefault="00830C53" w:rsidP="00CC638C">
      <w:pPr>
        <w:tabs>
          <w:tab w:val="left" w:pos="851"/>
        </w:tabs>
        <w:jc w:val="both"/>
        <w:rPr>
          <w:rFonts w:ascii="Verdana" w:hAnsi="Verdana"/>
          <w:sz w:val="22"/>
          <w:szCs w:val="22"/>
        </w:rPr>
      </w:pPr>
    </w:p>
    <w:p w:rsidR="00830C53" w:rsidRPr="00CC638C" w:rsidRDefault="00830C53"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830C53" w:rsidRPr="00CC638C" w:rsidRDefault="00830C53" w:rsidP="00CC638C">
      <w:pPr>
        <w:tabs>
          <w:tab w:val="left" w:pos="851"/>
        </w:tabs>
        <w:jc w:val="both"/>
        <w:rPr>
          <w:rFonts w:ascii="Verdana" w:hAnsi="Verdana"/>
          <w:sz w:val="22"/>
          <w:szCs w:val="22"/>
        </w:rPr>
      </w:pPr>
    </w:p>
    <w:p w:rsidR="00830C53" w:rsidRPr="00CC638C" w:rsidRDefault="00830C53"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830C53" w:rsidRPr="00CC638C" w:rsidRDefault="00830C53" w:rsidP="00CC638C">
      <w:pPr>
        <w:tabs>
          <w:tab w:val="left" w:pos="851"/>
        </w:tabs>
        <w:jc w:val="both"/>
        <w:rPr>
          <w:rFonts w:ascii="Verdana" w:hAnsi="Verdana"/>
          <w:sz w:val="22"/>
          <w:szCs w:val="22"/>
        </w:rPr>
      </w:pPr>
    </w:p>
    <w:p w:rsidR="00830C53" w:rsidRPr="00CC638C" w:rsidRDefault="00830C53"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830C53" w:rsidRPr="00CC638C" w:rsidRDefault="00830C53" w:rsidP="00CC638C">
      <w:pPr>
        <w:tabs>
          <w:tab w:val="left" w:pos="851"/>
        </w:tabs>
        <w:jc w:val="both"/>
        <w:rPr>
          <w:rFonts w:ascii="Verdana" w:hAnsi="Verdana"/>
          <w:sz w:val="22"/>
          <w:szCs w:val="22"/>
        </w:rPr>
      </w:pPr>
    </w:p>
    <w:p w:rsidR="00830C53" w:rsidRPr="00CC638C" w:rsidRDefault="00830C53"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830C53" w:rsidRPr="00CC638C" w:rsidRDefault="00830C53" w:rsidP="00CC638C">
      <w:pPr>
        <w:tabs>
          <w:tab w:val="left" w:pos="851"/>
        </w:tabs>
        <w:jc w:val="both"/>
        <w:rPr>
          <w:rFonts w:ascii="Verdana" w:hAnsi="Verdana"/>
          <w:sz w:val="22"/>
          <w:szCs w:val="22"/>
        </w:rPr>
      </w:pPr>
    </w:p>
    <w:p w:rsidR="00830C53" w:rsidRPr="00CC638C" w:rsidRDefault="00830C53"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9B3346" w:rsidRDefault="009B3346" w:rsidP="00CC638C">
      <w:pPr>
        <w:tabs>
          <w:tab w:val="left" w:pos="851"/>
        </w:tabs>
        <w:jc w:val="both"/>
        <w:rPr>
          <w:rFonts w:ascii="Verdana" w:hAnsi="Verdana"/>
          <w:sz w:val="22"/>
          <w:szCs w:val="22"/>
        </w:rPr>
      </w:pPr>
    </w:p>
    <w:p w:rsidR="00830C53" w:rsidRPr="00CC638C" w:rsidRDefault="00830C53"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9B3346" w:rsidRDefault="009B3346" w:rsidP="00CC638C">
      <w:pPr>
        <w:tabs>
          <w:tab w:val="left" w:pos="851"/>
        </w:tabs>
        <w:jc w:val="both"/>
        <w:rPr>
          <w:rFonts w:ascii="Verdana" w:hAnsi="Verdana"/>
          <w:sz w:val="22"/>
          <w:szCs w:val="22"/>
        </w:rPr>
      </w:pPr>
    </w:p>
    <w:p w:rsidR="00830C53" w:rsidRPr="00CC638C" w:rsidRDefault="00830C53"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830C53" w:rsidRPr="00CC638C" w:rsidRDefault="00830C53" w:rsidP="00CC638C">
      <w:pPr>
        <w:tabs>
          <w:tab w:val="left" w:pos="851"/>
        </w:tabs>
        <w:jc w:val="both"/>
        <w:rPr>
          <w:rFonts w:ascii="Verdana" w:hAnsi="Verdana"/>
          <w:sz w:val="22"/>
          <w:szCs w:val="22"/>
        </w:rPr>
      </w:pPr>
    </w:p>
    <w:p w:rsidR="00830C53" w:rsidRPr="00CC638C" w:rsidRDefault="00830C53"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9B3346" w:rsidRDefault="009B3346" w:rsidP="00CC638C">
      <w:pPr>
        <w:tabs>
          <w:tab w:val="left" w:pos="851"/>
        </w:tabs>
        <w:jc w:val="both"/>
        <w:rPr>
          <w:rFonts w:ascii="Verdana" w:hAnsi="Verdana"/>
          <w:sz w:val="22"/>
          <w:szCs w:val="22"/>
        </w:rPr>
      </w:pPr>
    </w:p>
    <w:p w:rsidR="00830C53"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830C53"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830C53"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830C53"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830C53" w:rsidRPr="00CC638C">
        <w:rPr>
          <w:rFonts w:ascii="Verdana" w:hAnsi="Verdana"/>
          <w:sz w:val="22"/>
          <w:szCs w:val="22"/>
        </w:rPr>
        <w:t>.</w:t>
      </w:r>
    </w:p>
    <w:p w:rsidR="00497DE8" w:rsidRPr="00CC638C" w:rsidRDefault="00497DE8" w:rsidP="00CC638C">
      <w:pPr>
        <w:tabs>
          <w:tab w:val="left" w:pos="851"/>
        </w:tabs>
        <w:jc w:val="both"/>
        <w:rPr>
          <w:rFonts w:ascii="Verdana" w:hAnsi="Verdana"/>
          <w:b/>
          <w:sz w:val="22"/>
          <w:szCs w:val="22"/>
        </w:rPr>
      </w:pPr>
    </w:p>
    <w:p w:rsidR="00830C53" w:rsidRPr="00CC638C" w:rsidRDefault="00830C53" w:rsidP="00CC638C">
      <w:pPr>
        <w:tabs>
          <w:tab w:val="left" w:pos="851"/>
        </w:tabs>
        <w:jc w:val="both"/>
        <w:rPr>
          <w:rFonts w:ascii="Verdana" w:hAnsi="Verdana"/>
          <w:b/>
          <w:sz w:val="22"/>
          <w:szCs w:val="22"/>
        </w:rPr>
      </w:pPr>
    </w:p>
    <w:p w:rsidR="00CC539D" w:rsidRPr="00CC638C" w:rsidRDefault="009B3346" w:rsidP="00CC638C">
      <w:pPr>
        <w:tabs>
          <w:tab w:val="left" w:pos="851"/>
        </w:tabs>
        <w:jc w:val="both"/>
        <w:rPr>
          <w:rFonts w:ascii="Verdana" w:hAnsi="Verdana"/>
          <w:sz w:val="22"/>
          <w:szCs w:val="22"/>
        </w:rPr>
      </w:pPr>
      <w:r w:rsidRPr="00CC638C">
        <w:rPr>
          <w:rFonts w:ascii="Verdana" w:hAnsi="Verdana"/>
          <w:b/>
          <w:sz w:val="22"/>
          <w:szCs w:val="22"/>
        </w:rPr>
        <w:t>NONAGÉSIMO:</w:t>
      </w:r>
      <w:r w:rsidRPr="00CC638C">
        <w:rPr>
          <w:rFonts w:ascii="Verdana" w:hAnsi="Verdana"/>
          <w:sz w:val="22"/>
          <w:szCs w:val="22"/>
        </w:rPr>
        <w:t xml:space="preserve"> El</w:t>
      </w:r>
      <w:r w:rsidR="00CC539D" w:rsidRPr="00CC638C">
        <w:rPr>
          <w:rFonts w:ascii="Verdana" w:hAnsi="Verdana"/>
          <w:sz w:val="22"/>
          <w:szCs w:val="22"/>
        </w:rPr>
        <w:t xml:space="preserve"> Señor </w:t>
      </w:r>
      <w:r w:rsidR="00CC539D" w:rsidRPr="00CC638C">
        <w:rPr>
          <w:rFonts w:ascii="Verdana" w:hAnsi="Verdana"/>
          <w:b/>
          <w:sz w:val="22"/>
          <w:szCs w:val="22"/>
        </w:rPr>
        <w:t>J</w:t>
      </w:r>
      <w:r w:rsidR="00406B76">
        <w:rPr>
          <w:rFonts w:ascii="Verdana" w:hAnsi="Verdana"/>
          <w:b/>
          <w:sz w:val="22"/>
          <w:szCs w:val="22"/>
        </w:rPr>
        <w:t>.</w:t>
      </w:r>
      <w:r w:rsidR="00CC539D" w:rsidRPr="00CC638C">
        <w:rPr>
          <w:rFonts w:ascii="Verdana" w:hAnsi="Verdana"/>
          <w:b/>
          <w:sz w:val="22"/>
          <w:szCs w:val="22"/>
        </w:rPr>
        <w:t>F</w:t>
      </w:r>
      <w:r w:rsidR="00406B76">
        <w:rPr>
          <w:rFonts w:ascii="Verdana" w:hAnsi="Verdana"/>
          <w:b/>
          <w:sz w:val="22"/>
          <w:szCs w:val="22"/>
        </w:rPr>
        <w:t>.</w:t>
      </w:r>
      <w:r w:rsidR="00CC539D" w:rsidRPr="00CC638C">
        <w:rPr>
          <w:rFonts w:ascii="Verdana" w:hAnsi="Verdana"/>
          <w:b/>
          <w:sz w:val="22"/>
          <w:szCs w:val="22"/>
        </w:rPr>
        <w:t>C</w:t>
      </w:r>
      <w:r w:rsidR="00406B76">
        <w:rPr>
          <w:rFonts w:ascii="Verdana" w:hAnsi="Verdana"/>
          <w:b/>
          <w:sz w:val="22"/>
          <w:szCs w:val="22"/>
        </w:rPr>
        <w:t>.</w:t>
      </w:r>
      <w:r w:rsidR="00CC539D" w:rsidRPr="00CC638C">
        <w:rPr>
          <w:rFonts w:ascii="Verdana" w:hAnsi="Verdana"/>
          <w:b/>
          <w:sz w:val="22"/>
          <w:szCs w:val="22"/>
        </w:rPr>
        <w:t>A</w:t>
      </w:r>
      <w:r w:rsidR="00406B76">
        <w:rPr>
          <w:rFonts w:ascii="Verdana" w:hAnsi="Verdana"/>
          <w:b/>
          <w:sz w:val="22"/>
          <w:szCs w:val="22"/>
        </w:rPr>
        <w:t>.</w:t>
      </w:r>
      <w:r w:rsidR="00CC539D" w:rsidRPr="00CC638C">
        <w:rPr>
          <w:rFonts w:ascii="Verdana" w:hAnsi="Verdana"/>
          <w:sz w:val="22"/>
          <w:szCs w:val="22"/>
        </w:rPr>
        <w:t xml:space="preserve"> cédula de identidad número </w:t>
      </w:r>
      <w:r w:rsidR="00406B76">
        <w:rPr>
          <w:rFonts w:ascii="Verdana" w:hAnsi="Verdana"/>
          <w:sz w:val="22"/>
          <w:szCs w:val="22"/>
        </w:rPr>
        <w:t>…</w:t>
      </w:r>
      <w:r w:rsidR="00CC539D" w:rsidRPr="00CC638C">
        <w:rPr>
          <w:rFonts w:ascii="Verdana" w:hAnsi="Verdana"/>
          <w:sz w:val="22"/>
          <w:szCs w:val="22"/>
        </w:rPr>
        <w:t xml:space="preserve">, en su condición de representante de la empresa </w:t>
      </w:r>
      <w:r w:rsidR="00CC539D" w:rsidRPr="00CC638C">
        <w:rPr>
          <w:rFonts w:ascii="Verdana" w:hAnsi="Verdana"/>
          <w:b/>
          <w:sz w:val="22"/>
          <w:szCs w:val="22"/>
        </w:rPr>
        <w:t>A</w:t>
      </w:r>
      <w:r w:rsidR="00406B76">
        <w:rPr>
          <w:rFonts w:ascii="Verdana" w:hAnsi="Verdana"/>
          <w:b/>
          <w:sz w:val="22"/>
          <w:szCs w:val="22"/>
        </w:rPr>
        <w:t>.</w:t>
      </w:r>
      <w:r w:rsidR="00CC539D" w:rsidRPr="00CC638C">
        <w:rPr>
          <w:rFonts w:ascii="Verdana" w:hAnsi="Verdana"/>
          <w:b/>
          <w:sz w:val="22"/>
          <w:szCs w:val="22"/>
        </w:rPr>
        <w:t>H</w:t>
      </w:r>
      <w:r w:rsidR="00406B76">
        <w:rPr>
          <w:rFonts w:ascii="Verdana" w:hAnsi="Verdana"/>
          <w:b/>
          <w:sz w:val="22"/>
          <w:szCs w:val="22"/>
        </w:rPr>
        <w:t>.C.</w:t>
      </w:r>
      <w:r w:rsidR="00CC539D" w:rsidRPr="00CC638C">
        <w:rPr>
          <w:rFonts w:ascii="Verdana" w:hAnsi="Verdana"/>
          <w:b/>
          <w:sz w:val="22"/>
          <w:szCs w:val="22"/>
        </w:rPr>
        <w:t>S.A</w:t>
      </w:r>
      <w:r w:rsidR="00406B76">
        <w:rPr>
          <w:rFonts w:ascii="Verdana" w:hAnsi="Verdana"/>
          <w:b/>
          <w:sz w:val="22"/>
          <w:szCs w:val="22"/>
        </w:rPr>
        <w:t>.</w:t>
      </w:r>
      <w:r w:rsidR="00CC539D" w:rsidRPr="00CC638C">
        <w:rPr>
          <w:rFonts w:ascii="Verdana" w:hAnsi="Verdana"/>
          <w:b/>
          <w:sz w:val="22"/>
          <w:szCs w:val="22"/>
        </w:rPr>
        <w:t xml:space="preserve">, </w:t>
      </w:r>
      <w:r w:rsidR="00CC539D" w:rsidRPr="00CC638C">
        <w:rPr>
          <w:rFonts w:ascii="Verdana" w:hAnsi="Verdana"/>
          <w:sz w:val="22"/>
          <w:szCs w:val="22"/>
        </w:rPr>
        <w:t xml:space="preserve">cédula Jurídica número </w:t>
      </w:r>
      <w:r w:rsidR="00406B76">
        <w:rPr>
          <w:rFonts w:ascii="Verdana" w:hAnsi="Verdana"/>
          <w:sz w:val="22"/>
          <w:szCs w:val="22"/>
        </w:rPr>
        <w:t>…</w:t>
      </w:r>
      <w:r w:rsidR="00CC539D"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CC539D"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CC539D" w:rsidRPr="00CC638C">
        <w:rPr>
          <w:rFonts w:ascii="Verdana" w:hAnsi="Verdana"/>
          <w:sz w:val="22"/>
          <w:szCs w:val="22"/>
        </w:rPr>
        <w:t xml:space="preserve">: (Léanse folios </w:t>
      </w:r>
      <w:r w:rsidR="00FD2782" w:rsidRPr="00CC638C">
        <w:rPr>
          <w:rFonts w:ascii="Verdana" w:hAnsi="Verdana"/>
          <w:sz w:val="22"/>
          <w:szCs w:val="22"/>
        </w:rPr>
        <w:t>del</w:t>
      </w:r>
      <w:r w:rsidR="00CC539D" w:rsidRPr="00CC638C">
        <w:rPr>
          <w:rFonts w:ascii="Verdana" w:hAnsi="Verdana"/>
          <w:sz w:val="22"/>
          <w:szCs w:val="22"/>
        </w:rPr>
        <w:t xml:space="preserve"> 4491 al  4510 </w:t>
      </w:r>
      <w:r w:rsidR="00FD2782" w:rsidRPr="00CC638C">
        <w:rPr>
          <w:rFonts w:ascii="Verdana" w:hAnsi="Verdana"/>
          <w:sz w:val="22"/>
          <w:szCs w:val="22"/>
        </w:rPr>
        <w:t>del</w:t>
      </w:r>
      <w:r w:rsidR="00CC539D" w:rsidRPr="00CC638C">
        <w:rPr>
          <w:rFonts w:ascii="Verdana" w:hAnsi="Verdana"/>
          <w:sz w:val="22"/>
          <w:szCs w:val="22"/>
        </w:rPr>
        <w:t xml:space="preserve"> expediente administrativo)</w:t>
      </w:r>
    </w:p>
    <w:p w:rsidR="00CC539D" w:rsidRPr="00CC638C" w:rsidRDefault="00CC539D" w:rsidP="00CC638C">
      <w:pPr>
        <w:tabs>
          <w:tab w:val="left" w:pos="851"/>
        </w:tabs>
        <w:jc w:val="both"/>
        <w:rPr>
          <w:rFonts w:ascii="Verdana" w:hAnsi="Verdana"/>
          <w:sz w:val="22"/>
          <w:szCs w:val="22"/>
        </w:rPr>
      </w:pPr>
    </w:p>
    <w:p w:rsidR="00CC539D" w:rsidRPr="00CC638C" w:rsidRDefault="00CC539D"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9B3346" w:rsidRDefault="009B3346" w:rsidP="00CC638C">
      <w:pPr>
        <w:tabs>
          <w:tab w:val="left" w:pos="851"/>
        </w:tabs>
        <w:jc w:val="both"/>
        <w:rPr>
          <w:rFonts w:ascii="Verdana" w:hAnsi="Verdana"/>
          <w:sz w:val="22"/>
          <w:szCs w:val="22"/>
        </w:rPr>
      </w:pPr>
    </w:p>
    <w:p w:rsidR="00CC539D" w:rsidRPr="00CC638C" w:rsidRDefault="00CC539D"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 13 de la Ley que la crea, considerando que puede participar en la parte final de un procedimiento administrativo interponiendo recursos ordinarios, no obstante no existe norma legal que expresamente disponga que dicha institución, cuenta con tal potestad.</w:t>
      </w:r>
    </w:p>
    <w:p w:rsidR="00ED5EFE" w:rsidRDefault="00ED5EFE" w:rsidP="00CC638C">
      <w:pPr>
        <w:tabs>
          <w:tab w:val="left" w:pos="851"/>
        </w:tabs>
        <w:jc w:val="both"/>
        <w:rPr>
          <w:rFonts w:ascii="Verdana" w:hAnsi="Verdana"/>
          <w:sz w:val="22"/>
          <w:szCs w:val="22"/>
        </w:rPr>
      </w:pPr>
    </w:p>
    <w:p w:rsidR="00CC539D" w:rsidRPr="00CC638C" w:rsidRDefault="00CC539D"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CC539D" w:rsidRPr="00CC638C" w:rsidRDefault="00CC539D" w:rsidP="00CC638C">
      <w:pPr>
        <w:tabs>
          <w:tab w:val="left" w:pos="851"/>
        </w:tabs>
        <w:jc w:val="both"/>
        <w:rPr>
          <w:rFonts w:ascii="Verdana" w:hAnsi="Verdana"/>
          <w:sz w:val="22"/>
          <w:szCs w:val="22"/>
        </w:rPr>
      </w:pPr>
    </w:p>
    <w:p w:rsidR="00CC539D" w:rsidRPr="00CC638C" w:rsidRDefault="00CC539D"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CC539D" w:rsidRPr="00CC638C" w:rsidRDefault="00CC539D" w:rsidP="00CC638C">
      <w:pPr>
        <w:tabs>
          <w:tab w:val="left" w:pos="851"/>
        </w:tabs>
        <w:jc w:val="both"/>
        <w:rPr>
          <w:rFonts w:ascii="Verdana" w:hAnsi="Verdana"/>
          <w:sz w:val="22"/>
          <w:szCs w:val="22"/>
        </w:rPr>
      </w:pPr>
    </w:p>
    <w:p w:rsidR="00CC539D" w:rsidRPr="00CC638C" w:rsidRDefault="00CC539D"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CC539D" w:rsidRPr="00CC638C" w:rsidRDefault="00CC539D" w:rsidP="00CC638C">
      <w:pPr>
        <w:tabs>
          <w:tab w:val="left" w:pos="851"/>
        </w:tabs>
        <w:jc w:val="both"/>
        <w:rPr>
          <w:rFonts w:ascii="Verdana" w:hAnsi="Verdana"/>
          <w:sz w:val="22"/>
          <w:szCs w:val="22"/>
        </w:rPr>
      </w:pPr>
    </w:p>
    <w:p w:rsidR="00CC539D" w:rsidRPr="00CC638C" w:rsidRDefault="00CC539D"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CC539D" w:rsidRPr="00CC638C" w:rsidRDefault="00CC539D" w:rsidP="00CC638C">
      <w:pPr>
        <w:tabs>
          <w:tab w:val="left" w:pos="851"/>
        </w:tabs>
        <w:jc w:val="both"/>
        <w:rPr>
          <w:rFonts w:ascii="Verdana" w:hAnsi="Verdana"/>
          <w:sz w:val="22"/>
          <w:szCs w:val="22"/>
        </w:rPr>
      </w:pPr>
    </w:p>
    <w:p w:rsidR="00CC539D"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CC539D" w:rsidRPr="00CC638C">
        <w:rPr>
          <w:rFonts w:ascii="Verdana" w:hAnsi="Verdana"/>
          <w:sz w:val="22"/>
          <w:szCs w:val="22"/>
        </w:rPr>
        <w:t xml:space="preserve">la </w:t>
      </w:r>
      <w:r w:rsidR="00CC539D" w:rsidRPr="00CC638C">
        <w:rPr>
          <w:rFonts w:ascii="Verdana" w:hAnsi="Verdana"/>
          <w:b/>
          <w:sz w:val="22"/>
          <w:szCs w:val="22"/>
        </w:rPr>
        <w:t xml:space="preserve">Evaluación de Calidad </w:t>
      </w:r>
      <w:r w:rsidR="00FD2782" w:rsidRPr="00CC638C">
        <w:rPr>
          <w:rFonts w:ascii="Verdana" w:hAnsi="Verdana"/>
          <w:b/>
          <w:sz w:val="22"/>
          <w:szCs w:val="22"/>
        </w:rPr>
        <w:t>del</w:t>
      </w:r>
      <w:r w:rsidR="00CC539D" w:rsidRPr="00CC638C">
        <w:rPr>
          <w:rFonts w:ascii="Verdana" w:hAnsi="Verdana"/>
          <w:b/>
          <w:sz w:val="22"/>
          <w:szCs w:val="22"/>
        </w:rPr>
        <w:t xml:space="preserve"> Servicio </w:t>
      </w:r>
      <w:r w:rsidR="00CC539D"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CC539D" w:rsidRPr="00CC638C">
        <w:rPr>
          <w:rFonts w:ascii="Verdana" w:hAnsi="Verdana"/>
          <w:sz w:val="22"/>
          <w:szCs w:val="22"/>
        </w:rPr>
        <w:t xml:space="preserve"> N° </w:t>
      </w:r>
      <w:r w:rsidR="00E9013A">
        <w:rPr>
          <w:rFonts w:ascii="Verdana" w:hAnsi="Verdana"/>
          <w:sz w:val="22"/>
          <w:szCs w:val="22"/>
        </w:rPr>
        <w:t xml:space="preserve">28833-MOPT,” Reglamento para  </w:t>
      </w:r>
      <w:r w:rsidR="00CC539D"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CC539D"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CC539D" w:rsidRPr="00CC638C">
        <w:rPr>
          <w:rFonts w:ascii="Verdana" w:hAnsi="Verdana"/>
          <w:sz w:val="22"/>
          <w:szCs w:val="22"/>
        </w:rPr>
        <w:t>, ni de su contenido se puede determinar que esté ligado al proceso de renovación de concesiones.</w:t>
      </w:r>
    </w:p>
    <w:p w:rsidR="00CC539D" w:rsidRPr="00CC638C" w:rsidRDefault="00CC539D" w:rsidP="00CC638C">
      <w:pPr>
        <w:tabs>
          <w:tab w:val="left" w:pos="851"/>
        </w:tabs>
        <w:jc w:val="both"/>
        <w:rPr>
          <w:rFonts w:ascii="Verdana" w:hAnsi="Verdana"/>
          <w:sz w:val="22"/>
          <w:szCs w:val="22"/>
        </w:rPr>
      </w:pPr>
    </w:p>
    <w:p w:rsidR="00CC539D" w:rsidRPr="00CC638C" w:rsidRDefault="00ED5EFE"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CC539D" w:rsidRPr="00CC638C">
        <w:rPr>
          <w:rFonts w:ascii="Verdana" w:hAnsi="Verdana"/>
          <w:sz w:val="22"/>
          <w:szCs w:val="22"/>
        </w:rPr>
        <w:t>, de la implementación de un Mo</w:t>
      </w:r>
      <w:r w:rsidR="00FD2782" w:rsidRPr="00CC638C">
        <w:rPr>
          <w:rFonts w:ascii="Verdana" w:hAnsi="Verdana"/>
          <w:sz w:val="22"/>
          <w:szCs w:val="22"/>
        </w:rPr>
        <w:t>del</w:t>
      </w:r>
      <w:r w:rsidR="00CC539D"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CC539D"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CC539D"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CC539D"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CC539D" w:rsidRPr="00CC638C">
        <w:rPr>
          <w:rFonts w:ascii="Verdana" w:hAnsi="Verdana"/>
          <w:sz w:val="22"/>
          <w:szCs w:val="22"/>
        </w:rPr>
        <w:t xml:space="preserve"> Consejo especialmente en lo referente a la renovación de las concesiones.</w:t>
      </w:r>
    </w:p>
    <w:p w:rsidR="00CC539D" w:rsidRPr="00CC638C" w:rsidRDefault="00CC539D" w:rsidP="00CC638C">
      <w:pPr>
        <w:tabs>
          <w:tab w:val="left" w:pos="851"/>
        </w:tabs>
        <w:jc w:val="both"/>
        <w:rPr>
          <w:rFonts w:ascii="Verdana" w:hAnsi="Verdana"/>
          <w:sz w:val="22"/>
          <w:szCs w:val="22"/>
        </w:rPr>
      </w:pPr>
    </w:p>
    <w:p w:rsidR="00CC539D" w:rsidRPr="00CC638C" w:rsidRDefault="00CC539D"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CC539D" w:rsidRPr="00CC638C" w:rsidRDefault="00CC539D" w:rsidP="00CC638C">
      <w:pPr>
        <w:tabs>
          <w:tab w:val="left" w:pos="851"/>
        </w:tabs>
        <w:jc w:val="both"/>
        <w:rPr>
          <w:rFonts w:ascii="Verdana" w:hAnsi="Verdana"/>
          <w:sz w:val="22"/>
          <w:szCs w:val="22"/>
        </w:rPr>
      </w:pPr>
    </w:p>
    <w:p w:rsidR="00CC539D" w:rsidRPr="00CC638C" w:rsidRDefault="00CC539D"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CC539D" w:rsidRPr="00CC638C" w:rsidRDefault="00CC539D" w:rsidP="00CC638C">
      <w:pPr>
        <w:tabs>
          <w:tab w:val="left" w:pos="851"/>
        </w:tabs>
        <w:jc w:val="both"/>
        <w:rPr>
          <w:rFonts w:ascii="Verdana" w:hAnsi="Verdana"/>
          <w:sz w:val="22"/>
          <w:szCs w:val="22"/>
        </w:rPr>
      </w:pPr>
    </w:p>
    <w:p w:rsidR="00CC539D" w:rsidRPr="00CC638C" w:rsidRDefault="00CC539D"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CC539D" w:rsidRPr="00CC638C" w:rsidRDefault="00CC539D" w:rsidP="00CC638C">
      <w:pPr>
        <w:tabs>
          <w:tab w:val="left" w:pos="851"/>
        </w:tabs>
        <w:jc w:val="both"/>
        <w:rPr>
          <w:rFonts w:ascii="Verdana" w:hAnsi="Verdana"/>
          <w:sz w:val="22"/>
          <w:szCs w:val="22"/>
        </w:rPr>
      </w:pPr>
    </w:p>
    <w:p w:rsidR="00CC539D" w:rsidRPr="00CC638C" w:rsidRDefault="00CC539D"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CC539D" w:rsidRPr="00CC638C" w:rsidRDefault="00CC539D" w:rsidP="00CC638C">
      <w:pPr>
        <w:tabs>
          <w:tab w:val="left" w:pos="851"/>
        </w:tabs>
        <w:jc w:val="both"/>
        <w:rPr>
          <w:rFonts w:ascii="Verdana" w:hAnsi="Verdana"/>
          <w:sz w:val="22"/>
          <w:szCs w:val="22"/>
        </w:rPr>
      </w:pPr>
    </w:p>
    <w:p w:rsidR="00CC539D" w:rsidRPr="00CC638C" w:rsidRDefault="00CC539D"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9B3346" w:rsidRDefault="009B3346" w:rsidP="00CC638C">
      <w:pPr>
        <w:tabs>
          <w:tab w:val="left" w:pos="851"/>
        </w:tabs>
        <w:jc w:val="both"/>
        <w:rPr>
          <w:rFonts w:ascii="Verdana" w:hAnsi="Verdana"/>
          <w:sz w:val="22"/>
          <w:szCs w:val="22"/>
        </w:rPr>
      </w:pPr>
    </w:p>
    <w:p w:rsidR="00CC539D" w:rsidRPr="00CC638C" w:rsidRDefault="00CC539D"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9B3346" w:rsidRDefault="009B3346" w:rsidP="00CC638C">
      <w:pPr>
        <w:tabs>
          <w:tab w:val="left" w:pos="851"/>
        </w:tabs>
        <w:jc w:val="both"/>
        <w:rPr>
          <w:rFonts w:ascii="Verdana" w:hAnsi="Verdana"/>
          <w:sz w:val="22"/>
          <w:szCs w:val="22"/>
        </w:rPr>
      </w:pPr>
    </w:p>
    <w:p w:rsidR="00CC539D" w:rsidRPr="00CC638C" w:rsidRDefault="00CC539D"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CC539D" w:rsidRPr="00CC638C" w:rsidRDefault="00CC539D" w:rsidP="00CC638C">
      <w:pPr>
        <w:tabs>
          <w:tab w:val="left" w:pos="851"/>
        </w:tabs>
        <w:jc w:val="both"/>
        <w:rPr>
          <w:rFonts w:ascii="Verdana" w:hAnsi="Verdana"/>
          <w:sz w:val="22"/>
          <w:szCs w:val="22"/>
        </w:rPr>
      </w:pPr>
    </w:p>
    <w:p w:rsidR="00CC539D" w:rsidRPr="00CC638C" w:rsidRDefault="00CC539D"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9B3346" w:rsidRDefault="009B3346" w:rsidP="00CC638C">
      <w:pPr>
        <w:tabs>
          <w:tab w:val="left" w:pos="851"/>
        </w:tabs>
        <w:jc w:val="both"/>
        <w:rPr>
          <w:rFonts w:ascii="Verdana" w:hAnsi="Verdana"/>
          <w:sz w:val="22"/>
          <w:szCs w:val="22"/>
        </w:rPr>
      </w:pPr>
    </w:p>
    <w:p w:rsidR="00CC539D"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CC539D"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CC539D"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CC539D"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CC539D" w:rsidRPr="00CC638C">
        <w:rPr>
          <w:rFonts w:ascii="Verdana" w:hAnsi="Verdana"/>
          <w:sz w:val="22"/>
          <w:szCs w:val="22"/>
        </w:rPr>
        <w:t>.</w:t>
      </w:r>
    </w:p>
    <w:p w:rsidR="00497DE8" w:rsidRPr="00CC638C" w:rsidRDefault="00497DE8" w:rsidP="00CC638C">
      <w:pPr>
        <w:tabs>
          <w:tab w:val="left" w:pos="851"/>
        </w:tabs>
        <w:jc w:val="both"/>
        <w:rPr>
          <w:rFonts w:ascii="Verdana" w:hAnsi="Verdana"/>
          <w:b/>
          <w:sz w:val="22"/>
          <w:szCs w:val="22"/>
        </w:rPr>
      </w:pPr>
    </w:p>
    <w:p w:rsidR="00CC539D" w:rsidRPr="00CC638C" w:rsidRDefault="00CC539D" w:rsidP="00CC638C">
      <w:pPr>
        <w:tabs>
          <w:tab w:val="left" w:pos="851"/>
        </w:tabs>
        <w:jc w:val="both"/>
        <w:rPr>
          <w:rFonts w:ascii="Verdana" w:hAnsi="Verdana"/>
          <w:b/>
          <w:sz w:val="22"/>
          <w:szCs w:val="22"/>
        </w:rPr>
      </w:pPr>
    </w:p>
    <w:p w:rsidR="00CC539D" w:rsidRPr="00CC638C" w:rsidRDefault="00497DE8" w:rsidP="00CC638C">
      <w:pPr>
        <w:tabs>
          <w:tab w:val="left" w:pos="851"/>
        </w:tabs>
        <w:jc w:val="both"/>
        <w:rPr>
          <w:rFonts w:ascii="Verdana" w:hAnsi="Verdana"/>
          <w:sz w:val="22"/>
          <w:szCs w:val="22"/>
        </w:rPr>
      </w:pPr>
      <w:r w:rsidRPr="00CC638C">
        <w:rPr>
          <w:rFonts w:ascii="Verdana" w:hAnsi="Verdana"/>
          <w:b/>
          <w:sz w:val="22"/>
          <w:szCs w:val="22"/>
        </w:rPr>
        <w:t>NONAGÉSIMO PRIMERO:</w:t>
      </w:r>
      <w:r w:rsidR="009B3346">
        <w:rPr>
          <w:rFonts w:ascii="Verdana" w:hAnsi="Verdana"/>
          <w:b/>
          <w:sz w:val="22"/>
          <w:szCs w:val="22"/>
        </w:rPr>
        <w:t xml:space="preserve"> </w:t>
      </w:r>
      <w:r w:rsidR="00CC539D" w:rsidRPr="00CC638C">
        <w:rPr>
          <w:rFonts w:ascii="Verdana" w:hAnsi="Verdana"/>
          <w:sz w:val="22"/>
          <w:szCs w:val="22"/>
        </w:rPr>
        <w:t xml:space="preserve">El Señor </w:t>
      </w:r>
      <w:r w:rsidR="00CC539D" w:rsidRPr="00CC638C">
        <w:rPr>
          <w:rFonts w:ascii="Verdana" w:hAnsi="Verdana"/>
          <w:b/>
          <w:sz w:val="22"/>
          <w:szCs w:val="22"/>
        </w:rPr>
        <w:t>M</w:t>
      </w:r>
      <w:r w:rsidR="00650346">
        <w:rPr>
          <w:rFonts w:ascii="Verdana" w:hAnsi="Verdana"/>
          <w:b/>
          <w:sz w:val="22"/>
          <w:szCs w:val="22"/>
        </w:rPr>
        <w:t>.</w:t>
      </w:r>
      <w:r w:rsidR="00CC539D" w:rsidRPr="00CC638C">
        <w:rPr>
          <w:rFonts w:ascii="Verdana" w:hAnsi="Verdana"/>
          <w:b/>
          <w:sz w:val="22"/>
          <w:szCs w:val="22"/>
        </w:rPr>
        <w:t>Z</w:t>
      </w:r>
      <w:r w:rsidR="00650346">
        <w:rPr>
          <w:rFonts w:ascii="Verdana" w:hAnsi="Verdana"/>
          <w:b/>
          <w:sz w:val="22"/>
          <w:szCs w:val="22"/>
        </w:rPr>
        <w:t>.</w:t>
      </w:r>
      <w:r w:rsidR="00CC539D" w:rsidRPr="00CC638C">
        <w:rPr>
          <w:rFonts w:ascii="Verdana" w:hAnsi="Verdana"/>
          <w:b/>
          <w:sz w:val="22"/>
          <w:szCs w:val="22"/>
        </w:rPr>
        <w:t>H</w:t>
      </w:r>
      <w:r w:rsidR="00650346">
        <w:rPr>
          <w:rFonts w:ascii="Verdana" w:hAnsi="Verdana"/>
          <w:b/>
          <w:sz w:val="22"/>
          <w:szCs w:val="22"/>
        </w:rPr>
        <w:t>.</w:t>
      </w:r>
      <w:r w:rsidR="00CC539D" w:rsidRPr="00CC638C">
        <w:rPr>
          <w:rFonts w:ascii="Verdana" w:hAnsi="Verdana"/>
          <w:sz w:val="22"/>
          <w:szCs w:val="22"/>
        </w:rPr>
        <w:t xml:space="preserve"> cédula de identidad número </w:t>
      </w:r>
      <w:r w:rsidR="00650346">
        <w:rPr>
          <w:rFonts w:ascii="Verdana" w:hAnsi="Verdana"/>
          <w:sz w:val="22"/>
          <w:szCs w:val="22"/>
        </w:rPr>
        <w:t>…</w:t>
      </w:r>
      <w:r w:rsidR="00CC539D" w:rsidRPr="00CC638C">
        <w:rPr>
          <w:rFonts w:ascii="Verdana" w:hAnsi="Verdana"/>
          <w:sz w:val="22"/>
          <w:szCs w:val="22"/>
        </w:rPr>
        <w:t xml:space="preserve">, en su condición de representante de la empresa </w:t>
      </w:r>
      <w:r w:rsidR="00CC539D" w:rsidRPr="00CC638C">
        <w:rPr>
          <w:rFonts w:ascii="Verdana" w:hAnsi="Verdana"/>
          <w:b/>
          <w:sz w:val="22"/>
          <w:szCs w:val="22"/>
        </w:rPr>
        <w:t>A</w:t>
      </w:r>
      <w:r w:rsidR="00650346">
        <w:rPr>
          <w:rFonts w:ascii="Verdana" w:hAnsi="Verdana"/>
          <w:b/>
          <w:sz w:val="22"/>
          <w:szCs w:val="22"/>
        </w:rPr>
        <w:t>.</w:t>
      </w:r>
      <w:r w:rsidR="00CC539D" w:rsidRPr="00CC638C">
        <w:rPr>
          <w:rFonts w:ascii="Verdana" w:hAnsi="Verdana"/>
          <w:b/>
          <w:sz w:val="22"/>
          <w:szCs w:val="22"/>
        </w:rPr>
        <w:t>T</w:t>
      </w:r>
      <w:r w:rsidR="00650346">
        <w:rPr>
          <w:rFonts w:ascii="Verdana" w:hAnsi="Verdana"/>
          <w:b/>
          <w:sz w:val="22"/>
          <w:szCs w:val="22"/>
        </w:rPr>
        <w:t>.</w:t>
      </w:r>
      <w:r w:rsidR="00CC539D" w:rsidRPr="00CC638C">
        <w:rPr>
          <w:rFonts w:ascii="Verdana" w:hAnsi="Verdana"/>
          <w:b/>
          <w:sz w:val="22"/>
          <w:szCs w:val="22"/>
        </w:rPr>
        <w:t>C</w:t>
      </w:r>
      <w:r w:rsidR="00650346">
        <w:rPr>
          <w:rFonts w:ascii="Verdana" w:hAnsi="Verdana"/>
          <w:b/>
          <w:sz w:val="22"/>
          <w:szCs w:val="22"/>
        </w:rPr>
        <w:t>.</w:t>
      </w:r>
      <w:r w:rsidR="00CC539D" w:rsidRPr="00CC638C">
        <w:rPr>
          <w:rFonts w:ascii="Verdana" w:hAnsi="Verdana"/>
          <w:b/>
          <w:sz w:val="22"/>
          <w:szCs w:val="22"/>
        </w:rPr>
        <w:t>M</w:t>
      </w:r>
      <w:r w:rsidR="00650346">
        <w:rPr>
          <w:rFonts w:ascii="Verdana" w:hAnsi="Verdana"/>
          <w:b/>
          <w:sz w:val="22"/>
          <w:szCs w:val="22"/>
        </w:rPr>
        <w:t>.</w:t>
      </w:r>
      <w:r w:rsidR="00CC539D" w:rsidRPr="00CC638C">
        <w:rPr>
          <w:rFonts w:ascii="Verdana" w:hAnsi="Verdana"/>
          <w:b/>
          <w:sz w:val="22"/>
          <w:szCs w:val="22"/>
        </w:rPr>
        <w:t>S.A</w:t>
      </w:r>
      <w:r w:rsidR="00650346">
        <w:rPr>
          <w:rFonts w:ascii="Verdana" w:hAnsi="Verdana"/>
          <w:b/>
          <w:sz w:val="22"/>
          <w:szCs w:val="22"/>
        </w:rPr>
        <w:t>.</w:t>
      </w:r>
      <w:r w:rsidR="00CC539D" w:rsidRPr="00CC638C">
        <w:rPr>
          <w:rFonts w:ascii="Verdana" w:hAnsi="Verdana"/>
          <w:b/>
          <w:sz w:val="22"/>
          <w:szCs w:val="22"/>
        </w:rPr>
        <w:t xml:space="preserve">, </w:t>
      </w:r>
      <w:r w:rsidR="00CC539D" w:rsidRPr="00CC638C">
        <w:rPr>
          <w:rFonts w:ascii="Verdana" w:hAnsi="Verdana"/>
          <w:sz w:val="22"/>
          <w:szCs w:val="22"/>
        </w:rPr>
        <w:t xml:space="preserve">cédula Jurídica número </w:t>
      </w:r>
      <w:r w:rsidR="00650346">
        <w:rPr>
          <w:rFonts w:ascii="Verdana" w:hAnsi="Verdana"/>
          <w:sz w:val="22"/>
          <w:szCs w:val="22"/>
        </w:rPr>
        <w:t>…</w:t>
      </w:r>
      <w:r w:rsidR="00CC539D"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CC539D"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CC539D" w:rsidRPr="00CC638C">
        <w:rPr>
          <w:rFonts w:ascii="Verdana" w:hAnsi="Verdana"/>
          <w:sz w:val="22"/>
          <w:szCs w:val="22"/>
        </w:rPr>
        <w:t xml:space="preserve">: (Léanse folios </w:t>
      </w:r>
      <w:r w:rsidR="00FD2782" w:rsidRPr="00CC638C">
        <w:rPr>
          <w:rFonts w:ascii="Verdana" w:hAnsi="Verdana"/>
          <w:sz w:val="22"/>
          <w:szCs w:val="22"/>
        </w:rPr>
        <w:t>del</w:t>
      </w:r>
      <w:r w:rsidR="00CC539D" w:rsidRPr="00CC638C">
        <w:rPr>
          <w:rFonts w:ascii="Verdana" w:hAnsi="Verdana"/>
          <w:sz w:val="22"/>
          <w:szCs w:val="22"/>
        </w:rPr>
        <w:t xml:space="preserve"> 4</w:t>
      </w:r>
      <w:r w:rsidR="007E0D67" w:rsidRPr="00CC638C">
        <w:rPr>
          <w:rFonts w:ascii="Verdana" w:hAnsi="Verdana"/>
          <w:sz w:val="22"/>
          <w:szCs w:val="22"/>
        </w:rPr>
        <w:t>514</w:t>
      </w:r>
      <w:r w:rsidR="00CC539D" w:rsidRPr="00CC638C">
        <w:rPr>
          <w:rFonts w:ascii="Verdana" w:hAnsi="Verdana"/>
          <w:sz w:val="22"/>
          <w:szCs w:val="22"/>
        </w:rPr>
        <w:t xml:space="preserve"> al  4</w:t>
      </w:r>
      <w:r w:rsidR="007E0D67" w:rsidRPr="00CC638C">
        <w:rPr>
          <w:rFonts w:ascii="Verdana" w:hAnsi="Verdana"/>
          <w:sz w:val="22"/>
          <w:szCs w:val="22"/>
        </w:rPr>
        <w:t>533</w:t>
      </w:r>
      <w:r w:rsidR="00CC539D" w:rsidRPr="00CC638C">
        <w:rPr>
          <w:rFonts w:ascii="Verdana" w:hAnsi="Verdana"/>
          <w:sz w:val="22"/>
          <w:szCs w:val="22"/>
        </w:rPr>
        <w:t xml:space="preserve"> </w:t>
      </w:r>
      <w:r w:rsidR="00FD2782" w:rsidRPr="00CC638C">
        <w:rPr>
          <w:rFonts w:ascii="Verdana" w:hAnsi="Verdana"/>
          <w:sz w:val="22"/>
          <w:szCs w:val="22"/>
        </w:rPr>
        <w:t>del</w:t>
      </w:r>
      <w:r w:rsidR="00CC539D" w:rsidRPr="00CC638C">
        <w:rPr>
          <w:rFonts w:ascii="Verdana" w:hAnsi="Verdana"/>
          <w:sz w:val="22"/>
          <w:szCs w:val="22"/>
        </w:rPr>
        <w:t xml:space="preserve"> expediente administrativo)</w:t>
      </w:r>
    </w:p>
    <w:p w:rsidR="00CC539D" w:rsidRPr="00CC638C" w:rsidRDefault="00CC539D" w:rsidP="00CC638C">
      <w:pPr>
        <w:tabs>
          <w:tab w:val="left" w:pos="851"/>
        </w:tabs>
        <w:jc w:val="both"/>
        <w:rPr>
          <w:rFonts w:ascii="Verdana" w:hAnsi="Verdana"/>
          <w:sz w:val="22"/>
          <w:szCs w:val="22"/>
        </w:rPr>
      </w:pPr>
    </w:p>
    <w:p w:rsidR="00CC539D" w:rsidRPr="00CC638C" w:rsidRDefault="00CC539D"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9B3346" w:rsidRDefault="009B3346" w:rsidP="00CC638C">
      <w:pPr>
        <w:tabs>
          <w:tab w:val="left" w:pos="851"/>
        </w:tabs>
        <w:jc w:val="both"/>
        <w:rPr>
          <w:rFonts w:ascii="Verdana" w:hAnsi="Verdana"/>
          <w:sz w:val="22"/>
          <w:szCs w:val="22"/>
        </w:rPr>
      </w:pPr>
    </w:p>
    <w:p w:rsidR="00CC539D" w:rsidRPr="00CC638C" w:rsidRDefault="00CC539D"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 13 de la Ley que la crea, considerando que puede participar en la parte final de un procedimiento administrativo interponiendo recursos ordinarios, no obstante no existe norma legal que expresamente disponga que dicha institución, cuenta con tal potestad.</w:t>
      </w:r>
    </w:p>
    <w:p w:rsidR="009B3346" w:rsidRDefault="009B3346" w:rsidP="00CC638C">
      <w:pPr>
        <w:tabs>
          <w:tab w:val="left" w:pos="851"/>
        </w:tabs>
        <w:jc w:val="both"/>
        <w:rPr>
          <w:rFonts w:ascii="Verdana" w:hAnsi="Verdana"/>
          <w:sz w:val="22"/>
          <w:szCs w:val="22"/>
        </w:rPr>
      </w:pPr>
    </w:p>
    <w:p w:rsidR="00CC539D" w:rsidRPr="00CC638C" w:rsidRDefault="00CC539D"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CC539D" w:rsidRPr="00CC638C" w:rsidRDefault="00CC539D" w:rsidP="00CC638C">
      <w:pPr>
        <w:tabs>
          <w:tab w:val="left" w:pos="851"/>
        </w:tabs>
        <w:jc w:val="both"/>
        <w:rPr>
          <w:rFonts w:ascii="Verdana" w:hAnsi="Verdana"/>
          <w:sz w:val="22"/>
          <w:szCs w:val="22"/>
        </w:rPr>
      </w:pPr>
    </w:p>
    <w:p w:rsidR="00CC539D" w:rsidRPr="00CC638C" w:rsidRDefault="00CC539D"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CC539D" w:rsidRPr="00CC638C" w:rsidRDefault="00CC539D" w:rsidP="00CC638C">
      <w:pPr>
        <w:tabs>
          <w:tab w:val="left" w:pos="851"/>
        </w:tabs>
        <w:jc w:val="both"/>
        <w:rPr>
          <w:rFonts w:ascii="Verdana" w:hAnsi="Verdana"/>
          <w:sz w:val="22"/>
          <w:szCs w:val="22"/>
        </w:rPr>
      </w:pPr>
    </w:p>
    <w:p w:rsidR="00CC539D" w:rsidRPr="00CC638C" w:rsidRDefault="00CC539D"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CC539D" w:rsidRPr="00CC638C" w:rsidRDefault="00CC539D" w:rsidP="00CC638C">
      <w:pPr>
        <w:tabs>
          <w:tab w:val="left" w:pos="851"/>
        </w:tabs>
        <w:jc w:val="both"/>
        <w:rPr>
          <w:rFonts w:ascii="Verdana" w:hAnsi="Verdana"/>
          <w:sz w:val="22"/>
          <w:szCs w:val="22"/>
        </w:rPr>
      </w:pPr>
    </w:p>
    <w:p w:rsidR="00CC539D" w:rsidRPr="00CC638C" w:rsidRDefault="00CC539D"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CC539D" w:rsidRPr="00CC638C" w:rsidRDefault="00CC539D" w:rsidP="00CC638C">
      <w:pPr>
        <w:tabs>
          <w:tab w:val="left" w:pos="851"/>
        </w:tabs>
        <w:jc w:val="both"/>
        <w:rPr>
          <w:rFonts w:ascii="Verdana" w:hAnsi="Verdana"/>
          <w:sz w:val="22"/>
          <w:szCs w:val="22"/>
        </w:rPr>
      </w:pPr>
    </w:p>
    <w:p w:rsidR="00CC539D" w:rsidRPr="00CC638C" w:rsidRDefault="005E2E0F" w:rsidP="00CC638C">
      <w:pPr>
        <w:tabs>
          <w:tab w:val="left" w:pos="851"/>
        </w:tabs>
        <w:jc w:val="both"/>
        <w:rPr>
          <w:rFonts w:ascii="Verdana" w:hAnsi="Verdana"/>
          <w:sz w:val="22"/>
          <w:szCs w:val="22"/>
        </w:rPr>
      </w:pPr>
      <w:r w:rsidRPr="00812BB8">
        <w:rPr>
          <w:rFonts w:ascii="Verdana" w:hAnsi="Verdana"/>
          <w:sz w:val="22"/>
          <w:szCs w:val="22"/>
        </w:rPr>
        <w:t>g).-  Por su parte</w:t>
      </w:r>
      <w:r>
        <w:rPr>
          <w:rFonts w:ascii="Verdana" w:hAnsi="Verdana"/>
          <w:sz w:val="22"/>
          <w:szCs w:val="22"/>
        </w:rPr>
        <w:t xml:space="preserve"> </w:t>
      </w:r>
      <w:r w:rsidR="00CC539D" w:rsidRPr="00CC638C">
        <w:rPr>
          <w:rFonts w:ascii="Verdana" w:hAnsi="Verdana"/>
          <w:sz w:val="22"/>
          <w:szCs w:val="22"/>
        </w:rPr>
        <w:t xml:space="preserve">la </w:t>
      </w:r>
      <w:r w:rsidR="00CC539D" w:rsidRPr="00CC638C">
        <w:rPr>
          <w:rFonts w:ascii="Verdana" w:hAnsi="Verdana"/>
          <w:b/>
          <w:sz w:val="22"/>
          <w:szCs w:val="22"/>
        </w:rPr>
        <w:t xml:space="preserve">Evaluación de Calidad </w:t>
      </w:r>
      <w:r w:rsidR="00FD2782" w:rsidRPr="00CC638C">
        <w:rPr>
          <w:rFonts w:ascii="Verdana" w:hAnsi="Verdana"/>
          <w:b/>
          <w:sz w:val="22"/>
          <w:szCs w:val="22"/>
        </w:rPr>
        <w:t>del</w:t>
      </w:r>
      <w:r w:rsidR="00CC539D" w:rsidRPr="00CC638C">
        <w:rPr>
          <w:rFonts w:ascii="Verdana" w:hAnsi="Verdana"/>
          <w:b/>
          <w:sz w:val="22"/>
          <w:szCs w:val="22"/>
        </w:rPr>
        <w:t xml:space="preserve"> Servicio </w:t>
      </w:r>
      <w:r w:rsidR="00CC539D"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CC539D" w:rsidRPr="00CC638C">
        <w:rPr>
          <w:rFonts w:ascii="Verdana" w:hAnsi="Verdana"/>
          <w:sz w:val="22"/>
          <w:szCs w:val="22"/>
        </w:rPr>
        <w:t xml:space="preserve"> N° </w:t>
      </w:r>
      <w:r w:rsidR="00E9013A">
        <w:rPr>
          <w:rFonts w:ascii="Verdana" w:hAnsi="Verdana"/>
          <w:sz w:val="22"/>
          <w:szCs w:val="22"/>
        </w:rPr>
        <w:t xml:space="preserve">28833-MOPT,” Reglamento para  </w:t>
      </w:r>
      <w:r w:rsidR="00CC539D"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CC539D"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CC539D" w:rsidRPr="00CC638C">
        <w:rPr>
          <w:rFonts w:ascii="Verdana" w:hAnsi="Verdana"/>
          <w:sz w:val="22"/>
          <w:szCs w:val="22"/>
        </w:rPr>
        <w:t>, ni de su contenido se puede determinar que esté ligado al proceso de renovación de concesiones.</w:t>
      </w:r>
    </w:p>
    <w:p w:rsidR="00CC539D" w:rsidRPr="00CC638C" w:rsidRDefault="00CC539D" w:rsidP="00CC638C">
      <w:pPr>
        <w:tabs>
          <w:tab w:val="left" w:pos="851"/>
        </w:tabs>
        <w:jc w:val="both"/>
        <w:rPr>
          <w:rFonts w:ascii="Verdana" w:hAnsi="Verdana"/>
          <w:sz w:val="22"/>
          <w:szCs w:val="22"/>
        </w:rPr>
      </w:pPr>
    </w:p>
    <w:p w:rsidR="00CC539D" w:rsidRPr="00CC638C" w:rsidRDefault="00ED5EFE"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CC539D" w:rsidRPr="00CC638C">
        <w:rPr>
          <w:rFonts w:ascii="Verdana" w:hAnsi="Verdana"/>
          <w:sz w:val="22"/>
          <w:szCs w:val="22"/>
        </w:rPr>
        <w:t>, de la implementación de un Mo</w:t>
      </w:r>
      <w:r w:rsidR="00FD2782" w:rsidRPr="00CC638C">
        <w:rPr>
          <w:rFonts w:ascii="Verdana" w:hAnsi="Verdana"/>
          <w:sz w:val="22"/>
          <w:szCs w:val="22"/>
        </w:rPr>
        <w:t>del</w:t>
      </w:r>
      <w:r w:rsidR="00CC539D"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CC539D"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CC539D"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CC539D"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CC539D" w:rsidRPr="00CC638C">
        <w:rPr>
          <w:rFonts w:ascii="Verdana" w:hAnsi="Verdana"/>
          <w:sz w:val="22"/>
          <w:szCs w:val="22"/>
        </w:rPr>
        <w:t xml:space="preserve"> Consejo especialmente en lo referente a la renovación de las concesiones.</w:t>
      </w:r>
    </w:p>
    <w:p w:rsidR="00CC539D" w:rsidRPr="00CC638C" w:rsidRDefault="00CC539D" w:rsidP="00CC638C">
      <w:pPr>
        <w:tabs>
          <w:tab w:val="left" w:pos="851"/>
        </w:tabs>
        <w:jc w:val="both"/>
        <w:rPr>
          <w:rFonts w:ascii="Verdana" w:hAnsi="Verdana"/>
          <w:sz w:val="22"/>
          <w:szCs w:val="22"/>
        </w:rPr>
      </w:pPr>
    </w:p>
    <w:p w:rsidR="00CC539D" w:rsidRPr="00CC638C" w:rsidRDefault="00CC539D"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CC539D" w:rsidRPr="00CC638C" w:rsidRDefault="00CC539D" w:rsidP="00CC638C">
      <w:pPr>
        <w:tabs>
          <w:tab w:val="left" w:pos="851"/>
        </w:tabs>
        <w:jc w:val="both"/>
        <w:rPr>
          <w:rFonts w:ascii="Verdana" w:hAnsi="Verdana"/>
          <w:sz w:val="22"/>
          <w:szCs w:val="22"/>
        </w:rPr>
      </w:pPr>
    </w:p>
    <w:p w:rsidR="00CC539D" w:rsidRPr="00CC638C" w:rsidRDefault="00CC539D"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CC539D" w:rsidRPr="00CC638C" w:rsidRDefault="00CC539D" w:rsidP="00CC638C">
      <w:pPr>
        <w:tabs>
          <w:tab w:val="left" w:pos="851"/>
        </w:tabs>
        <w:jc w:val="both"/>
        <w:rPr>
          <w:rFonts w:ascii="Verdana" w:hAnsi="Verdana"/>
          <w:sz w:val="22"/>
          <w:szCs w:val="22"/>
        </w:rPr>
      </w:pPr>
    </w:p>
    <w:p w:rsidR="00CC539D" w:rsidRPr="00CC638C" w:rsidRDefault="00CC539D"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CC539D" w:rsidRPr="00CC638C" w:rsidRDefault="00CC539D" w:rsidP="00CC638C">
      <w:pPr>
        <w:tabs>
          <w:tab w:val="left" w:pos="851"/>
        </w:tabs>
        <w:jc w:val="both"/>
        <w:rPr>
          <w:rFonts w:ascii="Verdana" w:hAnsi="Verdana"/>
          <w:sz w:val="22"/>
          <w:szCs w:val="22"/>
        </w:rPr>
      </w:pPr>
    </w:p>
    <w:p w:rsidR="00CC539D" w:rsidRPr="00CC638C" w:rsidRDefault="00CC539D"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CC539D" w:rsidRPr="00CC638C" w:rsidRDefault="00CC539D" w:rsidP="00CC638C">
      <w:pPr>
        <w:tabs>
          <w:tab w:val="left" w:pos="851"/>
        </w:tabs>
        <w:jc w:val="both"/>
        <w:rPr>
          <w:rFonts w:ascii="Verdana" w:hAnsi="Verdana"/>
          <w:sz w:val="22"/>
          <w:szCs w:val="22"/>
        </w:rPr>
      </w:pPr>
    </w:p>
    <w:p w:rsidR="00CC539D" w:rsidRPr="00CC638C" w:rsidRDefault="00CC539D" w:rsidP="00CC638C">
      <w:pPr>
        <w:tabs>
          <w:tab w:val="left" w:pos="851"/>
        </w:tabs>
        <w:jc w:val="both"/>
        <w:rPr>
          <w:rFonts w:ascii="Verdana" w:hAnsi="Verdana"/>
          <w:sz w:val="22"/>
          <w:szCs w:val="22"/>
        </w:rPr>
      </w:pPr>
      <w:r w:rsidRPr="003249A7">
        <w:rPr>
          <w:rFonts w:ascii="Verdana" w:hAnsi="Verdana"/>
          <w:sz w:val="22"/>
          <w:szCs w:val="22"/>
        </w:rPr>
        <w:t>ll).-</w:t>
      </w:r>
      <w:r w:rsidRPr="00CC638C">
        <w:rPr>
          <w:rFonts w:ascii="Verdana" w:hAnsi="Verdana"/>
          <w:sz w:val="22"/>
          <w:szCs w:val="22"/>
        </w:rPr>
        <w:t xml:space="preserve">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w:t>
      </w:r>
      <w:r w:rsidRPr="003249A7">
        <w:rPr>
          <w:rFonts w:ascii="Verdana" w:hAnsi="Verdana"/>
          <w:sz w:val="22"/>
          <w:szCs w:val="22"/>
        </w:rPr>
        <w:t>fiscalización y</w:t>
      </w:r>
      <w:r w:rsidRPr="00CC638C">
        <w:rPr>
          <w:rFonts w:ascii="Verdana" w:hAnsi="Verdana"/>
          <w:sz w:val="22"/>
          <w:szCs w:val="22"/>
        </w:rPr>
        <w:t xml:space="preserve">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9B3346" w:rsidRDefault="009B3346" w:rsidP="00CC638C">
      <w:pPr>
        <w:tabs>
          <w:tab w:val="left" w:pos="851"/>
        </w:tabs>
        <w:jc w:val="both"/>
        <w:rPr>
          <w:rFonts w:ascii="Verdana" w:hAnsi="Verdana"/>
          <w:sz w:val="22"/>
          <w:szCs w:val="22"/>
        </w:rPr>
      </w:pPr>
    </w:p>
    <w:p w:rsidR="00CC539D" w:rsidRPr="00CC638C" w:rsidRDefault="00CC539D"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9B3346" w:rsidRDefault="009B3346" w:rsidP="00CC638C">
      <w:pPr>
        <w:tabs>
          <w:tab w:val="left" w:pos="851"/>
        </w:tabs>
        <w:jc w:val="both"/>
        <w:rPr>
          <w:rFonts w:ascii="Verdana" w:hAnsi="Verdana"/>
          <w:sz w:val="22"/>
          <w:szCs w:val="22"/>
        </w:rPr>
      </w:pPr>
    </w:p>
    <w:p w:rsidR="00CC539D" w:rsidRPr="00CC638C" w:rsidRDefault="00CC539D"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CC539D" w:rsidRPr="00CC638C" w:rsidRDefault="00CC539D" w:rsidP="00CC638C">
      <w:pPr>
        <w:tabs>
          <w:tab w:val="left" w:pos="851"/>
        </w:tabs>
        <w:jc w:val="both"/>
        <w:rPr>
          <w:rFonts w:ascii="Verdana" w:hAnsi="Verdana"/>
          <w:sz w:val="22"/>
          <w:szCs w:val="22"/>
        </w:rPr>
      </w:pPr>
    </w:p>
    <w:p w:rsidR="00CC539D" w:rsidRPr="00CC638C" w:rsidRDefault="00CC539D"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9B3346" w:rsidRDefault="009B3346" w:rsidP="00CC638C">
      <w:pPr>
        <w:tabs>
          <w:tab w:val="left" w:pos="851"/>
        </w:tabs>
        <w:jc w:val="both"/>
        <w:rPr>
          <w:rFonts w:ascii="Verdana" w:hAnsi="Verdana"/>
          <w:sz w:val="22"/>
          <w:szCs w:val="22"/>
        </w:rPr>
      </w:pPr>
    </w:p>
    <w:p w:rsidR="00CC539D"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CC539D"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CC539D"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CC539D"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CC539D" w:rsidRPr="00CC638C">
        <w:rPr>
          <w:rFonts w:ascii="Verdana" w:hAnsi="Verdana"/>
          <w:sz w:val="22"/>
          <w:szCs w:val="22"/>
        </w:rPr>
        <w:t>.</w:t>
      </w:r>
    </w:p>
    <w:p w:rsidR="00CC539D" w:rsidRPr="00CC638C" w:rsidRDefault="00CC539D" w:rsidP="00CC638C">
      <w:pPr>
        <w:tabs>
          <w:tab w:val="left" w:pos="851"/>
        </w:tabs>
        <w:jc w:val="both"/>
        <w:rPr>
          <w:rFonts w:ascii="Verdana" w:hAnsi="Verdana"/>
          <w:b/>
          <w:sz w:val="22"/>
          <w:szCs w:val="22"/>
        </w:rPr>
      </w:pPr>
    </w:p>
    <w:p w:rsidR="00CC539D" w:rsidRPr="00CC638C" w:rsidRDefault="00CC539D" w:rsidP="00CC638C">
      <w:pPr>
        <w:tabs>
          <w:tab w:val="left" w:pos="851"/>
        </w:tabs>
        <w:jc w:val="both"/>
        <w:rPr>
          <w:rFonts w:ascii="Verdana" w:hAnsi="Verdana"/>
          <w:b/>
          <w:sz w:val="22"/>
          <w:szCs w:val="22"/>
        </w:rPr>
      </w:pPr>
    </w:p>
    <w:p w:rsidR="005E2BA7" w:rsidRPr="00CC638C" w:rsidRDefault="00497DE8" w:rsidP="00CC638C">
      <w:pPr>
        <w:tabs>
          <w:tab w:val="left" w:pos="851"/>
        </w:tabs>
        <w:jc w:val="both"/>
        <w:rPr>
          <w:rFonts w:ascii="Verdana" w:hAnsi="Verdana"/>
          <w:sz w:val="22"/>
          <w:szCs w:val="22"/>
        </w:rPr>
      </w:pPr>
      <w:r w:rsidRPr="00CC638C">
        <w:rPr>
          <w:rFonts w:ascii="Verdana" w:hAnsi="Verdana"/>
          <w:b/>
          <w:sz w:val="22"/>
          <w:szCs w:val="22"/>
        </w:rPr>
        <w:t>NONAGÉSIMO SEGUNDO:</w:t>
      </w:r>
      <w:r w:rsidR="009B3346">
        <w:rPr>
          <w:rFonts w:ascii="Verdana" w:hAnsi="Verdana"/>
          <w:b/>
          <w:sz w:val="22"/>
          <w:szCs w:val="22"/>
        </w:rPr>
        <w:t xml:space="preserve"> </w:t>
      </w:r>
      <w:r w:rsidR="005E2BA7" w:rsidRPr="00CC638C">
        <w:rPr>
          <w:rFonts w:ascii="Verdana" w:hAnsi="Verdana"/>
          <w:sz w:val="22"/>
          <w:szCs w:val="22"/>
        </w:rPr>
        <w:t xml:space="preserve">El Señor </w:t>
      </w:r>
      <w:r w:rsidR="005E2BA7" w:rsidRPr="00CC638C">
        <w:rPr>
          <w:rFonts w:ascii="Verdana" w:hAnsi="Verdana"/>
          <w:b/>
          <w:sz w:val="22"/>
          <w:szCs w:val="22"/>
        </w:rPr>
        <w:t>R</w:t>
      </w:r>
      <w:r w:rsidR="003249A7">
        <w:rPr>
          <w:rFonts w:ascii="Verdana" w:hAnsi="Verdana"/>
          <w:b/>
          <w:sz w:val="22"/>
          <w:szCs w:val="22"/>
        </w:rPr>
        <w:t>.</w:t>
      </w:r>
      <w:r w:rsidR="005E2BA7" w:rsidRPr="00CC638C">
        <w:rPr>
          <w:rFonts w:ascii="Verdana" w:hAnsi="Verdana"/>
          <w:b/>
          <w:sz w:val="22"/>
          <w:szCs w:val="22"/>
        </w:rPr>
        <w:t>A</w:t>
      </w:r>
      <w:r w:rsidR="003249A7">
        <w:rPr>
          <w:rFonts w:ascii="Verdana" w:hAnsi="Verdana"/>
          <w:b/>
          <w:sz w:val="22"/>
          <w:szCs w:val="22"/>
        </w:rPr>
        <w:t>.</w:t>
      </w:r>
      <w:r w:rsidR="005E2BA7" w:rsidRPr="00CC638C">
        <w:rPr>
          <w:rFonts w:ascii="Verdana" w:hAnsi="Verdana"/>
          <w:b/>
          <w:sz w:val="22"/>
          <w:szCs w:val="22"/>
        </w:rPr>
        <w:t>R</w:t>
      </w:r>
      <w:r w:rsidR="003249A7">
        <w:rPr>
          <w:rFonts w:ascii="Verdana" w:hAnsi="Verdana"/>
          <w:b/>
          <w:sz w:val="22"/>
          <w:szCs w:val="22"/>
        </w:rPr>
        <w:t>.</w:t>
      </w:r>
      <w:r w:rsidR="005E2BA7" w:rsidRPr="00CC638C">
        <w:rPr>
          <w:rFonts w:ascii="Verdana" w:hAnsi="Verdana"/>
          <w:b/>
          <w:sz w:val="22"/>
          <w:szCs w:val="22"/>
        </w:rPr>
        <w:t>E</w:t>
      </w:r>
      <w:r w:rsidR="003249A7">
        <w:rPr>
          <w:rFonts w:ascii="Verdana" w:hAnsi="Verdana"/>
          <w:b/>
          <w:sz w:val="22"/>
          <w:szCs w:val="22"/>
        </w:rPr>
        <w:t>.</w:t>
      </w:r>
      <w:r w:rsidR="005E2BA7" w:rsidRPr="00CC638C">
        <w:rPr>
          <w:rFonts w:ascii="Verdana" w:hAnsi="Verdana"/>
          <w:sz w:val="22"/>
          <w:szCs w:val="22"/>
        </w:rPr>
        <w:t xml:space="preserve"> cédula de identidad número </w:t>
      </w:r>
      <w:r w:rsidR="003249A7">
        <w:rPr>
          <w:rFonts w:ascii="Verdana" w:hAnsi="Verdana"/>
          <w:sz w:val="22"/>
          <w:szCs w:val="22"/>
        </w:rPr>
        <w:t>…</w:t>
      </w:r>
      <w:r w:rsidR="005E2BA7" w:rsidRPr="00CC638C">
        <w:rPr>
          <w:rFonts w:ascii="Verdana" w:hAnsi="Verdana"/>
          <w:sz w:val="22"/>
          <w:szCs w:val="22"/>
        </w:rPr>
        <w:t xml:space="preserve">, en su condición de representante de la empresa </w:t>
      </w:r>
      <w:r w:rsidR="005E2BA7" w:rsidRPr="00CC638C">
        <w:rPr>
          <w:rFonts w:ascii="Verdana" w:hAnsi="Verdana"/>
          <w:b/>
          <w:sz w:val="22"/>
          <w:szCs w:val="22"/>
        </w:rPr>
        <w:t>A</w:t>
      </w:r>
      <w:r w:rsidR="003249A7">
        <w:rPr>
          <w:rFonts w:ascii="Verdana" w:hAnsi="Verdana"/>
          <w:b/>
          <w:sz w:val="22"/>
          <w:szCs w:val="22"/>
        </w:rPr>
        <w:t>.</w:t>
      </w:r>
      <w:r w:rsidR="005E2BA7" w:rsidRPr="00CC638C">
        <w:rPr>
          <w:rFonts w:ascii="Verdana" w:hAnsi="Verdana"/>
          <w:b/>
          <w:sz w:val="22"/>
          <w:szCs w:val="22"/>
        </w:rPr>
        <w:t>T</w:t>
      </w:r>
      <w:r w:rsidR="003249A7">
        <w:rPr>
          <w:rFonts w:ascii="Verdana" w:hAnsi="Verdana"/>
          <w:b/>
          <w:sz w:val="22"/>
          <w:szCs w:val="22"/>
        </w:rPr>
        <w:t>.</w:t>
      </w:r>
      <w:r w:rsidR="005E2BA7" w:rsidRPr="00CC638C">
        <w:rPr>
          <w:rFonts w:ascii="Verdana" w:hAnsi="Verdana"/>
          <w:b/>
          <w:sz w:val="22"/>
          <w:szCs w:val="22"/>
        </w:rPr>
        <w:t>S.A</w:t>
      </w:r>
      <w:r w:rsidR="003249A7">
        <w:rPr>
          <w:rFonts w:ascii="Verdana" w:hAnsi="Verdana"/>
          <w:b/>
          <w:sz w:val="22"/>
          <w:szCs w:val="22"/>
        </w:rPr>
        <w:t>.</w:t>
      </w:r>
      <w:r w:rsidR="005E2BA7" w:rsidRPr="00CC638C">
        <w:rPr>
          <w:rFonts w:ascii="Verdana" w:hAnsi="Verdana"/>
          <w:b/>
          <w:sz w:val="22"/>
          <w:szCs w:val="22"/>
        </w:rPr>
        <w:t xml:space="preserve">, </w:t>
      </w:r>
      <w:r w:rsidR="005E2BA7" w:rsidRPr="00CC638C">
        <w:rPr>
          <w:rFonts w:ascii="Verdana" w:hAnsi="Verdana"/>
          <w:sz w:val="22"/>
          <w:szCs w:val="22"/>
        </w:rPr>
        <w:t xml:space="preserve">cédula Jurídica número </w:t>
      </w:r>
      <w:r w:rsidR="003249A7">
        <w:rPr>
          <w:rFonts w:ascii="Verdana" w:hAnsi="Verdana"/>
          <w:sz w:val="22"/>
          <w:szCs w:val="22"/>
        </w:rPr>
        <w:t>…</w:t>
      </w:r>
      <w:r w:rsidR="005E2BA7"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5E2BA7"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5E2BA7" w:rsidRPr="00CC638C">
        <w:rPr>
          <w:rFonts w:ascii="Verdana" w:hAnsi="Verdana"/>
          <w:sz w:val="22"/>
          <w:szCs w:val="22"/>
        </w:rPr>
        <w:t xml:space="preserve">: (Léanse folios </w:t>
      </w:r>
      <w:r w:rsidR="00FD2782" w:rsidRPr="00CC638C">
        <w:rPr>
          <w:rFonts w:ascii="Verdana" w:hAnsi="Verdana"/>
          <w:sz w:val="22"/>
          <w:szCs w:val="22"/>
        </w:rPr>
        <w:t>del</w:t>
      </w:r>
      <w:r w:rsidR="005E2BA7" w:rsidRPr="00CC638C">
        <w:rPr>
          <w:rFonts w:ascii="Verdana" w:hAnsi="Verdana"/>
          <w:sz w:val="22"/>
          <w:szCs w:val="22"/>
        </w:rPr>
        <w:t xml:space="preserve"> 4537 al  4575 </w:t>
      </w:r>
      <w:r w:rsidR="00FD2782" w:rsidRPr="00CC638C">
        <w:rPr>
          <w:rFonts w:ascii="Verdana" w:hAnsi="Verdana"/>
          <w:sz w:val="22"/>
          <w:szCs w:val="22"/>
        </w:rPr>
        <w:t>del</w:t>
      </w:r>
      <w:r w:rsidR="005E2BA7" w:rsidRPr="00CC638C">
        <w:rPr>
          <w:rFonts w:ascii="Verdana" w:hAnsi="Verdana"/>
          <w:sz w:val="22"/>
          <w:szCs w:val="22"/>
        </w:rPr>
        <w:t xml:space="preserve"> expediente administrativo)</w:t>
      </w:r>
    </w:p>
    <w:p w:rsidR="005E2BA7" w:rsidRPr="00CC638C" w:rsidRDefault="005E2BA7"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9B3346" w:rsidRDefault="009B3346"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 13 de la Ley que la crea, considerando que puede participar en la parte final de un procedimiento administrativo interponiendo recursos ordinarios, no obstante no existe norma legal que expresamente disponga que dicha institución, cuenta con tal potestad.</w:t>
      </w:r>
    </w:p>
    <w:p w:rsidR="009B3346" w:rsidRDefault="009B3346"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5E2BA7" w:rsidRPr="00CC638C" w:rsidRDefault="005E2BA7"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5E2BA7" w:rsidRPr="00CC638C" w:rsidRDefault="005E2BA7"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5E2BA7" w:rsidRPr="00CC638C" w:rsidRDefault="005E2BA7"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5E2BA7" w:rsidRPr="00CC638C" w:rsidRDefault="005E2BA7" w:rsidP="00CC638C">
      <w:pPr>
        <w:tabs>
          <w:tab w:val="left" w:pos="851"/>
        </w:tabs>
        <w:jc w:val="both"/>
        <w:rPr>
          <w:rFonts w:ascii="Verdana" w:hAnsi="Verdana"/>
          <w:sz w:val="22"/>
          <w:szCs w:val="22"/>
        </w:rPr>
      </w:pPr>
    </w:p>
    <w:p w:rsidR="005E2BA7"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5E2BA7" w:rsidRPr="00CC638C">
        <w:rPr>
          <w:rFonts w:ascii="Verdana" w:hAnsi="Verdana"/>
          <w:sz w:val="22"/>
          <w:szCs w:val="22"/>
        </w:rPr>
        <w:t xml:space="preserve">la </w:t>
      </w:r>
      <w:r w:rsidR="005E2BA7" w:rsidRPr="00CC638C">
        <w:rPr>
          <w:rFonts w:ascii="Verdana" w:hAnsi="Verdana"/>
          <w:b/>
          <w:sz w:val="22"/>
          <w:szCs w:val="22"/>
        </w:rPr>
        <w:t xml:space="preserve">Evaluación de Calidad </w:t>
      </w:r>
      <w:r w:rsidR="00FD2782" w:rsidRPr="00CC638C">
        <w:rPr>
          <w:rFonts w:ascii="Verdana" w:hAnsi="Verdana"/>
          <w:b/>
          <w:sz w:val="22"/>
          <w:szCs w:val="22"/>
        </w:rPr>
        <w:t>del</w:t>
      </w:r>
      <w:r w:rsidR="005E2BA7" w:rsidRPr="00CC638C">
        <w:rPr>
          <w:rFonts w:ascii="Verdana" w:hAnsi="Verdana"/>
          <w:b/>
          <w:sz w:val="22"/>
          <w:szCs w:val="22"/>
        </w:rPr>
        <w:t xml:space="preserve"> Servicio </w:t>
      </w:r>
      <w:r w:rsidR="005E2BA7"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5E2BA7" w:rsidRPr="00CC638C">
        <w:rPr>
          <w:rFonts w:ascii="Verdana" w:hAnsi="Verdana"/>
          <w:sz w:val="22"/>
          <w:szCs w:val="22"/>
        </w:rPr>
        <w:t xml:space="preserve"> N° </w:t>
      </w:r>
      <w:r w:rsidR="00E9013A">
        <w:rPr>
          <w:rFonts w:ascii="Verdana" w:hAnsi="Verdana"/>
          <w:sz w:val="22"/>
          <w:szCs w:val="22"/>
        </w:rPr>
        <w:t xml:space="preserve">28833-MOPT,” Reglamento para  </w:t>
      </w:r>
      <w:r w:rsidR="005E2BA7"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5E2BA7"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5E2BA7" w:rsidRPr="00CC638C">
        <w:rPr>
          <w:rFonts w:ascii="Verdana" w:hAnsi="Verdana"/>
          <w:sz w:val="22"/>
          <w:szCs w:val="22"/>
        </w:rPr>
        <w:t>, ni de su contenido se puede determinar que esté ligado al proceso de renovación de concesiones.</w:t>
      </w:r>
    </w:p>
    <w:p w:rsidR="005E2BA7" w:rsidRPr="00CC638C" w:rsidRDefault="005E2BA7" w:rsidP="00CC638C">
      <w:pPr>
        <w:tabs>
          <w:tab w:val="left" w:pos="851"/>
        </w:tabs>
        <w:jc w:val="both"/>
        <w:rPr>
          <w:rFonts w:ascii="Verdana" w:hAnsi="Verdana"/>
          <w:sz w:val="22"/>
          <w:szCs w:val="22"/>
        </w:rPr>
      </w:pPr>
    </w:p>
    <w:p w:rsidR="005E2BA7" w:rsidRPr="00CC638C" w:rsidRDefault="00ED5EFE"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5E2BA7" w:rsidRPr="00CC638C">
        <w:rPr>
          <w:rFonts w:ascii="Verdana" w:hAnsi="Verdana"/>
          <w:sz w:val="22"/>
          <w:szCs w:val="22"/>
        </w:rPr>
        <w:t>, de la implementación de un Mo</w:t>
      </w:r>
      <w:r w:rsidR="00FD2782" w:rsidRPr="00CC638C">
        <w:rPr>
          <w:rFonts w:ascii="Verdana" w:hAnsi="Verdana"/>
          <w:sz w:val="22"/>
          <w:szCs w:val="22"/>
        </w:rPr>
        <w:t>del</w:t>
      </w:r>
      <w:r w:rsidR="005E2BA7"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5E2BA7"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5E2BA7"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5E2BA7"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5E2BA7" w:rsidRPr="00CC638C">
        <w:rPr>
          <w:rFonts w:ascii="Verdana" w:hAnsi="Verdana"/>
          <w:sz w:val="22"/>
          <w:szCs w:val="22"/>
        </w:rPr>
        <w:t xml:space="preserve"> Consejo especialmente en lo referente a la renovación de las concesiones.</w:t>
      </w:r>
    </w:p>
    <w:p w:rsidR="005E2BA7" w:rsidRPr="00CC638C" w:rsidRDefault="005E2BA7"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5E2BA7" w:rsidRPr="00CC638C" w:rsidRDefault="005E2BA7"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5E2BA7" w:rsidRPr="00CC638C" w:rsidRDefault="005E2BA7"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5E2BA7" w:rsidRPr="00CC638C" w:rsidRDefault="005E2BA7"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5E2BA7" w:rsidRPr="00CC638C" w:rsidRDefault="005E2BA7"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9B3346" w:rsidRDefault="009B3346"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9B3346" w:rsidRDefault="009B3346"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5E2BA7" w:rsidRPr="00CC638C" w:rsidRDefault="005E2BA7"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9B3346" w:rsidRDefault="009B3346" w:rsidP="00CC638C">
      <w:pPr>
        <w:tabs>
          <w:tab w:val="left" w:pos="851"/>
        </w:tabs>
        <w:jc w:val="both"/>
        <w:rPr>
          <w:rFonts w:ascii="Verdana" w:hAnsi="Verdana"/>
          <w:sz w:val="22"/>
          <w:szCs w:val="22"/>
        </w:rPr>
      </w:pPr>
    </w:p>
    <w:p w:rsidR="005E2BA7"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5E2BA7"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5E2BA7"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5E2BA7"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5E2BA7" w:rsidRPr="00CC638C">
        <w:rPr>
          <w:rFonts w:ascii="Verdana" w:hAnsi="Verdana"/>
          <w:sz w:val="22"/>
          <w:szCs w:val="22"/>
        </w:rPr>
        <w:t>.</w:t>
      </w:r>
    </w:p>
    <w:p w:rsidR="00497DE8" w:rsidRPr="00CC638C" w:rsidRDefault="00497DE8" w:rsidP="00CC638C">
      <w:pPr>
        <w:tabs>
          <w:tab w:val="left" w:pos="851"/>
        </w:tabs>
        <w:jc w:val="both"/>
        <w:rPr>
          <w:rFonts w:ascii="Verdana" w:hAnsi="Verdana"/>
          <w:b/>
          <w:sz w:val="22"/>
          <w:szCs w:val="22"/>
        </w:rPr>
      </w:pPr>
    </w:p>
    <w:p w:rsidR="005E2BA7" w:rsidRPr="00CC638C" w:rsidRDefault="005E2BA7" w:rsidP="00CC638C">
      <w:pPr>
        <w:tabs>
          <w:tab w:val="left" w:pos="851"/>
        </w:tabs>
        <w:jc w:val="both"/>
        <w:rPr>
          <w:rFonts w:ascii="Verdana" w:hAnsi="Verdana"/>
          <w:b/>
          <w:sz w:val="22"/>
          <w:szCs w:val="22"/>
        </w:rPr>
      </w:pPr>
    </w:p>
    <w:p w:rsidR="005E2BA7" w:rsidRPr="00CC638C" w:rsidRDefault="00497DE8" w:rsidP="00CC638C">
      <w:pPr>
        <w:tabs>
          <w:tab w:val="left" w:pos="851"/>
        </w:tabs>
        <w:jc w:val="both"/>
        <w:rPr>
          <w:rFonts w:ascii="Verdana" w:hAnsi="Verdana"/>
          <w:sz w:val="22"/>
          <w:szCs w:val="22"/>
        </w:rPr>
      </w:pPr>
      <w:r w:rsidRPr="00CC638C">
        <w:rPr>
          <w:rFonts w:ascii="Verdana" w:hAnsi="Verdana"/>
          <w:b/>
          <w:sz w:val="22"/>
          <w:szCs w:val="22"/>
        </w:rPr>
        <w:t>NONAGÉSIMO TERCERO:</w:t>
      </w:r>
      <w:r w:rsidR="009B3346">
        <w:rPr>
          <w:rFonts w:ascii="Verdana" w:hAnsi="Verdana"/>
          <w:b/>
          <w:sz w:val="22"/>
          <w:szCs w:val="22"/>
        </w:rPr>
        <w:t xml:space="preserve"> </w:t>
      </w:r>
      <w:r w:rsidR="005E2BA7" w:rsidRPr="00CC638C">
        <w:rPr>
          <w:rFonts w:ascii="Verdana" w:hAnsi="Verdana"/>
          <w:sz w:val="22"/>
          <w:szCs w:val="22"/>
        </w:rPr>
        <w:t xml:space="preserve">El Señor </w:t>
      </w:r>
      <w:r w:rsidR="005E2BA7" w:rsidRPr="00CC638C">
        <w:rPr>
          <w:rFonts w:ascii="Verdana" w:hAnsi="Verdana"/>
          <w:b/>
          <w:sz w:val="22"/>
          <w:szCs w:val="22"/>
        </w:rPr>
        <w:t>M</w:t>
      </w:r>
      <w:r w:rsidR="00C758D2">
        <w:rPr>
          <w:rFonts w:ascii="Verdana" w:hAnsi="Verdana"/>
          <w:b/>
          <w:sz w:val="22"/>
          <w:szCs w:val="22"/>
        </w:rPr>
        <w:t>.</w:t>
      </w:r>
      <w:r w:rsidR="005E2BA7" w:rsidRPr="00CC638C">
        <w:rPr>
          <w:rFonts w:ascii="Verdana" w:hAnsi="Verdana"/>
          <w:b/>
          <w:sz w:val="22"/>
          <w:szCs w:val="22"/>
        </w:rPr>
        <w:t>H</w:t>
      </w:r>
      <w:r w:rsidR="00C758D2">
        <w:rPr>
          <w:rFonts w:ascii="Verdana" w:hAnsi="Verdana"/>
          <w:b/>
          <w:sz w:val="22"/>
          <w:szCs w:val="22"/>
        </w:rPr>
        <w:t>.</w:t>
      </w:r>
      <w:r w:rsidR="005E2BA7" w:rsidRPr="00CC638C">
        <w:rPr>
          <w:rFonts w:ascii="Verdana" w:hAnsi="Verdana"/>
          <w:b/>
          <w:sz w:val="22"/>
          <w:szCs w:val="22"/>
        </w:rPr>
        <w:t>C</w:t>
      </w:r>
      <w:r w:rsidR="00C758D2">
        <w:rPr>
          <w:rFonts w:ascii="Verdana" w:hAnsi="Verdana"/>
          <w:b/>
          <w:sz w:val="22"/>
          <w:szCs w:val="22"/>
        </w:rPr>
        <w:t>.</w:t>
      </w:r>
      <w:r w:rsidR="005E2BA7" w:rsidRPr="00CC638C">
        <w:rPr>
          <w:rFonts w:ascii="Verdana" w:hAnsi="Verdana"/>
          <w:sz w:val="22"/>
          <w:szCs w:val="22"/>
        </w:rPr>
        <w:t xml:space="preserve"> cédula de identidad número </w:t>
      </w:r>
      <w:r w:rsidR="00C758D2">
        <w:rPr>
          <w:rFonts w:ascii="Verdana" w:hAnsi="Verdana"/>
          <w:sz w:val="22"/>
          <w:szCs w:val="22"/>
        </w:rPr>
        <w:t>…</w:t>
      </w:r>
      <w:r w:rsidR="005E2BA7" w:rsidRPr="00CC638C">
        <w:rPr>
          <w:rFonts w:ascii="Verdana" w:hAnsi="Verdana"/>
          <w:sz w:val="22"/>
          <w:szCs w:val="22"/>
        </w:rPr>
        <w:t xml:space="preserve">, en su condición de representante de la empresa </w:t>
      </w:r>
      <w:r w:rsidR="005E2BA7" w:rsidRPr="00CC638C">
        <w:rPr>
          <w:rFonts w:ascii="Verdana" w:hAnsi="Verdana"/>
          <w:b/>
          <w:sz w:val="22"/>
          <w:szCs w:val="22"/>
        </w:rPr>
        <w:t>T</w:t>
      </w:r>
      <w:r w:rsidR="00C758D2">
        <w:rPr>
          <w:rFonts w:ascii="Verdana" w:hAnsi="Verdana"/>
          <w:b/>
          <w:sz w:val="22"/>
          <w:szCs w:val="22"/>
        </w:rPr>
        <w:t>.</w:t>
      </w:r>
      <w:r w:rsidR="005E2BA7" w:rsidRPr="00CC638C">
        <w:rPr>
          <w:rFonts w:ascii="Verdana" w:hAnsi="Verdana"/>
          <w:b/>
          <w:sz w:val="22"/>
          <w:szCs w:val="22"/>
        </w:rPr>
        <w:t>U</w:t>
      </w:r>
      <w:r w:rsidR="00C758D2">
        <w:rPr>
          <w:rFonts w:ascii="Verdana" w:hAnsi="Verdana"/>
          <w:b/>
          <w:sz w:val="22"/>
          <w:szCs w:val="22"/>
        </w:rPr>
        <w:t>.D.</w:t>
      </w:r>
      <w:r w:rsidR="005E2BA7" w:rsidRPr="00CC638C">
        <w:rPr>
          <w:rFonts w:ascii="Verdana" w:hAnsi="Verdana"/>
          <w:b/>
          <w:sz w:val="22"/>
          <w:szCs w:val="22"/>
        </w:rPr>
        <w:t>A</w:t>
      </w:r>
      <w:r w:rsidR="00C758D2">
        <w:rPr>
          <w:rFonts w:ascii="Verdana" w:hAnsi="Verdana"/>
          <w:b/>
          <w:sz w:val="22"/>
          <w:szCs w:val="22"/>
        </w:rPr>
        <w:t>.</w:t>
      </w:r>
      <w:r w:rsidR="005E2BA7" w:rsidRPr="00CC638C">
        <w:rPr>
          <w:rFonts w:ascii="Verdana" w:hAnsi="Verdana"/>
          <w:b/>
          <w:sz w:val="22"/>
          <w:szCs w:val="22"/>
        </w:rPr>
        <w:t>G</w:t>
      </w:r>
      <w:r w:rsidR="00C758D2">
        <w:rPr>
          <w:rFonts w:ascii="Verdana" w:hAnsi="Verdana"/>
          <w:b/>
          <w:sz w:val="22"/>
          <w:szCs w:val="22"/>
        </w:rPr>
        <w:t>.</w:t>
      </w:r>
      <w:r w:rsidR="005E2BA7" w:rsidRPr="00CC638C">
        <w:rPr>
          <w:rFonts w:ascii="Verdana" w:hAnsi="Verdana"/>
          <w:b/>
          <w:sz w:val="22"/>
          <w:szCs w:val="22"/>
        </w:rPr>
        <w:t>Y</w:t>
      </w:r>
      <w:r w:rsidR="00C758D2">
        <w:rPr>
          <w:rFonts w:ascii="Verdana" w:hAnsi="Verdana"/>
          <w:b/>
          <w:sz w:val="22"/>
          <w:szCs w:val="22"/>
        </w:rPr>
        <w:t>.</w:t>
      </w:r>
      <w:r w:rsidR="005E2BA7" w:rsidRPr="00CC638C">
        <w:rPr>
          <w:rFonts w:ascii="Verdana" w:hAnsi="Verdana"/>
          <w:b/>
          <w:sz w:val="22"/>
          <w:szCs w:val="22"/>
        </w:rPr>
        <w:t>N</w:t>
      </w:r>
      <w:r w:rsidR="00C758D2">
        <w:rPr>
          <w:rFonts w:ascii="Verdana" w:hAnsi="Verdana"/>
          <w:b/>
          <w:sz w:val="22"/>
          <w:szCs w:val="22"/>
        </w:rPr>
        <w:t>.</w:t>
      </w:r>
      <w:r w:rsidR="005E2BA7" w:rsidRPr="00CC638C">
        <w:rPr>
          <w:rFonts w:ascii="Verdana" w:hAnsi="Verdana"/>
          <w:b/>
          <w:sz w:val="22"/>
          <w:szCs w:val="22"/>
        </w:rPr>
        <w:t>L</w:t>
      </w:r>
      <w:r w:rsidR="00C758D2">
        <w:rPr>
          <w:rFonts w:ascii="Verdana" w:hAnsi="Verdana"/>
          <w:b/>
          <w:sz w:val="22"/>
          <w:szCs w:val="22"/>
        </w:rPr>
        <w:t>.</w:t>
      </w:r>
      <w:r w:rsidR="005E2BA7" w:rsidRPr="00CC638C">
        <w:rPr>
          <w:rFonts w:ascii="Verdana" w:hAnsi="Verdana"/>
          <w:b/>
          <w:sz w:val="22"/>
          <w:szCs w:val="22"/>
        </w:rPr>
        <w:t xml:space="preserve">, </w:t>
      </w:r>
      <w:r w:rsidR="005E2BA7" w:rsidRPr="00CC638C">
        <w:rPr>
          <w:rFonts w:ascii="Verdana" w:hAnsi="Verdana"/>
          <w:sz w:val="22"/>
          <w:szCs w:val="22"/>
        </w:rPr>
        <w:t xml:space="preserve">cédula Jurídica número </w:t>
      </w:r>
      <w:r w:rsidR="00C758D2">
        <w:rPr>
          <w:rFonts w:ascii="Verdana" w:hAnsi="Verdana"/>
          <w:sz w:val="22"/>
          <w:szCs w:val="22"/>
        </w:rPr>
        <w:t>…</w:t>
      </w:r>
      <w:r w:rsidR="005E2BA7"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5E2BA7"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5E2BA7" w:rsidRPr="00CC638C">
        <w:rPr>
          <w:rFonts w:ascii="Verdana" w:hAnsi="Verdana"/>
          <w:sz w:val="22"/>
          <w:szCs w:val="22"/>
        </w:rPr>
        <w:t xml:space="preserve">: (Léanse folios </w:t>
      </w:r>
      <w:r w:rsidR="00FD2782" w:rsidRPr="00CC638C">
        <w:rPr>
          <w:rFonts w:ascii="Verdana" w:hAnsi="Verdana"/>
          <w:sz w:val="22"/>
          <w:szCs w:val="22"/>
        </w:rPr>
        <w:t>del</w:t>
      </w:r>
      <w:r w:rsidR="005E2BA7" w:rsidRPr="00CC638C">
        <w:rPr>
          <w:rFonts w:ascii="Verdana" w:hAnsi="Verdana"/>
          <w:sz w:val="22"/>
          <w:szCs w:val="22"/>
        </w:rPr>
        <w:t xml:space="preserve"> 4578 al  4597 </w:t>
      </w:r>
      <w:r w:rsidR="00FD2782" w:rsidRPr="00CC638C">
        <w:rPr>
          <w:rFonts w:ascii="Verdana" w:hAnsi="Verdana"/>
          <w:sz w:val="22"/>
          <w:szCs w:val="22"/>
        </w:rPr>
        <w:t>del</w:t>
      </w:r>
      <w:r w:rsidR="005E2BA7" w:rsidRPr="00CC638C">
        <w:rPr>
          <w:rFonts w:ascii="Verdana" w:hAnsi="Verdana"/>
          <w:sz w:val="22"/>
          <w:szCs w:val="22"/>
        </w:rPr>
        <w:t xml:space="preserve"> expediente administrativo)</w:t>
      </w:r>
    </w:p>
    <w:p w:rsidR="005E2BA7" w:rsidRPr="00CC638C" w:rsidRDefault="005E2BA7"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9B3346" w:rsidRDefault="009B3346"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 13 de la Ley que la crea, considerando que puede participar en la parte final de un procedimiento administrativo interponiendo recursos ordinarios, no obstante no existe norma legal que expresamente disponga que dicha institución, cuenta con tal potestad.</w:t>
      </w:r>
    </w:p>
    <w:p w:rsidR="009B3346" w:rsidRDefault="009B3346"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5E2BA7" w:rsidRPr="00CC638C" w:rsidRDefault="005E2BA7"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5E2BA7" w:rsidRPr="00CC638C" w:rsidRDefault="005E2BA7"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5E2BA7" w:rsidRPr="00CC638C" w:rsidRDefault="005E2BA7"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5E2BA7" w:rsidRPr="00CC638C" w:rsidRDefault="005E2BA7" w:rsidP="00CC638C">
      <w:pPr>
        <w:tabs>
          <w:tab w:val="left" w:pos="851"/>
        </w:tabs>
        <w:jc w:val="both"/>
        <w:rPr>
          <w:rFonts w:ascii="Verdana" w:hAnsi="Verdana"/>
          <w:sz w:val="22"/>
          <w:szCs w:val="22"/>
        </w:rPr>
      </w:pPr>
    </w:p>
    <w:p w:rsidR="005E2BA7"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5E2BA7" w:rsidRPr="00CC638C">
        <w:rPr>
          <w:rFonts w:ascii="Verdana" w:hAnsi="Verdana"/>
          <w:sz w:val="22"/>
          <w:szCs w:val="22"/>
        </w:rPr>
        <w:t xml:space="preserve">la </w:t>
      </w:r>
      <w:r w:rsidR="005E2BA7" w:rsidRPr="00CC638C">
        <w:rPr>
          <w:rFonts w:ascii="Verdana" w:hAnsi="Verdana"/>
          <w:b/>
          <w:sz w:val="22"/>
          <w:szCs w:val="22"/>
        </w:rPr>
        <w:t xml:space="preserve">Evaluación de Calidad </w:t>
      </w:r>
      <w:r w:rsidR="00FD2782" w:rsidRPr="00CC638C">
        <w:rPr>
          <w:rFonts w:ascii="Verdana" w:hAnsi="Verdana"/>
          <w:b/>
          <w:sz w:val="22"/>
          <w:szCs w:val="22"/>
        </w:rPr>
        <w:t>del</w:t>
      </w:r>
      <w:r w:rsidR="005E2BA7" w:rsidRPr="00CC638C">
        <w:rPr>
          <w:rFonts w:ascii="Verdana" w:hAnsi="Verdana"/>
          <w:b/>
          <w:sz w:val="22"/>
          <w:szCs w:val="22"/>
        </w:rPr>
        <w:t xml:space="preserve"> Servicio </w:t>
      </w:r>
      <w:r w:rsidR="005E2BA7"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5E2BA7" w:rsidRPr="00CC638C">
        <w:rPr>
          <w:rFonts w:ascii="Verdana" w:hAnsi="Verdana"/>
          <w:sz w:val="22"/>
          <w:szCs w:val="22"/>
        </w:rPr>
        <w:t xml:space="preserve"> N° </w:t>
      </w:r>
      <w:r w:rsidR="00E9013A">
        <w:rPr>
          <w:rFonts w:ascii="Verdana" w:hAnsi="Verdana"/>
          <w:sz w:val="22"/>
          <w:szCs w:val="22"/>
        </w:rPr>
        <w:t xml:space="preserve">28833-MOPT,” Reglamento para  </w:t>
      </w:r>
      <w:r w:rsidR="005E2BA7"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5E2BA7"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5E2BA7" w:rsidRPr="00CC638C">
        <w:rPr>
          <w:rFonts w:ascii="Verdana" w:hAnsi="Verdana"/>
          <w:sz w:val="22"/>
          <w:szCs w:val="22"/>
        </w:rPr>
        <w:t>, ni de su contenido se puede determinar que esté ligado al proceso de renovación de concesiones.</w:t>
      </w:r>
    </w:p>
    <w:p w:rsidR="005E2BA7" w:rsidRPr="00CC638C" w:rsidRDefault="005E2BA7" w:rsidP="00CC638C">
      <w:pPr>
        <w:tabs>
          <w:tab w:val="left" w:pos="851"/>
        </w:tabs>
        <w:jc w:val="both"/>
        <w:rPr>
          <w:rFonts w:ascii="Verdana" w:hAnsi="Verdana"/>
          <w:sz w:val="22"/>
          <w:szCs w:val="22"/>
        </w:rPr>
      </w:pPr>
    </w:p>
    <w:p w:rsidR="005E2BA7" w:rsidRPr="00CC638C" w:rsidRDefault="00ED5EFE"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5E2BA7" w:rsidRPr="00CC638C">
        <w:rPr>
          <w:rFonts w:ascii="Verdana" w:hAnsi="Verdana"/>
          <w:sz w:val="22"/>
          <w:szCs w:val="22"/>
        </w:rPr>
        <w:t>, de la implementación de un Mo</w:t>
      </w:r>
      <w:r w:rsidR="00FD2782" w:rsidRPr="00CC638C">
        <w:rPr>
          <w:rFonts w:ascii="Verdana" w:hAnsi="Verdana"/>
          <w:sz w:val="22"/>
          <w:szCs w:val="22"/>
        </w:rPr>
        <w:t>del</w:t>
      </w:r>
      <w:r w:rsidR="005E2BA7"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5E2BA7"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5E2BA7"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5E2BA7"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5E2BA7" w:rsidRPr="00CC638C">
        <w:rPr>
          <w:rFonts w:ascii="Verdana" w:hAnsi="Verdana"/>
          <w:sz w:val="22"/>
          <w:szCs w:val="22"/>
        </w:rPr>
        <w:t xml:space="preserve"> Consejo especialmente en lo referente a la renovación de las concesiones.</w:t>
      </w:r>
    </w:p>
    <w:p w:rsidR="005E2BA7" w:rsidRPr="00CC638C" w:rsidRDefault="005E2BA7"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5E2BA7" w:rsidRPr="00CC638C" w:rsidRDefault="005E2BA7"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5E2BA7" w:rsidRPr="00CC638C" w:rsidRDefault="005E2BA7"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5E2BA7" w:rsidRPr="00CC638C" w:rsidRDefault="005E2BA7"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5E2BA7" w:rsidRPr="00CC638C" w:rsidRDefault="005E2BA7"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simplemente no indica </w:t>
      </w:r>
      <w:r w:rsidR="00B4373F" w:rsidRPr="00CC638C">
        <w:rPr>
          <w:rFonts w:ascii="Verdana" w:hAnsi="Verdana"/>
          <w:sz w:val="22"/>
          <w:szCs w:val="22"/>
        </w:rPr>
        <w:t>cómo</w:t>
      </w:r>
      <w:r w:rsidRPr="00CC638C">
        <w:rPr>
          <w:rFonts w:ascii="Verdana" w:hAnsi="Verdana"/>
          <w:sz w:val="22"/>
          <w:szCs w:val="22"/>
        </w:rPr>
        <w:t xml:space="preserve"> se verifican las 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9B3346" w:rsidRDefault="009B3346"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9B3346" w:rsidRDefault="009B3346"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5E2BA7" w:rsidRPr="00CC638C" w:rsidRDefault="005E2BA7"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9B3346" w:rsidRDefault="009B3346" w:rsidP="00CC638C">
      <w:pPr>
        <w:tabs>
          <w:tab w:val="left" w:pos="851"/>
        </w:tabs>
        <w:jc w:val="both"/>
        <w:rPr>
          <w:rFonts w:ascii="Verdana" w:hAnsi="Verdana"/>
          <w:sz w:val="22"/>
          <w:szCs w:val="22"/>
        </w:rPr>
      </w:pPr>
    </w:p>
    <w:p w:rsidR="005E2BA7"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5E2BA7"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5E2BA7"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5E2BA7"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5E2BA7" w:rsidRPr="00CC638C">
        <w:rPr>
          <w:rFonts w:ascii="Verdana" w:hAnsi="Verdana"/>
          <w:sz w:val="22"/>
          <w:szCs w:val="22"/>
        </w:rPr>
        <w:t>.</w:t>
      </w:r>
    </w:p>
    <w:p w:rsidR="00497DE8" w:rsidRPr="00CC638C" w:rsidRDefault="00497DE8" w:rsidP="00CC638C">
      <w:pPr>
        <w:tabs>
          <w:tab w:val="left" w:pos="851"/>
        </w:tabs>
        <w:jc w:val="both"/>
        <w:rPr>
          <w:rFonts w:ascii="Verdana" w:hAnsi="Verdana"/>
          <w:b/>
          <w:sz w:val="22"/>
          <w:szCs w:val="22"/>
        </w:rPr>
      </w:pPr>
    </w:p>
    <w:p w:rsidR="005E2BA7" w:rsidRPr="00CC638C" w:rsidRDefault="005E2BA7" w:rsidP="00CC638C">
      <w:pPr>
        <w:tabs>
          <w:tab w:val="left" w:pos="851"/>
        </w:tabs>
        <w:jc w:val="both"/>
        <w:rPr>
          <w:rFonts w:ascii="Verdana" w:hAnsi="Verdana"/>
          <w:b/>
          <w:sz w:val="22"/>
          <w:szCs w:val="22"/>
        </w:rPr>
      </w:pPr>
    </w:p>
    <w:p w:rsidR="005E2BA7" w:rsidRPr="00CC638C" w:rsidRDefault="00497DE8" w:rsidP="00CC638C">
      <w:pPr>
        <w:tabs>
          <w:tab w:val="left" w:pos="851"/>
        </w:tabs>
        <w:jc w:val="both"/>
        <w:rPr>
          <w:rFonts w:ascii="Verdana" w:hAnsi="Verdana"/>
          <w:sz w:val="22"/>
          <w:szCs w:val="22"/>
        </w:rPr>
      </w:pPr>
      <w:r w:rsidRPr="00CC638C">
        <w:rPr>
          <w:rFonts w:ascii="Verdana" w:hAnsi="Verdana"/>
          <w:b/>
          <w:sz w:val="22"/>
          <w:szCs w:val="22"/>
        </w:rPr>
        <w:t>NONAGÉSIMO CUARTO:</w:t>
      </w:r>
      <w:r w:rsidR="009B3346">
        <w:rPr>
          <w:rFonts w:ascii="Verdana" w:hAnsi="Verdana"/>
          <w:b/>
          <w:sz w:val="22"/>
          <w:szCs w:val="22"/>
        </w:rPr>
        <w:t xml:space="preserve"> </w:t>
      </w:r>
      <w:r w:rsidR="005E2BA7" w:rsidRPr="00CC638C">
        <w:rPr>
          <w:rFonts w:ascii="Verdana" w:hAnsi="Verdana"/>
          <w:sz w:val="22"/>
          <w:szCs w:val="22"/>
        </w:rPr>
        <w:t xml:space="preserve">El Señor </w:t>
      </w:r>
      <w:r w:rsidR="005E2BA7" w:rsidRPr="00CC638C">
        <w:rPr>
          <w:rFonts w:ascii="Verdana" w:hAnsi="Verdana"/>
          <w:b/>
          <w:sz w:val="22"/>
          <w:szCs w:val="22"/>
        </w:rPr>
        <w:t>C</w:t>
      </w:r>
      <w:r w:rsidR="00CF5AF5">
        <w:rPr>
          <w:rFonts w:ascii="Verdana" w:hAnsi="Verdana"/>
          <w:b/>
          <w:sz w:val="22"/>
          <w:szCs w:val="22"/>
        </w:rPr>
        <w:t>.</w:t>
      </w:r>
      <w:r w:rsidR="005E2BA7" w:rsidRPr="00CC638C">
        <w:rPr>
          <w:rFonts w:ascii="Verdana" w:hAnsi="Verdana"/>
          <w:b/>
          <w:sz w:val="22"/>
          <w:szCs w:val="22"/>
        </w:rPr>
        <w:t>E</w:t>
      </w:r>
      <w:r w:rsidR="00CF5AF5">
        <w:rPr>
          <w:rFonts w:ascii="Verdana" w:hAnsi="Verdana"/>
          <w:b/>
          <w:sz w:val="22"/>
          <w:szCs w:val="22"/>
        </w:rPr>
        <w:t>.</w:t>
      </w:r>
      <w:r w:rsidR="005E2BA7" w:rsidRPr="00CC638C">
        <w:rPr>
          <w:rFonts w:ascii="Verdana" w:hAnsi="Verdana"/>
          <w:b/>
          <w:sz w:val="22"/>
          <w:szCs w:val="22"/>
        </w:rPr>
        <w:t>L</w:t>
      </w:r>
      <w:r w:rsidR="00CF5AF5">
        <w:rPr>
          <w:rFonts w:ascii="Verdana" w:hAnsi="Verdana"/>
          <w:b/>
          <w:sz w:val="22"/>
          <w:szCs w:val="22"/>
        </w:rPr>
        <w:t>.</w:t>
      </w:r>
      <w:r w:rsidR="005E2BA7" w:rsidRPr="00CC638C">
        <w:rPr>
          <w:rFonts w:ascii="Verdana" w:hAnsi="Verdana"/>
          <w:b/>
          <w:sz w:val="22"/>
          <w:szCs w:val="22"/>
        </w:rPr>
        <w:t>S</w:t>
      </w:r>
      <w:r w:rsidR="00CF5AF5">
        <w:rPr>
          <w:rFonts w:ascii="Verdana" w:hAnsi="Verdana"/>
          <w:b/>
          <w:sz w:val="22"/>
          <w:szCs w:val="22"/>
        </w:rPr>
        <w:t>.</w:t>
      </w:r>
      <w:r w:rsidR="005E2BA7" w:rsidRPr="00CC638C">
        <w:rPr>
          <w:rFonts w:ascii="Verdana" w:hAnsi="Verdana"/>
          <w:sz w:val="22"/>
          <w:szCs w:val="22"/>
        </w:rPr>
        <w:t xml:space="preserve"> cédula de identidad número </w:t>
      </w:r>
      <w:r w:rsidR="00CF5AF5">
        <w:rPr>
          <w:rFonts w:ascii="Verdana" w:hAnsi="Verdana"/>
          <w:sz w:val="22"/>
          <w:szCs w:val="22"/>
        </w:rPr>
        <w:t>…</w:t>
      </w:r>
      <w:r w:rsidR="005E2BA7" w:rsidRPr="00CC638C">
        <w:rPr>
          <w:rFonts w:ascii="Verdana" w:hAnsi="Verdana"/>
          <w:sz w:val="22"/>
          <w:szCs w:val="22"/>
        </w:rPr>
        <w:t xml:space="preserve">, en su condición de representante de la empresa </w:t>
      </w:r>
      <w:r w:rsidR="005E2BA7" w:rsidRPr="00CC638C">
        <w:rPr>
          <w:rFonts w:ascii="Verdana" w:hAnsi="Verdana"/>
          <w:b/>
          <w:sz w:val="22"/>
          <w:szCs w:val="22"/>
        </w:rPr>
        <w:t>T</w:t>
      </w:r>
      <w:r w:rsidR="00CF5AF5">
        <w:rPr>
          <w:rFonts w:ascii="Verdana" w:hAnsi="Verdana"/>
          <w:b/>
          <w:sz w:val="22"/>
          <w:szCs w:val="22"/>
        </w:rPr>
        <w:t>.</w:t>
      </w:r>
      <w:r w:rsidR="00FD2782" w:rsidRPr="00CC638C">
        <w:rPr>
          <w:rFonts w:ascii="Verdana" w:hAnsi="Verdana"/>
          <w:b/>
          <w:sz w:val="22"/>
          <w:szCs w:val="22"/>
        </w:rPr>
        <w:t>D</w:t>
      </w:r>
      <w:r w:rsidR="00CF5AF5">
        <w:rPr>
          <w:rFonts w:ascii="Verdana" w:hAnsi="Verdana"/>
          <w:b/>
          <w:sz w:val="22"/>
          <w:szCs w:val="22"/>
        </w:rPr>
        <w:t>.</w:t>
      </w:r>
      <w:r w:rsidR="005E2BA7" w:rsidRPr="00CC638C">
        <w:rPr>
          <w:rFonts w:ascii="Verdana" w:hAnsi="Verdana"/>
          <w:b/>
          <w:sz w:val="22"/>
          <w:szCs w:val="22"/>
        </w:rPr>
        <w:t>A</w:t>
      </w:r>
      <w:r w:rsidR="00CF5AF5">
        <w:rPr>
          <w:rFonts w:ascii="Verdana" w:hAnsi="Verdana"/>
          <w:b/>
          <w:sz w:val="22"/>
          <w:szCs w:val="22"/>
        </w:rPr>
        <w:t>.</w:t>
      </w:r>
      <w:r w:rsidR="005E2BA7" w:rsidRPr="00CC638C">
        <w:rPr>
          <w:rFonts w:ascii="Verdana" w:hAnsi="Verdana"/>
          <w:b/>
          <w:sz w:val="22"/>
          <w:szCs w:val="22"/>
        </w:rPr>
        <w:t>C</w:t>
      </w:r>
      <w:r w:rsidR="00CF5AF5">
        <w:rPr>
          <w:rFonts w:ascii="Verdana" w:hAnsi="Verdana"/>
          <w:b/>
          <w:sz w:val="22"/>
          <w:szCs w:val="22"/>
        </w:rPr>
        <w:t>.</w:t>
      </w:r>
      <w:r w:rsidR="005E2BA7" w:rsidRPr="00CC638C">
        <w:rPr>
          <w:rFonts w:ascii="Verdana" w:hAnsi="Verdana"/>
          <w:b/>
          <w:sz w:val="22"/>
          <w:szCs w:val="22"/>
        </w:rPr>
        <w:t>S.A</w:t>
      </w:r>
      <w:r w:rsidR="00CF5AF5">
        <w:rPr>
          <w:rFonts w:ascii="Verdana" w:hAnsi="Verdana"/>
          <w:b/>
          <w:sz w:val="22"/>
          <w:szCs w:val="22"/>
        </w:rPr>
        <w:t>.</w:t>
      </w:r>
      <w:r w:rsidR="005E2BA7" w:rsidRPr="00CC638C">
        <w:rPr>
          <w:rFonts w:ascii="Verdana" w:hAnsi="Verdana"/>
          <w:b/>
          <w:sz w:val="22"/>
          <w:szCs w:val="22"/>
        </w:rPr>
        <w:t xml:space="preserve">, </w:t>
      </w:r>
      <w:r w:rsidR="005E2BA7" w:rsidRPr="00CC638C">
        <w:rPr>
          <w:rFonts w:ascii="Verdana" w:hAnsi="Verdana"/>
          <w:sz w:val="22"/>
          <w:szCs w:val="22"/>
        </w:rPr>
        <w:t xml:space="preserve">cédula Jurídica número </w:t>
      </w:r>
      <w:r w:rsidR="00CF5AF5">
        <w:rPr>
          <w:rFonts w:ascii="Verdana" w:hAnsi="Verdana"/>
          <w:sz w:val="22"/>
          <w:szCs w:val="22"/>
        </w:rPr>
        <w:t>…</w:t>
      </w:r>
      <w:r w:rsidR="005E2BA7"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5E2BA7"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5E2BA7" w:rsidRPr="00CC638C">
        <w:rPr>
          <w:rFonts w:ascii="Verdana" w:hAnsi="Verdana"/>
          <w:sz w:val="22"/>
          <w:szCs w:val="22"/>
        </w:rPr>
        <w:t xml:space="preserve">: (Léanse folios </w:t>
      </w:r>
      <w:r w:rsidR="00FD2782" w:rsidRPr="00CC638C">
        <w:rPr>
          <w:rFonts w:ascii="Verdana" w:hAnsi="Verdana"/>
          <w:sz w:val="22"/>
          <w:szCs w:val="22"/>
        </w:rPr>
        <w:t>del</w:t>
      </w:r>
      <w:r w:rsidR="005E2BA7" w:rsidRPr="00CC638C">
        <w:rPr>
          <w:rFonts w:ascii="Verdana" w:hAnsi="Verdana"/>
          <w:sz w:val="22"/>
          <w:szCs w:val="22"/>
        </w:rPr>
        <w:t xml:space="preserve"> 4602 al  4621 </w:t>
      </w:r>
      <w:r w:rsidR="00FD2782" w:rsidRPr="00CC638C">
        <w:rPr>
          <w:rFonts w:ascii="Verdana" w:hAnsi="Verdana"/>
          <w:sz w:val="22"/>
          <w:szCs w:val="22"/>
        </w:rPr>
        <w:t>del</w:t>
      </w:r>
      <w:r w:rsidR="005E2BA7" w:rsidRPr="00CC638C">
        <w:rPr>
          <w:rFonts w:ascii="Verdana" w:hAnsi="Verdana"/>
          <w:sz w:val="22"/>
          <w:szCs w:val="22"/>
        </w:rPr>
        <w:t xml:space="preserve"> expediente administrativo)</w:t>
      </w:r>
    </w:p>
    <w:p w:rsidR="005E2BA7" w:rsidRPr="00CC638C" w:rsidRDefault="005E2BA7"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9B3346" w:rsidRDefault="009B3346"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3372D2">
        <w:rPr>
          <w:rFonts w:ascii="Verdana" w:hAnsi="Verdana"/>
          <w:sz w:val="22"/>
          <w:szCs w:val="22"/>
        </w:rPr>
        <w:t>b).- El Tribunal</w:t>
      </w:r>
      <w:r w:rsidRPr="00CC638C">
        <w:rPr>
          <w:rFonts w:ascii="Verdana" w:hAnsi="Verdana"/>
          <w:sz w:val="22"/>
          <w:szCs w:val="22"/>
        </w:rPr>
        <w:t xml:space="preserve">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 13 de la Ley que la crea, considerando que puede participar en la parte final de un procedimiento administrativo interponiendo recursos ordinarios, no obstante no existe norma legal que expresamente disponga que dicha institución, cuenta con tal potestad.</w:t>
      </w:r>
    </w:p>
    <w:p w:rsidR="009B3346" w:rsidRDefault="009B3346"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5E2BA7" w:rsidRPr="00CC638C" w:rsidRDefault="005E2BA7"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5E2BA7" w:rsidRPr="00CC638C" w:rsidRDefault="005E2BA7"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5E2BA7" w:rsidRPr="00CC638C" w:rsidRDefault="005E2BA7"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5E2BA7" w:rsidRPr="00CC638C" w:rsidRDefault="005E2BA7" w:rsidP="00CC638C">
      <w:pPr>
        <w:tabs>
          <w:tab w:val="left" w:pos="851"/>
        </w:tabs>
        <w:jc w:val="both"/>
        <w:rPr>
          <w:rFonts w:ascii="Verdana" w:hAnsi="Verdana"/>
          <w:sz w:val="22"/>
          <w:szCs w:val="22"/>
        </w:rPr>
      </w:pPr>
    </w:p>
    <w:p w:rsidR="005E2BA7"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5E2BA7" w:rsidRPr="00CC638C">
        <w:rPr>
          <w:rFonts w:ascii="Verdana" w:hAnsi="Verdana"/>
          <w:sz w:val="22"/>
          <w:szCs w:val="22"/>
        </w:rPr>
        <w:t xml:space="preserve">la </w:t>
      </w:r>
      <w:r w:rsidR="005E2BA7" w:rsidRPr="00CC638C">
        <w:rPr>
          <w:rFonts w:ascii="Verdana" w:hAnsi="Verdana"/>
          <w:b/>
          <w:sz w:val="22"/>
          <w:szCs w:val="22"/>
        </w:rPr>
        <w:t xml:space="preserve">Evaluación de Calidad </w:t>
      </w:r>
      <w:r w:rsidR="00FD2782" w:rsidRPr="00CC638C">
        <w:rPr>
          <w:rFonts w:ascii="Verdana" w:hAnsi="Verdana"/>
          <w:b/>
          <w:sz w:val="22"/>
          <w:szCs w:val="22"/>
        </w:rPr>
        <w:t>del</w:t>
      </w:r>
      <w:r w:rsidR="005E2BA7" w:rsidRPr="00CC638C">
        <w:rPr>
          <w:rFonts w:ascii="Verdana" w:hAnsi="Verdana"/>
          <w:b/>
          <w:sz w:val="22"/>
          <w:szCs w:val="22"/>
        </w:rPr>
        <w:t xml:space="preserve"> Servicio </w:t>
      </w:r>
      <w:r w:rsidR="005E2BA7"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5E2BA7" w:rsidRPr="00CC638C">
        <w:rPr>
          <w:rFonts w:ascii="Verdana" w:hAnsi="Verdana"/>
          <w:sz w:val="22"/>
          <w:szCs w:val="22"/>
        </w:rPr>
        <w:t xml:space="preserve"> N° </w:t>
      </w:r>
      <w:r w:rsidR="00E9013A">
        <w:rPr>
          <w:rFonts w:ascii="Verdana" w:hAnsi="Verdana"/>
          <w:sz w:val="22"/>
          <w:szCs w:val="22"/>
        </w:rPr>
        <w:t xml:space="preserve">28833-MOPT,” Reglamento para  </w:t>
      </w:r>
      <w:r w:rsidR="005E2BA7"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5E2BA7"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5E2BA7" w:rsidRPr="00CC638C">
        <w:rPr>
          <w:rFonts w:ascii="Verdana" w:hAnsi="Verdana"/>
          <w:sz w:val="22"/>
          <w:szCs w:val="22"/>
        </w:rPr>
        <w:t>, ni de su contenido se puede determinar que esté ligado al proceso de renovación de concesiones.</w:t>
      </w:r>
    </w:p>
    <w:p w:rsidR="005E2BA7" w:rsidRPr="00CC638C" w:rsidRDefault="005E2BA7" w:rsidP="00CC638C">
      <w:pPr>
        <w:tabs>
          <w:tab w:val="left" w:pos="851"/>
        </w:tabs>
        <w:jc w:val="both"/>
        <w:rPr>
          <w:rFonts w:ascii="Verdana" w:hAnsi="Verdana"/>
          <w:sz w:val="22"/>
          <w:szCs w:val="22"/>
        </w:rPr>
      </w:pPr>
    </w:p>
    <w:p w:rsidR="005E2BA7" w:rsidRPr="00CC638C" w:rsidRDefault="00ED5EFE"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5E2BA7" w:rsidRPr="00CC638C">
        <w:rPr>
          <w:rFonts w:ascii="Verdana" w:hAnsi="Verdana"/>
          <w:sz w:val="22"/>
          <w:szCs w:val="22"/>
        </w:rPr>
        <w:t>, de la implementación de un Mo</w:t>
      </w:r>
      <w:r w:rsidR="00FD2782" w:rsidRPr="00CC638C">
        <w:rPr>
          <w:rFonts w:ascii="Verdana" w:hAnsi="Verdana"/>
          <w:sz w:val="22"/>
          <w:szCs w:val="22"/>
        </w:rPr>
        <w:t>del</w:t>
      </w:r>
      <w:r w:rsidR="005E2BA7"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5E2BA7"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5E2BA7"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5E2BA7"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5E2BA7" w:rsidRPr="00CC638C">
        <w:rPr>
          <w:rFonts w:ascii="Verdana" w:hAnsi="Verdana"/>
          <w:sz w:val="22"/>
          <w:szCs w:val="22"/>
        </w:rPr>
        <w:t xml:space="preserve"> Consejo especialmente en lo referente a la renovación de las concesiones.</w:t>
      </w:r>
    </w:p>
    <w:p w:rsidR="005E2BA7" w:rsidRPr="00CC638C" w:rsidRDefault="005E2BA7"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5E2BA7" w:rsidRPr="00CC638C" w:rsidRDefault="005E2BA7"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5E2BA7" w:rsidRPr="00CC638C" w:rsidRDefault="005E2BA7"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5E2BA7" w:rsidRPr="00CC638C" w:rsidRDefault="005E2BA7"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5E2BA7" w:rsidRPr="00CC638C" w:rsidRDefault="005E2BA7"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simplemente no indica </w:t>
      </w:r>
      <w:r w:rsidR="00B4373F" w:rsidRPr="00CC638C">
        <w:rPr>
          <w:rFonts w:ascii="Verdana" w:hAnsi="Verdana"/>
          <w:sz w:val="22"/>
          <w:szCs w:val="22"/>
        </w:rPr>
        <w:t>cómo</w:t>
      </w:r>
      <w:r w:rsidRPr="00CC638C">
        <w:rPr>
          <w:rFonts w:ascii="Verdana" w:hAnsi="Verdana"/>
          <w:sz w:val="22"/>
          <w:szCs w:val="22"/>
        </w:rPr>
        <w:t xml:space="preserve"> se verifican las 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9B3346" w:rsidRDefault="009B3346"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9B3346" w:rsidRDefault="009B3346"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5E2BA7" w:rsidRPr="00CC638C" w:rsidRDefault="005E2BA7" w:rsidP="00CC638C">
      <w:pPr>
        <w:tabs>
          <w:tab w:val="left" w:pos="851"/>
        </w:tabs>
        <w:jc w:val="both"/>
        <w:rPr>
          <w:rFonts w:ascii="Verdana" w:hAnsi="Verdana"/>
          <w:sz w:val="22"/>
          <w:szCs w:val="22"/>
        </w:rPr>
      </w:pPr>
    </w:p>
    <w:p w:rsidR="005E2BA7" w:rsidRPr="00CC638C" w:rsidRDefault="005E2BA7"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9B3346" w:rsidRDefault="009B3346" w:rsidP="00CC638C">
      <w:pPr>
        <w:tabs>
          <w:tab w:val="left" w:pos="851"/>
        </w:tabs>
        <w:jc w:val="both"/>
        <w:rPr>
          <w:rFonts w:ascii="Verdana" w:hAnsi="Verdana"/>
          <w:sz w:val="22"/>
          <w:szCs w:val="22"/>
        </w:rPr>
      </w:pPr>
    </w:p>
    <w:p w:rsidR="005E2BA7"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5E2BA7"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5E2BA7"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5E2BA7"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5E2BA7" w:rsidRPr="00CC638C">
        <w:rPr>
          <w:rFonts w:ascii="Verdana" w:hAnsi="Verdana"/>
          <w:sz w:val="22"/>
          <w:szCs w:val="22"/>
        </w:rPr>
        <w:t>.</w:t>
      </w:r>
    </w:p>
    <w:p w:rsidR="00497DE8" w:rsidRPr="00CC638C" w:rsidRDefault="00497DE8" w:rsidP="00CC638C">
      <w:pPr>
        <w:tabs>
          <w:tab w:val="left" w:pos="851"/>
        </w:tabs>
        <w:jc w:val="both"/>
        <w:rPr>
          <w:rFonts w:ascii="Verdana" w:hAnsi="Verdana"/>
          <w:b/>
          <w:sz w:val="22"/>
          <w:szCs w:val="22"/>
        </w:rPr>
      </w:pPr>
    </w:p>
    <w:p w:rsidR="005E2BA7" w:rsidRPr="00CC638C" w:rsidRDefault="005E2BA7" w:rsidP="00CC638C">
      <w:pPr>
        <w:tabs>
          <w:tab w:val="left" w:pos="851"/>
        </w:tabs>
        <w:jc w:val="both"/>
        <w:rPr>
          <w:rFonts w:ascii="Verdana" w:hAnsi="Verdana"/>
          <w:b/>
          <w:sz w:val="22"/>
          <w:szCs w:val="22"/>
        </w:rPr>
      </w:pPr>
    </w:p>
    <w:p w:rsidR="008A4FB1" w:rsidRPr="00CC638C" w:rsidRDefault="00497DE8" w:rsidP="00CC638C">
      <w:pPr>
        <w:tabs>
          <w:tab w:val="left" w:pos="851"/>
        </w:tabs>
        <w:jc w:val="both"/>
        <w:rPr>
          <w:rFonts w:ascii="Verdana" w:hAnsi="Verdana"/>
          <w:sz w:val="22"/>
          <w:szCs w:val="22"/>
        </w:rPr>
      </w:pPr>
      <w:r w:rsidRPr="00CC638C">
        <w:rPr>
          <w:rFonts w:ascii="Verdana" w:hAnsi="Verdana"/>
          <w:b/>
          <w:sz w:val="22"/>
          <w:szCs w:val="22"/>
        </w:rPr>
        <w:t>NONAGÉSIMO QUINTO:</w:t>
      </w:r>
      <w:r w:rsidR="009B3346">
        <w:rPr>
          <w:rFonts w:ascii="Verdana" w:hAnsi="Verdana"/>
          <w:b/>
          <w:sz w:val="22"/>
          <w:szCs w:val="22"/>
        </w:rPr>
        <w:t xml:space="preserve"> </w:t>
      </w:r>
      <w:r w:rsidR="008A4FB1" w:rsidRPr="00CC638C">
        <w:rPr>
          <w:rFonts w:ascii="Verdana" w:hAnsi="Verdana"/>
          <w:sz w:val="22"/>
          <w:szCs w:val="22"/>
        </w:rPr>
        <w:t xml:space="preserve">El Señor </w:t>
      </w:r>
      <w:r w:rsidR="00FD2782" w:rsidRPr="00CC638C">
        <w:rPr>
          <w:rFonts w:ascii="Verdana" w:hAnsi="Verdana"/>
          <w:b/>
          <w:sz w:val="22"/>
          <w:szCs w:val="22"/>
        </w:rPr>
        <w:t>D</w:t>
      </w:r>
      <w:r w:rsidR="003372D2">
        <w:rPr>
          <w:rFonts w:ascii="Verdana" w:hAnsi="Verdana"/>
          <w:b/>
          <w:sz w:val="22"/>
          <w:szCs w:val="22"/>
        </w:rPr>
        <w:t>.</w:t>
      </w:r>
      <w:r w:rsidR="008A4FB1" w:rsidRPr="00CC638C">
        <w:rPr>
          <w:rFonts w:ascii="Verdana" w:hAnsi="Verdana"/>
          <w:b/>
          <w:sz w:val="22"/>
          <w:szCs w:val="22"/>
        </w:rPr>
        <w:t>M</w:t>
      </w:r>
      <w:r w:rsidR="003372D2">
        <w:rPr>
          <w:rFonts w:ascii="Verdana" w:hAnsi="Verdana"/>
          <w:b/>
          <w:sz w:val="22"/>
          <w:szCs w:val="22"/>
        </w:rPr>
        <w:t>.</w:t>
      </w:r>
      <w:r w:rsidR="008A4FB1" w:rsidRPr="00CC638C">
        <w:rPr>
          <w:rFonts w:ascii="Verdana" w:hAnsi="Verdana"/>
          <w:b/>
          <w:sz w:val="22"/>
          <w:szCs w:val="22"/>
        </w:rPr>
        <w:t>C</w:t>
      </w:r>
      <w:r w:rsidR="003372D2">
        <w:rPr>
          <w:rFonts w:ascii="Verdana" w:hAnsi="Verdana"/>
          <w:b/>
          <w:sz w:val="22"/>
          <w:szCs w:val="22"/>
        </w:rPr>
        <w:t>.</w:t>
      </w:r>
      <w:r w:rsidR="008A4FB1" w:rsidRPr="00CC638C">
        <w:rPr>
          <w:rFonts w:ascii="Verdana" w:hAnsi="Verdana"/>
          <w:sz w:val="22"/>
          <w:szCs w:val="22"/>
        </w:rPr>
        <w:t xml:space="preserve"> cédula de identidad número </w:t>
      </w:r>
      <w:r w:rsidR="003372D2">
        <w:rPr>
          <w:rFonts w:ascii="Verdana" w:hAnsi="Verdana"/>
          <w:sz w:val="22"/>
          <w:szCs w:val="22"/>
        </w:rPr>
        <w:t>…</w:t>
      </w:r>
      <w:r w:rsidR="008A4FB1" w:rsidRPr="00CC638C">
        <w:rPr>
          <w:rFonts w:ascii="Verdana" w:hAnsi="Verdana"/>
          <w:sz w:val="22"/>
          <w:szCs w:val="22"/>
        </w:rPr>
        <w:t xml:space="preserve">, en su condición de representante de la empresa </w:t>
      </w:r>
      <w:r w:rsidR="008A4FB1" w:rsidRPr="00CC638C">
        <w:rPr>
          <w:rFonts w:ascii="Verdana" w:hAnsi="Verdana"/>
          <w:b/>
          <w:sz w:val="22"/>
          <w:szCs w:val="22"/>
        </w:rPr>
        <w:t>A</w:t>
      </w:r>
      <w:r w:rsidR="003372D2">
        <w:rPr>
          <w:rFonts w:ascii="Verdana" w:hAnsi="Verdana"/>
          <w:b/>
          <w:sz w:val="22"/>
          <w:szCs w:val="22"/>
        </w:rPr>
        <w:t>.</w:t>
      </w:r>
      <w:r w:rsidR="008A4FB1" w:rsidRPr="00CC638C">
        <w:rPr>
          <w:rFonts w:ascii="Verdana" w:hAnsi="Verdana"/>
          <w:b/>
          <w:sz w:val="22"/>
          <w:szCs w:val="22"/>
        </w:rPr>
        <w:t>B</w:t>
      </w:r>
      <w:r w:rsidR="003372D2">
        <w:rPr>
          <w:rFonts w:ascii="Verdana" w:hAnsi="Verdana"/>
          <w:b/>
          <w:sz w:val="22"/>
          <w:szCs w:val="22"/>
        </w:rPr>
        <w:t>.</w:t>
      </w:r>
      <w:r w:rsidR="008A4FB1" w:rsidRPr="00CC638C">
        <w:rPr>
          <w:rFonts w:ascii="Verdana" w:hAnsi="Verdana"/>
          <w:b/>
          <w:sz w:val="22"/>
          <w:szCs w:val="22"/>
        </w:rPr>
        <w:t>Y</w:t>
      </w:r>
      <w:r w:rsidR="003372D2">
        <w:rPr>
          <w:rFonts w:ascii="Verdana" w:hAnsi="Verdana"/>
          <w:b/>
          <w:sz w:val="22"/>
          <w:szCs w:val="22"/>
        </w:rPr>
        <w:t>.</w:t>
      </w:r>
      <w:r w:rsidR="008A4FB1" w:rsidRPr="00CC638C">
        <w:rPr>
          <w:rFonts w:ascii="Verdana" w:hAnsi="Verdana"/>
          <w:b/>
          <w:sz w:val="22"/>
          <w:szCs w:val="22"/>
        </w:rPr>
        <w:t>H</w:t>
      </w:r>
      <w:r w:rsidR="003372D2">
        <w:rPr>
          <w:rFonts w:ascii="Verdana" w:hAnsi="Verdana"/>
          <w:b/>
          <w:sz w:val="22"/>
          <w:szCs w:val="22"/>
        </w:rPr>
        <w:t>.</w:t>
      </w:r>
      <w:r w:rsidR="008A4FB1" w:rsidRPr="00CC638C">
        <w:rPr>
          <w:rFonts w:ascii="Verdana" w:hAnsi="Verdana"/>
          <w:b/>
          <w:sz w:val="22"/>
          <w:szCs w:val="22"/>
        </w:rPr>
        <w:t>S.A</w:t>
      </w:r>
      <w:r w:rsidR="003372D2">
        <w:rPr>
          <w:rFonts w:ascii="Verdana" w:hAnsi="Verdana"/>
          <w:b/>
          <w:sz w:val="22"/>
          <w:szCs w:val="22"/>
        </w:rPr>
        <w:t>.</w:t>
      </w:r>
      <w:r w:rsidR="008A4FB1" w:rsidRPr="00CC638C">
        <w:rPr>
          <w:rFonts w:ascii="Verdana" w:hAnsi="Verdana"/>
          <w:b/>
          <w:sz w:val="22"/>
          <w:szCs w:val="22"/>
        </w:rPr>
        <w:t xml:space="preserve">, </w:t>
      </w:r>
      <w:r w:rsidR="008A4FB1" w:rsidRPr="00CC638C">
        <w:rPr>
          <w:rFonts w:ascii="Verdana" w:hAnsi="Verdana"/>
          <w:sz w:val="22"/>
          <w:szCs w:val="22"/>
        </w:rPr>
        <w:t xml:space="preserve">cédula Jurídica número </w:t>
      </w:r>
      <w:r w:rsidR="003372D2">
        <w:rPr>
          <w:rFonts w:ascii="Verdana" w:hAnsi="Verdana"/>
          <w:sz w:val="22"/>
          <w:szCs w:val="22"/>
        </w:rPr>
        <w:t>…</w:t>
      </w:r>
      <w:r w:rsidR="008A4FB1"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8A4FB1"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8A4FB1" w:rsidRPr="00CC638C">
        <w:rPr>
          <w:rFonts w:ascii="Verdana" w:hAnsi="Verdana"/>
          <w:sz w:val="22"/>
          <w:szCs w:val="22"/>
        </w:rPr>
        <w:t xml:space="preserve">: (Léanse folios </w:t>
      </w:r>
      <w:r w:rsidR="00FD2782" w:rsidRPr="00CC638C">
        <w:rPr>
          <w:rFonts w:ascii="Verdana" w:hAnsi="Verdana"/>
          <w:sz w:val="22"/>
          <w:szCs w:val="22"/>
        </w:rPr>
        <w:t>del</w:t>
      </w:r>
      <w:r w:rsidR="008A4FB1" w:rsidRPr="00CC638C">
        <w:rPr>
          <w:rFonts w:ascii="Verdana" w:hAnsi="Verdana"/>
          <w:sz w:val="22"/>
          <w:szCs w:val="22"/>
        </w:rPr>
        <w:t xml:space="preserve"> 4644 al  4</w:t>
      </w:r>
      <w:r w:rsidR="00065C2C" w:rsidRPr="00CC638C">
        <w:rPr>
          <w:rFonts w:ascii="Verdana" w:hAnsi="Verdana"/>
          <w:sz w:val="22"/>
          <w:szCs w:val="22"/>
        </w:rPr>
        <w:t>663</w:t>
      </w:r>
      <w:r w:rsidR="008A4FB1" w:rsidRPr="00CC638C">
        <w:rPr>
          <w:rFonts w:ascii="Verdana" w:hAnsi="Verdana"/>
          <w:sz w:val="22"/>
          <w:szCs w:val="22"/>
        </w:rPr>
        <w:t xml:space="preserve"> </w:t>
      </w:r>
      <w:r w:rsidR="00FD2782" w:rsidRPr="00CC638C">
        <w:rPr>
          <w:rFonts w:ascii="Verdana" w:hAnsi="Verdana"/>
          <w:sz w:val="22"/>
          <w:szCs w:val="22"/>
        </w:rPr>
        <w:t>del</w:t>
      </w:r>
      <w:r w:rsidR="008A4FB1" w:rsidRPr="00CC638C">
        <w:rPr>
          <w:rFonts w:ascii="Verdana" w:hAnsi="Verdana"/>
          <w:sz w:val="22"/>
          <w:szCs w:val="22"/>
        </w:rPr>
        <w:t xml:space="preserve"> expediente administrativo)</w:t>
      </w:r>
    </w:p>
    <w:p w:rsidR="008A4FB1" w:rsidRPr="00CC638C" w:rsidRDefault="008A4FB1" w:rsidP="00CC638C">
      <w:pPr>
        <w:tabs>
          <w:tab w:val="left" w:pos="851"/>
        </w:tabs>
        <w:jc w:val="both"/>
        <w:rPr>
          <w:rFonts w:ascii="Verdana" w:hAnsi="Verdana"/>
          <w:sz w:val="22"/>
          <w:szCs w:val="22"/>
        </w:rPr>
      </w:pPr>
    </w:p>
    <w:p w:rsidR="008A4FB1" w:rsidRPr="00CC638C" w:rsidRDefault="008A4FB1"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9B3346" w:rsidRDefault="009B3346" w:rsidP="00CC638C">
      <w:pPr>
        <w:tabs>
          <w:tab w:val="left" w:pos="851"/>
        </w:tabs>
        <w:jc w:val="both"/>
        <w:rPr>
          <w:rFonts w:ascii="Verdana" w:hAnsi="Verdana"/>
          <w:sz w:val="22"/>
          <w:szCs w:val="22"/>
        </w:rPr>
      </w:pPr>
    </w:p>
    <w:p w:rsidR="008A4FB1" w:rsidRPr="00CC638C" w:rsidRDefault="008A4FB1"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 13 de la Ley que la crea, considerando que puede participar en la parte final de un procedimiento administrativo interponiendo recursos ordinarios, no obstante no existe norma legal que expresamente disponga que dicha institución, cuenta con tal potestad.</w:t>
      </w:r>
    </w:p>
    <w:p w:rsidR="009B3346" w:rsidRDefault="009B3346" w:rsidP="00CC638C">
      <w:pPr>
        <w:tabs>
          <w:tab w:val="left" w:pos="851"/>
        </w:tabs>
        <w:jc w:val="both"/>
        <w:rPr>
          <w:rFonts w:ascii="Verdana" w:hAnsi="Verdana"/>
          <w:sz w:val="22"/>
          <w:szCs w:val="22"/>
        </w:rPr>
      </w:pPr>
    </w:p>
    <w:p w:rsidR="008A4FB1" w:rsidRPr="00CC638C" w:rsidRDefault="008A4FB1"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8A4FB1" w:rsidRPr="00CC638C" w:rsidRDefault="008A4FB1" w:rsidP="00CC638C">
      <w:pPr>
        <w:tabs>
          <w:tab w:val="left" w:pos="851"/>
        </w:tabs>
        <w:jc w:val="both"/>
        <w:rPr>
          <w:rFonts w:ascii="Verdana" w:hAnsi="Verdana"/>
          <w:sz w:val="22"/>
          <w:szCs w:val="22"/>
        </w:rPr>
      </w:pPr>
    </w:p>
    <w:p w:rsidR="008A4FB1" w:rsidRPr="00CC638C" w:rsidRDefault="008A4FB1"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8A4FB1" w:rsidRPr="00CC638C" w:rsidRDefault="008A4FB1" w:rsidP="00CC638C">
      <w:pPr>
        <w:tabs>
          <w:tab w:val="left" w:pos="851"/>
        </w:tabs>
        <w:jc w:val="both"/>
        <w:rPr>
          <w:rFonts w:ascii="Verdana" w:hAnsi="Verdana"/>
          <w:sz w:val="22"/>
          <w:szCs w:val="22"/>
        </w:rPr>
      </w:pPr>
    </w:p>
    <w:p w:rsidR="008A4FB1" w:rsidRPr="00CC638C" w:rsidRDefault="008A4FB1"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8A4FB1" w:rsidRPr="00CC638C" w:rsidRDefault="008A4FB1" w:rsidP="00CC638C">
      <w:pPr>
        <w:tabs>
          <w:tab w:val="left" w:pos="851"/>
        </w:tabs>
        <w:jc w:val="both"/>
        <w:rPr>
          <w:rFonts w:ascii="Verdana" w:hAnsi="Verdana"/>
          <w:sz w:val="22"/>
          <w:szCs w:val="22"/>
        </w:rPr>
      </w:pPr>
    </w:p>
    <w:p w:rsidR="008A4FB1" w:rsidRPr="00CC638C" w:rsidRDefault="008A4FB1"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8A4FB1" w:rsidRPr="00CC638C" w:rsidRDefault="008A4FB1" w:rsidP="00CC638C">
      <w:pPr>
        <w:tabs>
          <w:tab w:val="left" w:pos="851"/>
        </w:tabs>
        <w:jc w:val="both"/>
        <w:rPr>
          <w:rFonts w:ascii="Verdana" w:hAnsi="Verdana"/>
          <w:sz w:val="22"/>
          <w:szCs w:val="22"/>
        </w:rPr>
      </w:pPr>
    </w:p>
    <w:p w:rsidR="008A4FB1"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8A4FB1" w:rsidRPr="00CC638C">
        <w:rPr>
          <w:rFonts w:ascii="Verdana" w:hAnsi="Verdana"/>
          <w:sz w:val="22"/>
          <w:szCs w:val="22"/>
        </w:rPr>
        <w:t xml:space="preserve">la </w:t>
      </w:r>
      <w:r w:rsidR="008A4FB1" w:rsidRPr="00CC638C">
        <w:rPr>
          <w:rFonts w:ascii="Verdana" w:hAnsi="Verdana"/>
          <w:b/>
          <w:sz w:val="22"/>
          <w:szCs w:val="22"/>
        </w:rPr>
        <w:t xml:space="preserve">Evaluación de Calidad </w:t>
      </w:r>
      <w:r w:rsidR="00FD2782" w:rsidRPr="00CC638C">
        <w:rPr>
          <w:rFonts w:ascii="Verdana" w:hAnsi="Verdana"/>
          <w:b/>
          <w:sz w:val="22"/>
          <w:szCs w:val="22"/>
        </w:rPr>
        <w:t>del</w:t>
      </w:r>
      <w:r w:rsidR="008A4FB1" w:rsidRPr="00CC638C">
        <w:rPr>
          <w:rFonts w:ascii="Verdana" w:hAnsi="Verdana"/>
          <w:b/>
          <w:sz w:val="22"/>
          <w:szCs w:val="22"/>
        </w:rPr>
        <w:t xml:space="preserve"> Servicio </w:t>
      </w:r>
      <w:r w:rsidR="008A4FB1"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8A4FB1" w:rsidRPr="00CC638C">
        <w:rPr>
          <w:rFonts w:ascii="Verdana" w:hAnsi="Verdana"/>
          <w:sz w:val="22"/>
          <w:szCs w:val="22"/>
        </w:rPr>
        <w:t xml:space="preserve"> N° </w:t>
      </w:r>
      <w:r w:rsidR="00E9013A">
        <w:rPr>
          <w:rFonts w:ascii="Verdana" w:hAnsi="Verdana"/>
          <w:sz w:val="22"/>
          <w:szCs w:val="22"/>
        </w:rPr>
        <w:t xml:space="preserve">28833-MOPT,” Reglamento para  </w:t>
      </w:r>
      <w:r w:rsidR="008A4FB1"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8A4FB1"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8A4FB1" w:rsidRPr="00CC638C">
        <w:rPr>
          <w:rFonts w:ascii="Verdana" w:hAnsi="Verdana"/>
          <w:sz w:val="22"/>
          <w:szCs w:val="22"/>
        </w:rPr>
        <w:t>, ni de su contenido se puede determinar que esté ligado al proceso de renovación de concesiones.</w:t>
      </w:r>
    </w:p>
    <w:p w:rsidR="008A4FB1" w:rsidRPr="00CC638C" w:rsidRDefault="008A4FB1" w:rsidP="00CC638C">
      <w:pPr>
        <w:tabs>
          <w:tab w:val="left" w:pos="851"/>
        </w:tabs>
        <w:jc w:val="both"/>
        <w:rPr>
          <w:rFonts w:ascii="Verdana" w:hAnsi="Verdana"/>
          <w:sz w:val="22"/>
          <w:szCs w:val="22"/>
        </w:rPr>
      </w:pPr>
    </w:p>
    <w:p w:rsidR="008A4FB1" w:rsidRPr="00CC638C" w:rsidRDefault="00ED5EFE"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8A4FB1" w:rsidRPr="00CC638C">
        <w:rPr>
          <w:rFonts w:ascii="Verdana" w:hAnsi="Verdana"/>
          <w:sz w:val="22"/>
          <w:szCs w:val="22"/>
        </w:rPr>
        <w:t>, de la implementación de un Mo</w:t>
      </w:r>
      <w:r w:rsidR="00FD2782" w:rsidRPr="00CC638C">
        <w:rPr>
          <w:rFonts w:ascii="Verdana" w:hAnsi="Verdana"/>
          <w:sz w:val="22"/>
          <w:szCs w:val="22"/>
        </w:rPr>
        <w:t>del</w:t>
      </w:r>
      <w:r w:rsidR="008A4FB1"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8A4FB1"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8A4FB1"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8A4FB1"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8A4FB1" w:rsidRPr="00CC638C">
        <w:rPr>
          <w:rFonts w:ascii="Verdana" w:hAnsi="Verdana"/>
          <w:sz w:val="22"/>
          <w:szCs w:val="22"/>
        </w:rPr>
        <w:t xml:space="preserve"> Consejo especialmente en lo referente a la renovación de las concesiones.</w:t>
      </w:r>
    </w:p>
    <w:p w:rsidR="008A4FB1" w:rsidRPr="00CC638C" w:rsidRDefault="008A4FB1" w:rsidP="00CC638C">
      <w:pPr>
        <w:tabs>
          <w:tab w:val="left" w:pos="851"/>
        </w:tabs>
        <w:jc w:val="both"/>
        <w:rPr>
          <w:rFonts w:ascii="Verdana" w:hAnsi="Verdana"/>
          <w:sz w:val="22"/>
          <w:szCs w:val="22"/>
        </w:rPr>
      </w:pPr>
    </w:p>
    <w:p w:rsidR="008A4FB1" w:rsidRPr="00CC638C" w:rsidRDefault="008A4FB1"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8A4FB1" w:rsidRPr="00CC638C" w:rsidRDefault="008A4FB1" w:rsidP="00CC638C">
      <w:pPr>
        <w:tabs>
          <w:tab w:val="left" w:pos="851"/>
        </w:tabs>
        <w:jc w:val="both"/>
        <w:rPr>
          <w:rFonts w:ascii="Verdana" w:hAnsi="Verdana"/>
          <w:sz w:val="22"/>
          <w:szCs w:val="22"/>
        </w:rPr>
      </w:pPr>
    </w:p>
    <w:p w:rsidR="008A4FB1" w:rsidRPr="00CC638C" w:rsidRDefault="008A4FB1"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8A4FB1" w:rsidRPr="00CC638C" w:rsidRDefault="008A4FB1" w:rsidP="00CC638C">
      <w:pPr>
        <w:tabs>
          <w:tab w:val="left" w:pos="851"/>
        </w:tabs>
        <w:jc w:val="both"/>
        <w:rPr>
          <w:rFonts w:ascii="Verdana" w:hAnsi="Verdana"/>
          <w:sz w:val="22"/>
          <w:szCs w:val="22"/>
        </w:rPr>
      </w:pPr>
    </w:p>
    <w:p w:rsidR="008A4FB1" w:rsidRPr="00CC638C" w:rsidRDefault="008A4FB1"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8A4FB1" w:rsidRPr="00CC638C" w:rsidRDefault="008A4FB1" w:rsidP="00CC638C">
      <w:pPr>
        <w:tabs>
          <w:tab w:val="left" w:pos="851"/>
        </w:tabs>
        <w:jc w:val="both"/>
        <w:rPr>
          <w:rFonts w:ascii="Verdana" w:hAnsi="Verdana"/>
          <w:sz w:val="22"/>
          <w:szCs w:val="22"/>
        </w:rPr>
      </w:pPr>
    </w:p>
    <w:p w:rsidR="008A4FB1" w:rsidRPr="00CC638C" w:rsidRDefault="008A4FB1"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8A4FB1" w:rsidRPr="00CC638C" w:rsidRDefault="008A4FB1" w:rsidP="00CC638C">
      <w:pPr>
        <w:tabs>
          <w:tab w:val="left" w:pos="851"/>
        </w:tabs>
        <w:jc w:val="both"/>
        <w:rPr>
          <w:rFonts w:ascii="Verdana" w:hAnsi="Verdana"/>
          <w:sz w:val="22"/>
          <w:szCs w:val="22"/>
        </w:rPr>
      </w:pPr>
    </w:p>
    <w:p w:rsidR="008A4FB1" w:rsidRPr="00CC638C" w:rsidRDefault="008A4FB1"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simplemente no indica </w:t>
      </w:r>
      <w:r w:rsidR="00B4373F" w:rsidRPr="00CC638C">
        <w:rPr>
          <w:rFonts w:ascii="Verdana" w:hAnsi="Verdana"/>
          <w:sz w:val="22"/>
          <w:szCs w:val="22"/>
        </w:rPr>
        <w:t>cómo</w:t>
      </w:r>
      <w:r w:rsidRPr="00CC638C">
        <w:rPr>
          <w:rFonts w:ascii="Verdana" w:hAnsi="Verdana"/>
          <w:sz w:val="22"/>
          <w:szCs w:val="22"/>
        </w:rPr>
        <w:t xml:space="preserve"> se verifican las 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9B3346" w:rsidRDefault="009B3346" w:rsidP="00CC638C">
      <w:pPr>
        <w:tabs>
          <w:tab w:val="left" w:pos="851"/>
        </w:tabs>
        <w:jc w:val="both"/>
        <w:rPr>
          <w:rFonts w:ascii="Verdana" w:hAnsi="Verdana"/>
          <w:sz w:val="22"/>
          <w:szCs w:val="22"/>
        </w:rPr>
      </w:pPr>
    </w:p>
    <w:p w:rsidR="008A4FB1" w:rsidRPr="00CC638C" w:rsidRDefault="008A4FB1"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9B3346" w:rsidRDefault="009B3346" w:rsidP="00CC638C">
      <w:pPr>
        <w:tabs>
          <w:tab w:val="left" w:pos="851"/>
        </w:tabs>
        <w:jc w:val="both"/>
        <w:rPr>
          <w:rFonts w:ascii="Verdana" w:hAnsi="Verdana"/>
          <w:sz w:val="22"/>
          <w:szCs w:val="22"/>
        </w:rPr>
      </w:pPr>
    </w:p>
    <w:p w:rsidR="008A4FB1" w:rsidRPr="00CC638C" w:rsidRDefault="008A4FB1"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8A4FB1" w:rsidRPr="00CC638C" w:rsidRDefault="008A4FB1" w:rsidP="00CC638C">
      <w:pPr>
        <w:tabs>
          <w:tab w:val="left" w:pos="851"/>
        </w:tabs>
        <w:jc w:val="both"/>
        <w:rPr>
          <w:rFonts w:ascii="Verdana" w:hAnsi="Verdana"/>
          <w:sz w:val="22"/>
          <w:szCs w:val="22"/>
        </w:rPr>
      </w:pPr>
    </w:p>
    <w:p w:rsidR="008A4FB1" w:rsidRPr="00CC638C" w:rsidRDefault="008A4FB1"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9B3346" w:rsidRDefault="009B3346" w:rsidP="00CC638C">
      <w:pPr>
        <w:tabs>
          <w:tab w:val="left" w:pos="851"/>
        </w:tabs>
        <w:jc w:val="both"/>
        <w:rPr>
          <w:rFonts w:ascii="Verdana" w:hAnsi="Verdana"/>
          <w:sz w:val="22"/>
          <w:szCs w:val="22"/>
        </w:rPr>
      </w:pPr>
    </w:p>
    <w:p w:rsidR="008A4FB1"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8A4FB1"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8A4FB1"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8A4FB1"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8A4FB1" w:rsidRPr="00CC638C">
        <w:rPr>
          <w:rFonts w:ascii="Verdana" w:hAnsi="Verdana"/>
          <w:sz w:val="22"/>
          <w:szCs w:val="22"/>
        </w:rPr>
        <w:t>.</w:t>
      </w:r>
    </w:p>
    <w:p w:rsidR="00497DE8" w:rsidRPr="00CC638C" w:rsidRDefault="00497DE8" w:rsidP="00CC638C">
      <w:pPr>
        <w:tabs>
          <w:tab w:val="left" w:pos="851"/>
        </w:tabs>
        <w:jc w:val="both"/>
        <w:rPr>
          <w:rFonts w:ascii="Verdana" w:hAnsi="Verdana"/>
          <w:b/>
          <w:sz w:val="22"/>
          <w:szCs w:val="22"/>
        </w:rPr>
      </w:pPr>
    </w:p>
    <w:p w:rsidR="008A4FB1" w:rsidRPr="00CC638C" w:rsidRDefault="008A4FB1" w:rsidP="00CC638C">
      <w:pPr>
        <w:tabs>
          <w:tab w:val="left" w:pos="851"/>
        </w:tabs>
        <w:jc w:val="both"/>
        <w:rPr>
          <w:rFonts w:ascii="Verdana" w:hAnsi="Verdana"/>
          <w:b/>
          <w:sz w:val="22"/>
          <w:szCs w:val="22"/>
        </w:rPr>
      </w:pPr>
    </w:p>
    <w:p w:rsidR="00065C2C" w:rsidRPr="00CC638C" w:rsidRDefault="00497DE8" w:rsidP="00CC638C">
      <w:pPr>
        <w:tabs>
          <w:tab w:val="left" w:pos="851"/>
        </w:tabs>
        <w:jc w:val="both"/>
        <w:rPr>
          <w:rFonts w:ascii="Verdana" w:hAnsi="Verdana"/>
          <w:sz w:val="22"/>
          <w:szCs w:val="22"/>
        </w:rPr>
      </w:pPr>
      <w:r w:rsidRPr="00CC638C">
        <w:rPr>
          <w:rFonts w:ascii="Verdana" w:hAnsi="Verdana"/>
          <w:b/>
          <w:sz w:val="22"/>
          <w:szCs w:val="22"/>
        </w:rPr>
        <w:t>NONAGÉSIMO SEXTO:</w:t>
      </w:r>
      <w:r w:rsidR="009B3346">
        <w:rPr>
          <w:rFonts w:ascii="Verdana" w:hAnsi="Verdana"/>
          <w:b/>
          <w:sz w:val="22"/>
          <w:szCs w:val="22"/>
        </w:rPr>
        <w:t xml:space="preserve"> </w:t>
      </w:r>
      <w:r w:rsidR="009B3346" w:rsidRPr="009B3346">
        <w:rPr>
          <w:rFonts w:ascii="Verdana" w:hAnsi="Verdana"/>
          <w:sz w:val="22"/>
          <w:szCs w:val="22"/>
        </w:rPr>
        <w:t xml:space="preserve">El </w:t>
      </w:r>
      <w:r w:rsidR="00065C2C" w:rsidRPr="00CC638C">
        <w:rPr>
          <w:rFonts w:ascii="Verdana" w:hAnsi="Verdana"/>
          <w:sz w:val="22"/>
          <w:szCs w:val="22"/>
        </w:rPr>
        <w:t xml:space="preserve">Señor </w:t>
      </w:r>
      <w:r w:rsidR="00065C2C" w:rsidRPr="00CC638C">
        <w:rPr>
          <w:rFonts w:ascii="Verdana" w:hAnsi="Verdana"/>
          <w:b/>
          <w:sz w:val="22"/>
          <w:szCs w:val="22"/>
        </w:rPr>
        <w:t>T</w:t>
      </w:r>
      <w:r w:rsidR="006B1837">
        <w:rPr>
          <w:rFonts w:ascii="Verdana" w:hAnsi="Verdana"/>
          <w:b/>
          <w:sz w:val="22"/>
          <w:szCs w:val="22"/>
        </w:rPr>
        <w:t>.</w:t>
      </w:r>
      <w:r w:rsidR="00065C2C" w:rsidRPr="00CC638C">
        <w:rPr>
          <w:rFonts w:ascii="Verdana" w:hAnsi="Verdana"/>
          <w:b/>
          <w:sz w:val="22"/>
          <w:szCs w:val="22"/>
        </w:rPr>
        <w:t>F</w:t>
      </w:r>
      <w:r w:rsidR="006B1837">
        <w:rPr>
          <w:rFonts w:ascii="Verdana" w:hAnsi="Verdana"/>
          <w:b/>
          <w:sz w:val="22"/>
          <w:szCs w:val="22"/>
        </w:rPr>
        <w:t>.</w:t>
      </w:r>
      <w:r w:rsidR="00065C2C" w:rsidRPr="00CC638C">
        <w:rPr>
          <w:rFonts w:ascii="Verdana" w:hAnsi="Verdana"/>
          <w:b/>
          <w:sz w:val="22"/>
          <w:szCs w:val="22"/>
        </w:rPr>
        <w:t>P</w:t>
      </w:r>
      <w:r w:rsidR="006B1837">
        <w:rPr>
          <w:rFonts w:ascii="Verdana" w:hAnsi="Verdana"/>
          <w:b/>
          <w:sz w:val="22"/>
          <w:szCs w:val="22"/>
        </w:rPr>
        <w:t>.</w:t>
      </w:r>
      <w:r w:rsidR="00065C2C" w:rsidRPr="00CC638C">
        <w:rPr>
          <w:rFonts w:ascii="Verdana" w:hAnsi="Verdana"/>
          <w:b/>
          <w:sz w:val="22"/>
          <w:szCs w:val="22"/>
        </w:rPr>
        <w:t xml:space="preserve"> y </w:t>
      </w:r>
      <w:r w:rsidR="009B3346">
        <w:rPr>
          <w:rFonts w:ascii="Verdana" w:hAnsi="Verdana"/>
          <w:b/>
          <w:sz w:val="22"/>
          <w:szCs w:val="22"/>
        </w:rPr>
        <w:t xml:space="preserve">la Señora </w:t>
      </w:r>
      <w:r w:rsidR="00065C2C" w:rsidRPr="00CC638C">
        <w:rPr>
          <w:rFonts w:ascii="Verdana" w:hAnsi="Verdana"/>
          <w:b/>
          <w:sz w:val="22"/>
          <w:szCs w:val="22"/>
        </w:rPr>
        <w:t>M</w:t>
      </w:r>
      <w:r w:rsidR="006B1837">
        <w:rPr>
          <w:rFonts w:ascii="Verdana" w:hAnsi="Verdana"/>
          <w:b/>
          <w:sz w:val="22"/>
          <w:szCs w:val="22"/>
        </w:rPr>
        <w:t>.</w:t>
      </w:r>
      <w:r w:rsidR="00065C2C" w:rsidRPr="00CC638C">
        <w:rPr>
          <w:rFonts w:ascii="Verdana" w:hAnsi="Verdana"/>
          <w:b/>
          <w:sz w:val="22"/>
          <w:szCs w:val="22"/>
        </w:rPr>
        <w:t>E</w:t>
      </w:r>
      <w:r w:rsidR="006B1837">
        <w:rPr>
          <w:rFonts w:ascii="Verdana" w:hAnsi="Verdana"/>
          <w:b/>
          <w:sz w:val="22"/>
          <w:szCs w:val="22"/>
        </w:rPr>
        <w:t>.</w:t>
      </w:r>
      <w:r w:rsidR="00065C2C" w:rsidRPr="00CC638C">
        <w:rPr>
          <w:rFonts w:ascii="Verdana" w:hAnsi="Verdana"/>
          <w:b/>
          <w:sz w:val="22"/>
          <w:szCs w:val="22"/>
        </w:rPr>
        <w:t>A</w:t>
      </w:r>
      <w:r w:rsidR="006B1837">
        <w:rPr>
          <w:rFonts w:ascii="Verdana" w:hAnsi="Verdana"/>
          <w:b/>
          <w:sz w:val="22"/>
          <w:szCs w:val="22"/>
        </w:rPr>
        <w:t>.</w:t>
      </w:r>
      <w:r w:rsidR="00065C2C" w:rsidRPr="00CC638C">
        <w:rPr>
          <w:rFonts w:ascii="Verdana" w:hAnsi="Verdana"/>
          <w:b/>
          <w:sz w:val="22"/>
          <w:szCs w:val="22"/>
        </w:rPr>
        <w:t>R</w:t>
      </w:r>
      <w:r w:rsidR="006B1837">
        <w:rPr>
          <w:rFonts w:ascii="Verdana" w:hAnsi="Verdana"/>
          <w:b/>
          <w:sz w:val="22"/>
          <w:szCs w:val="22"/>
        </w:rPr>
        <w:t>.</w:t>
      </w:r>
      <w:r w:rsidR="00065C2C" w:rsidRPr="00CC638C">
        <w:rPr>
          <w:rFonts w:ascii="Verdana" w:hAnsi="Verdana"/>
          <w:sz w:val="22"/>
          <w:szCs w:val="22"/>
        </w:rPr>
        <w:t xml:space="preserve"> cédulas de identidad respectivamente </w:t>
      </w:r>
      <w:proofErr w:type="gramStart"/>
      <w:r w:rsidR="00065C2C" w:rsidRPr="00CC638C">
        <w:rPr>
          <w:rFonts w:ascii="Verdana" w:hAnsi="Verdana"/>
          <w:sz w:val="22"/>
          <w:szCs w:val="22"/>
        </w:rPr>
        <w:t xml:space="preserve">números </w:t>
      </w:r>
      <w:r w:rsidR="006B1837">
        <w:rPr>
          <w:rFonts w:ascii="Verdana" w:hAnsi="Verdana"/>
          <w:sz w:val="22"/>
          <w:szCs w:val="22"/>
        </w:rPr>
        <w:t>…</w:t>
      </w:r>
      <w:proofErr w:type="gramEnd"/>
      <w:r w:rsidR="00065C2C" w:rsidRPr="00CC638C">
        <w:rPr>
          <w:rFonts w:ascii="Verdana" w:hAnsi="Verdana"/>
          <w:sz w:val="22"/>
          <w:szCs w:val="22"/>
        </w:rPr>
        <w:t xml:space="preserve"> y </w:t>
      </w:r>
      <w:r w:rsidR="006B1837">
        <w:rPr>
          <w:rFonts w:ascii="Verdana" w:hAnsi="Verdana"/>
          <w:sz w:val="22"/>
          <w:szCs w:val="22"/>
        </w:rPr>
        <w:t>…</w:t>
      </w:r>
      <w:r w:rsidR="00065C2C" w:rsidRPr="00CC638C">
        <w:rPr>
          <w:rFonts w:ascii="Verdana" w:hAnsi="Verdana"/>
          <w:sz w:val="22"/>
          <w:szCs w:val="22"/>
        </w:rPr>
        <w:t xml:space="preserve">, ambos en condición de representantes de la empresa </w:t>
      </w:r>
      <w:r w:rsidR="00065C2C" w:rsidRPr="00CC638C">
        <w:rPr>
          <w:rFonts w:ascii="Verdana" w:hAnsi="Verdana"/>
          <w:b/>
          <w:sz w:val="22"/>
          <w:szCs w:val="22"/>
        </w:rPr>
        <w:t>T</w:t>
      </w:r>
      <w:r w:rsidR="006B1837">
        <w:rPr>
          <w:rFonts w:ascii="Verdana" w:hAnsi="Verdana"/>
          <w:b/>
          <w:sz w:val="22"/>
          <w:szCs w:val="22"/>
        </w:rPr>
        <w:t>.</w:t>
      </w:r>
      <w:r w:rsidR="00065C2C" w:rsidRPr="00CC638C">
        <w:rPr>
          <w:rFonts w:ascii="Verdana" w:hAnsi="Verdana"/>
          <w:b/>
          <w:sz w:val="22"/>
          <w:szCs w:val="22"/>
        </w:rPr>
        <w:t>S.A</w:t>
      </w:r>
      <w:r w:rsidR="006B1837">
        <w:rPr>
          <w:rFonts w:ascii="Verdana" w:hAnsi="Verdana"/>
          <w:b/>
          <w:sz w:val="22"/>
          <w:szCs w:val="22"/>
        </w:rPr>
        <w:t>.</w:t>
      </w:r>
      <w:r w:rsidR="00065C2C" w:rsidRPr="00CC638C">
        <w:rPr>
          <w:rFonts w:ascii="Verdana" w:hAnsi="Verdana"/>
          <w:b/>
          <w:sz w:val="22"/>
          <w:szCs w:val="22"/>
        </w:rPr>
        <w:t xml:space="preserve">, </w:t>
      </w:r>
      <w:r w:rsidR="00065C2C" w:rsidRPr="00CC638C">
        <w:rPr>
          <w:rFonts w:ascii="Verdana" w:hAnsi="Verdana"/>
          <w:sz w:val="22"/>
          <w:szCs w:val="22"/>
        </w:rPr>
        <w:t xml:space="preserve">cédula Jurídica número </w:t>
      </w:r>
      <w:r w:rsidR="006B1837">
        <w:rPr>
          <w:rFonts w:ascii="Verdana" w:hAnsi="Verdana"/>
          <w:sz w:val="22"/>
          <w:szCs w:val="22"/>
        </w:rPr>
        <w:t>…</w:t>
      </w:r>
      <w:r w:rsidR="00065C2C" w:rsidRPr="00CC638C">
        <w:rPr>
          <w:rFonts w:ascii="Verdana" w:hAnsi="Verdana"/>
          <w:sz w:val="22"/>
          <w:szCs w:val="22"/>
        </w:rPr>
        <w:t xml:space="preserve">, se apersonan ante el Tribunal  de conformidad con  la audiencia otorgada mediante resolución las diez horas </w:t>
      </w:r>
      <w:r w:rsidR="00FD2782" w:rsidRPr="00CC638C">
        <w:rPr>
          <w:rFonts w:ascii="Verdana" w:hAnsi="Verdana"/>
          <w:sz w:val="22"/>
          <w:szCs w:val="22"/>
        </w:rPr>
        <w:t>del</w:t>
      </w:r>
      <w:r w:rsidR="00065C2C"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065C2C" w:rsidRPr="00CC638C">
        <w:rPr>
          <w:rFonts w:ascii="Verdana" w:hAnsi="Verdana"/>
          <w:sz w:val="22"/>
          <w:szCs w:val="22"/>
        </w:rPr>
        <w:t xml:space="preserve">: (Léanse folios </w:t>
      </w:r>
      <w:r w:rsidR="00FD2782" w:rsidRPr="00CC638C">
        <w:rPr>
          <w:rFonts w:ascii="Verdana" w:hAnsi="Verdana"/>
          <w:sz w:val="22"/>
          <w:szCs w:val="22"/>
        </w:rPr>
        <w:t>del</w:t>
      </w:r>
      <w:r w:rsidR="00065C2C" w:rsidRPr="00CC638C">
        <w:rPr>
          <w:rFonts w:ascii="Verdana" w:hAnsi="Verdana"/>
          <w:sz w:val="22"/>
          <w:szCs w:val="22"/>
        </w:rPr>
        <w:t xml:space="preserve"> 4667 al  4702 </w:t>
      </w:r>
      <w:r w:rsidR="00FD2782" w:rsidRPr="00CC638C">
        <w:rPr>
          <w:rFonts w:ascii="Verdana" w:hAnsi="Verdana"/>
          <w:sz w:val="22"/>
          <w:szCs w:val="22"/>
        </w:rPr>
        <w:t>del</w:t>
      </w:r>
      <w:r w:rsidR="00065C2C" w:rsidRPr="00CC638C">
        <w:rPr>
          <w:rFonts w:ascii="Verdana" w:hAnsi="Verdana"/>
          <w:sz w:val="22"/>
          <w:szCs w:val="22"/>
        </w:rPr>
        <w:t xml:space="preserve"> expediente administrativo)</w:t>
      </w:r>
    </w:p>
    <w:p w:rsidR="00065C2C" w:rsidRPr="00CC638C" w:rsidRDefault="00065C2C" w:rsidP="00CC638C">
      <w:pPr>
        <w:tabs>
          <w:tab w:val="left" w:pos="851"/>
        </w:tabs>
        <w:jc w:val="both"/>
        <w:rPr>
          <w:rFonts w:ascii="Verdana" w:hAnsi="Verdana"/>
          <w:sz w:val="22"/>
          <w:szCs w:val="22"/>
        </w:rPr>
      </w:pPr>
    </w:p>
    <w:p w:rsidR="00065C2C" w:rsidRPr="00CC638C" w:rsidRDefault="00065C2C"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9B3346" w:rsidRDefault="009B3346" w:rsidP="00CC638C">
      <w:pPr>
        <w:tabs>
          <w:tab w:val="left" w:pos="851"/>
        </w:tabs>
        <w:jc w:val="both"/>
        <w:rPr>
          <w:rFonts w:ascii="Verdana" w:hAnsi="Verdana"/>
          <w:sz w:val="22"/>
          <w:szCs w:val="22"/>
        </w:rPr>
      </w:pPr>
    </w:p>
    <w:p w:rsidR="00065C2C" w:rsidRPr="00CC638C" w:rsidRDefault="00065C2C"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 13 de la Ley que la crea, considerando que puede participar en la parte final de un procedimiento administrativo interponiendo recursos ordinarios, no obstante no existe norma legal que expresamente disponga que dicha institución, cuenta con tal potestad.</w:t>
      </w:r>
    </w:p>
    <w:p w:rsidR="009B3346" w:rsidRDefault="009B3346" w:rsidP="00CC638C">
      <w:pPr>
        <w:tabs>
          <w:tab w:val="left" w:pos="851"/>
        </w:tabs>
        <w:jc w:val="both"/>
        <w:rPr>
          <w:rFonts w:ascii="Verdana" w:hAnsi="Verdana"/>
          <w:sz w:val="22"/>
          <w:szCs w:val="22"/>
        </w:rPr>
      </w:pPr>
    </w:p>
    <w:p w:rsidR="00065C2C" w:rsidRPr="00CC638C" w:rsidRDefault="00065C2C"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065C2C" w:rsidRPr="00CC638C" w:rsidRDefault="00065C2C" w:rsidP="00CC638C">
      <w:pPr>
        <w:tabs>
          <w:tab w:val="left" w:pos="851"/>
        </w:tabs>
        <w:jc w:val="both"/>
        <w:rPr>
          <w:rFonts w:ascii="Verdana" w:hAnsi="Verdana"/>
          <w:sz w:val="22"/>
          <w:szCs w:val="22"/>
        </w:rPr>
      </w:pPr>
    </w:p>
    <w:p w:rsidR="00065C2C" w:rsidRPr="00CC638C" w:rsidRDefault="00065C2C"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065C2C" w:rsidRPr="00CC638C" w:rsidRDefault="00065C2C" w:rsidP="00CC638C">
      <w:pPr>
        <w:tabs>
          <w:tab w:val="left" w:pos="851"/>
        </w:tabs>
        <w:jc w:val="both"/>
        <w:rPr>
          <w:rFonts w:ascii="Verdana" w:hAnsi="Verdana"/>
          <w:sz w:val="22"/>
          <w:szCs w:val="22"/>
        </w:rPr>
      </w:pPr>
    </w:p>
    <w:p w:rsidR="00065C2C" w:rsidRPr="00CC638C" w:rsidRDefault="00065C2C"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065C2C" w:rsidRPr="00CC638C" w:rsidRDefault="00065C2C" w:rsidP="00CC638C">
      <w:pPr>
        <w:tabs>
          <w:tab w:val="left" w:pos="851"/>
        </w:tabs>
        <w:jc w:val="both"/>
        <w:rPr>
          <w:rFonts w:ascii="Verdana" w:hAnsi="Verdana"/>
          <w:sz w:val="22"/>
          <w:szCs w:val="22"/>
        </w:rPr>
      </w:pPr>
    </w:p>
    <w:p w:rsidR="00065C2C" w:rsidRPr="00CC638C" w:rsidRDefault="00065C2C"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065C2C" w:rsidRPr="00CC638C" w:rsidRDefault="00065C2C" w:rsidP="00CC638C">
      <w:pPr>
        <w:tabs>
          <w:tab w:val="left" w:pos="851"/>
        </w:tabs>
        <w:jc w:val="both"/>
        <w:rPr>
          <w:rFonts w:ascii="Verdana" w:hAnsi="Verdana"/>
          <w:sz w:val="22"/>
          <w:szCs w:val="22"/>
        </w:rPr>
      </w:pPr>
    </w:p>
    <w:p w:rsidR="00065C2C"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065C2C" w:rsidRPr="00CC638C">
        <w:rPr>
          <w:rFonts w:ascii="Verdana" w:hAnsi="Verdana"/>
          <w:sz w:val="22"/>
          <w:szCs w:val="22"/>
        </w:rPr>
        <w:t xml:space="preserve">la </w:t>
      </w:r>
      <w:r w:rsidR="00065C2C" w:rsidRPr="00CC638C">
        <w:rPr>
          <w:rFonts w:ascii="Verdana" w:hAnsi="Verdana"/>
          <w:b/>
          <w:sz w:val="22"/>
          <w:szCs w:val="22"/>
        </w:rPr>
        <w:t xml:space="preserve">Evaluación de Calidad </w:t>
      </w:r>
      <w:r w:rsidR="00FD2782" w:rsidRPr="00CC638C">
        <w:rPr>
          <w:rFonts w:ascii="Verdana" w:hAnsi="Verdana"/>
          <w:b/>
          <w:sz w:val="22"/>
          <w:szCs w:val="22"/>
        </w:rPr>
        <w:t>del</w:t>
      </w:r>
      <w:r w:rsidR="00065C2C" w:rsidRPr="00CC638C">
        <w:rPr>
          <w:rFonts w:ascii="Verdana" w:hAnsi="Verdana"/>
          <w:b/>
          <w:sz w:val="22"/>
          <w:szCs w:val="22"/>
        </w:rPr>
        <w:t xml:space="preserve"> Servicio </w:t>
      </w:r>
      <w:r w:rsidR="00065C2C"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065C2C" w:rsidRPr="00CC638C">
        <w:rPr>
          <w:rFonts w:ascii="Verdana" w:hAnsi="Verdana"/>
          <w:sz w:val="22"/>
          <w:szCs w:val="22"/>
        </w:rPr>
        <w:t xml:space="preserve"> N° </w:t>
      </w:r>
      <w:r w:rsidR="00E9013A">
        <w:rPr>
          <w:rFonts w:ascii="Verdana" w:hAnsi="Verdana"/>
          <w:sz w:val="22"/>
          <w:szCs w:val="22"/>
        </w:rPr>
        <w:t xml:space="preserve">28833-MOPT,” Reglamento para  </w:t>
      </w:r>
      <w:r w:rsidR="00065C2C"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065C2C"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065C2C" w:rsidRPr="00CC638C">
        <w:rPr>
          <w:rFonts w:ascii="Verdana" w:hAnsi="Verdana"/>
          <w:sz w:val="22"/>
          <w:szCs w:val="22"/>
        </w:rPr>
        <w:t>, ni de su contenido se puede determinar que esté ligado al proceso de renovación de concesiones.</w:t>
      </w:r>
    </w:p>
    <w:p w:rsidR="00753A99" w:rsidRDefault="00753A99" w:rsidP="00CC638C">
      <w:pPr>
        <w:tabs>
          <w:tab w:val="left" w:pos="851"/>
        </w:tabs>
        <w:jc w:val="both"/>
        <w:rPr>
          <w:rFonts w:ascii="Verdana" w:hAnsi="Verdana"/>
          <w:sz w:val="22"/>
          <w:szCs w:val="22"/>
        </w:rPr>
      </w:pPr>
    </w:p>
    <w:p w:rsidR="00065C2C" w:rsidRPr="00CC638C" w:rsidRDefault="00ED5EFE"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065C2C" w:rsidRPr="00CC638C">
        <w:rPr>
          <w:rFonts w:ascii="Verdana" w:hAnsi="Verdana"/>
          <w:sz w:val="22"/>
          <w:szCs w:val="22"/>
        </w:rPr>
        <w:t>, de la implementación de un Mo</w:t>
      </w:r>
      <w:r w:rsidR="00FD2782" w:rsidRPr="00CC638C">
        <w:rPr>
          <w:rFonts w:ascii="Verdana" w:hAnsi="Verdana"/>
          <w:sz w:val="22"/>
          <w:szCs w:val="22"/>
        </w:rPr>
        <w:t>del</w:t>
      </w:r>
      <w:r w:rsidR="00065C2C"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065C2C"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065C2C"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065C2C"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065C2C" w:rsidRPr="00CC638C">
        <w:rPr>
          <w:rFonts w:ascii="Verdana" w:hAnsi="Verdana"/>
          <w:sz w:val="22"/>
          <w:szCs w:val="22"/>
        </w:rPr>
        <w:t xml:space="preserve"> Consejo especialmente en lo referente a la renovación de las concesiones.</w:t>
      </w:r>
    </w:p>
    <w:p w:rsidR="00065C2C" w:rsidRPr="00CC638C" w:rsidRDefault="00065C2C" w:rsidP="00CC638C">
      <w:pPr>
        <w:tabs>
          <w:tab w:val="left" w:pos="851"/>
        </w:tabs>
        <w:jc w:val="both"/>
        <w:rPr>
          <w:rFonts w:ascii="Verdana" w:hAnsi="Verdana"/>
          <w:sz w:val="22"/>
          <w:szCs w:val="22"/>
        </w:rPr>
      </w:pPr>
    </w:p>
    <w:p w:rsidR="00065C2C" w:rsidRPr="00CC638C" w:rsidRDefault="00065C2C"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065C2C" w:rsidRPr="00CC638C" w:rsidRDefault="00065C2C" w:rsidP="00CC638C">
      <w:pPr>
        <w:tabs>
          <w:tab w:val="left" w:pos="851"/>
        </w:tabs>
        <w:jc w:val="both"/>
        <w:rPr>
          <w:rFonts w:ascii="Verdana" w:hAnsi="Verdana"/>
          <w:sz w:val="22"/>
          <w:szCs w:val="22"/>
        </w:rPr>
      </w:pPr>
    </w:p>
    <w:p w:rsidR="00065C2C" w:rsidRPr="00CC638C" w:rsidRDefault="00065C2C"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065C2C" w:rsidRPr="00CC638C" w:rsidRDefault="00065C2C" w:rsidP="00CC638C">
      <w:pPr>
        <w:tabs>
          <w:tab w:val="left" w:pos="851"/>
        </w:tabs>
        <w:jc w:val="both"/>
        <w:rPr>
          <w:rFonts w:ascii="Verdana" w:hAnsi="Verdana"/>
          <w:sz w:val="22"/>
          <w:szCs w:val="22"/>
        </w:rPr>
      </w:pPr>
    </w:p>
    <w:p w:rsidR="00065C2C" w:rsidRPr="00CC638C" w:rsidRDefault="00065C2C"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065C2C" w:rsidRPr="00CC638C" w:rsidRDefault="00065C2C" w:rsidP="00CC638C">
      <w:pPr>
        <w:tabs>
          <w:tab w:val="left" w:pos="851"/>
        </w:tabs>
        <w:jc w:val="both"/>
        <w:rPr>
          <w:rFonts w:ascii="Verdana" w:hAnsi="Verdana"/>
          <w:sz w:val="22"/>
          <w:szCs w:val="22"/>
        </w:rPr>
      </w:pPr>
    </w:p>
    <w:p w:rsidR="00065C2C" w:rsidRPr="00CC638C" w:rsidRDefault="00065C2C"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065C2C" w:rsidRPr="00CC638C" w:rsidRDefault="00065C2C" w:rsidP="00CC638C">
      <w:pPr>
        <w:tabs>
          <w:tab w:val="left" w:pos="851"/>
        </w:tabs>
        <w:jc w:val="both"/>
        <w:rPr>
          <w:rFonts w:ascii="Verdana" w:hAnsi="Verdana"/>
          <w:sz w:val="22"/>
          <w:szCs w:val="22"/>
        </w:rPr>
      </w:pPr>
    </w:p>
    <w:p w:rsidR="00065C2C" w:rsidRPr="00CC638C" w:rsidRDefault="00065C2C"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simplemente no indica </w:t>
      </w:r>
      <w:r w:rsidR="00B4373F" w:rsidRPr="00CC638C">
        <w:rPr>
          <w:rFonts w:ascii="Verdana" w:hAnsi="Verdana"/>
          <w:sz w:val="22"/>
          <w:szCs w:val="22"/>
        </w:rPr>
        <w:t>cómo</w:t>
      </w:r>
      <w:r w:rsidRPr="00CC638C">
        <w:rPr>
          <w:rFonts w:ascii="Verdana" w:hAnsi="Verdana"/>
          <w:sz w:val="22"/>
          <w:szCs w:val="22"/>
        </w:rPr>
        <w:t xml:space="preserve"> se verifican las 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753A99" w:rsidRDefault="00753A99" w:rsidP="00CC638C">
      <w:pPr>
        <w:tabs>
          <w:tab w:val="left" w:pos="851"/>
        </w:tabs>
        <w:jc w:val="both"/>
        <w:rPr>
          <w:rFonts w:ascii="Verdana" w:hAnsi="Verdana"/>
          <w:sz w:val="22"/>
          <w:szCs w:val="22"/>
        </w:rPr>
      </w:pPr>
    </w:p>
    <w:p w:rsidR="00065C2C" w:rsidRPr="00CC638C" w:rsidRDefault="00065C2C"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753A99" w:rsidRDefault="00753A99" w:rsidP="00CC638C">
      <w:pPr>
        <w:tabs>
          <w:tab w:val="left" w:pos="851"/>
        </w:tabs>
        <w:jc w:val="both"/>
        <w:rPr>
          <w:rFonts w:ascii="Verdana" w:hAnsi="Verdana"/>
          <w:sz w:val="22"/>
          <w:szCs w:val="22"/>
        </w:rPr>
      </w:pPr>
    </w:p>
    <w:p w:rsidR="00065C2C" w:rsidRPr="00CC638C" w:rsidRDefault="00065C2C"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065C2C" w:rsidRPr="00CC638C" w:rsidRDefault="00065C2C" w:rsidP="00CC638C">
      <w:pPr>
        <w:tabs>
          <w:tab w:val="left" w:pos="851"/>
        </w:tabs>
        <w:jc w:val="both"/>
        <w:rPr>
          <w:rFonts w:ascii="Verdana" w:hAnsi="Verdana"/>
          <w:sz w:val="22"/>
          <w:szCs w:val="22"/>
        </w:rPr>
      </w:pPr>
    </w:p>
    <w:p w:rsidR="00065C2C" w:rsidRPr="00CC638C" w:rsidRDefault="00065C2C"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753A99" w:rsidRDefault="00753A99" w:rsidP="00CC638C">
      <w:pPr>
        <w:tabs>
          <w:tab w:val="left" w:pos="851"/>
        </w:tabs>
        <w:jc w:val="both"/>
        <w:rPr>
          <w:rFonts w:ascii="Verdana" w:hAnsi="Verdana"/>
          <w:sz w:val="22"/>
          <w:szCs w:val="22"/>
        </w:rPr>
      </w:pPr>
    </w:p>
    <w:p w:rsidR="00065C2C"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065C2C"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065C2C"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065C2C"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065C2C" w:rsidRPr="00CC638C">
        <w:rPr>
          <w:rFonts w:ascii="Verdana" w:hAnsi="Verdana"/>
          <w:sz w:val="22"/>
          <w:szCs w:val="22"/>
        </w:rPr>
        <w:t>.</w:t>
      </w:r>
    </w:p>
    <w:p w:rsidR="00497DE8" w:rsidRPr="00CC638C" w:rsidRDefault="00497DE8" w:rsidP="00CC638C">
      <w:pPr>
        <w:tabs>
          <w:tab w:val="left" w:pos="851"/>
        </w:tabs>
        <w:jc w:val="both"/>
        <w:rPr>
          <w:rFonts w:ascii="Verdana" w:hAnsi="Verdana"/>
          <w:b/>
          <w:sz w:val="22"/>
          <w:szCs w:val="22"/>
        </w:rPr>
      </w:pPr>
    </w:p>
    <w:p w:rsidR="00065C2C" w:rsidRPr="00CC638C" w:rsidRDefault="00065C2C" w:rsidP="00CC638C">
      <w:pPr>
        <w:tabs>
          <w:tab w:val="left" w:pos="851"/>
        </w:tabs>
        <w:jc w:val="both"/>
        <w:rPr>
          <w:rFonts w:ascii="Verdana" w:hAnsi="Verdana"/>
          <w:b/>
          <w:sz w:val="22"/>
          <w:szCs w:val="22"/>
        </w:rPr>
      </w:pPr>
    </w:p>
    <w:p w:rsidR="00BD5B99" w:rsidRPr="00CC638C" w:rsidRDefault="00497DE8" w:rsidP="00CC638C">
      <w:pPr>
        <w:tabs>
          <w:tab w:val="left" w:pos="851"/>
        </w:tabs>
        <w:jc w:val="both"/>
        <w:rPr>
          <w:rFonts w:ascii="Verdana" w:hAnsi="Verdana"/>
          <w:sz w:val="22"/>
          <w:szCs w:val="22"/>
        </w:rPr>
      </w:pPr>
      <w:r w:rsidRPr="00CC638C">
        <w:rPr>
          <w:rFonts w:ascii="Verdana" w:hAnsi="Verdana"/>
          <w:b/>
          <w:sz w:val="22"/>
          <w:szCs w:val="22"/>
        </w:rPr>
        <w:t>NONAGÉSIMO SEPTIMO:</w:t>
      </w:r>
      <w:r w:rsidR="00753A99">
        <w:rPr>
          <w:rFonts w:ascii="Verdana" w:hAnsi="Verdana"/>
          <w:b/>
          <w:sz w:val="22"/>
          <w:szCs w:val="22"/>
        </w:rPr>
        <w:t xml:space="preserve"> </w:t>
      </w:r>
      <w:r w:rsidR="00BD5B99" w:rsidRPr="00CC638C">
        <w:rPr>
          <w:rFonts w:ascii="Verdana" w:hAnsi="Verdana"/>
          <w:sz w:val="22"/>
          <w:szCs w:val="22"/>
        </w:rPr>
        <w:t xml:space="preserve">Los  Señores </w:t>
      </w:r>
      <w:r w:rsidR="00BD5B99" w:rsidRPr="00CC638C">
        <w:rPr>
          <w:rFonts w:ascii="Verdana" w:hAnsi="Verdana"/>
          <w:b/>
          <w:sz w:val="22"/>
          <w:szCs w:val="22"/>
        </w:rPr>
        <w:t>T</w:t>
      </w:r>
      <w:r w:rsidR="006503F3">
        <w:rPr>
          <w:rFonts w:ascii="Verdana" w:hAnsi="Verdana"/>
          <w:b/>
          <w:sz w:val="22"/>
          <w:szCs w:val="22"/>
        </w:rPr>
        <w:t>.</w:t>
      </w:r>
      <w:r w:rsidR="00BD5B99" w:rsidRPr="00CC638C">
        <w:rPr>
          <w:rFonts w:ascii="Verdana" w:hAnsi="Verdana"/>
          <w:b/>
          <w:sz w:val="22"/>
          <w:szCs w:val="22"/>
        </w:rPr>
        <w:t>F</w:t>
      </w:r>
      <w:r w:rsidR="006503F3">
        <w:rPr>
          <w:rFonts w:ascii="Verdana" w:hAnsi="Verdana"/>
          <w:b/>
          <w:sz w:val="22"/>
          <w:szCs w:val="22"/>
        </w:rPr>
        <w:t>.</w:t>
      </w:r>
      <w:r w:rsidR="00BD5B99" w:rsidRPr="00CC638C">
        <w:rPr>
          <w:rFonts w:ascii="Verdana" w:hAnsi="Verdana"/>
          <w:b/>
          <w:sz w:val="22"/>
          <w:szCs w:val="22"/>
        </w:rPr>
        <w:t>P</w:t>
      </w:r>
      <w:r w:rsidR="006503F3">
        <w:rPr>
          <w:rFonts w:ascii="Verdana" w:hAnsi="Verdana"/>
          <w:b/>
          <w:sz w:val="22"/>
          <w:szCs w:val="22"/>
        </w:rPr>
        <w:t>.</w:t>
      </w:r>
      <w:r w:rsidR="00BD5B99" w:rsidRPr="00CC638C">
        <w:rPr>
          <w:rFonts w:ascii="Verdana" w:hAnsi="Verdana"/>
          <w:b/>
          <w:sz w:val="22"/>
          <w:szCs w:val="22"/>
        </w:rPr>
        <w:t xml:space="preserve"> y R</w:t>
      </w:r>
      <w:r w:rsidR="006503F3">
        <w:rPr>
          <w:rFonts w:ascii="Verdana" w:hAnsi="Verdana"/>
          <w:b/>
          <w:sz w:val="22"/>
          <w:szCs w:val="22"/>
        </w:rPr>
        <w:t>.</w:t>
      </w:r>
      <w:r w:rsidR="00BD5B99" w:rsidRPr="00CC638C">
        <w:rPr>
          <w:rFonts w:ascii="Verdana" w:hAnsi="Verdana"/>
          <w:b/>
          <w:sz w:val="22"/>
          <w:szCs w:val="22"/>
        </w:rPr>
        <w:t>A</w:t>
      </w:r>
      <w:r w:rsidR="006503F3">
        <w:rPr>
          <w:rFonts w:ascii="Verdana" w:hAnsi="Verdana"/>
          <w:b/>
          <w:sz w:val="22"/>
          <w:szCs w:val="22"/>
        </w:rPr>
        <w:t>.</w:t>
      </w:r>
      <w:r w:rsidR="00BD5B99" w:rsidRPr="00CC638C">
        <w:rPr>
          <w:rFonts w:ascii="Verdana" w:hAnsi="Verdana"/>
          <w:b/>
          <w:sz w:val="22"/>
          <w:szCs w:val="22"/>
        </w:rPr>
        <w:t>S</w:t>
      </w:r>
      <w:r w:rsidR="006503F3">
        <w:rPr>
          <w:rFonts w:ascii="Verdana" w:hAnsi="Verdana"/>
          <w:b/>
          <w:sz w:val="22"/>
          <w:szCs w:val="22"/>
        </w:rPr>
        <w:t>.</w:t>
      </w:r>
      <w:r w:rsidR="00BD5B99" w:rsidRPr="00CC638C">
        <w:rPr>
          <w:rFonts w:ascii="Verdana" w:hAnsi="Verdana"/>
          <w:b/>
          <w:sz w:val="22"/>
          <w:szCs w:val="22"/>
        </w:rPr>
        <w:t>M</w:t>
      </w:r>
      <w:r w:rsidR="006503F3">
        <w:rPr>
          <w:rFonts w:ascii="Verdana" w:hAnsi="Verdana"/>
          <w:b/>
          <w:sz w:val="22"/>
          <w:szCs w:val="22"/>
        </w:rPr>
        <w:t>.</w:t>
      </w:r>
      <w:r w:rsidR="00BD5B99" w:rsidRPr="00CC638C">
        <w:rPr>
          <w:rFonts w:ascii="Verdana" w:hAnsi="Verdana"/>
          <w:sz w:val="22"/>
          <w:szCs w:val="22"/>
        </w:rPr>
        <w:t xml:space="preserve"> cédulas de identidad respectivamente </w:t>
      </w:r>
      <w:proofErr w:type="gramStart"/>
      <w:r w:rsidR="00BD5B99" w:rsidRPr="00CC638C">
        <w:rPr>
          <w:rFonts w:ascii="Verdana" w:hAnsi="Verdana"/>
          <w:sz w:val="22"/>
          <w:szCs w:val="22"/>
        </w:rPr>
        <w:t xml:space="preserve">números </w:t>
      </w:r>
      <w:r w:rsidR="006503F3">
        <w:rPr>
          <w:rFonts w:ascii="Verdana" w:hAnsi="Verdana"/>
          <w:sz w:val="22"/>
          <w:szCs w:val="22"/>
        </w:rPr>
        <w:t>…</w:t>
      </w:r>
      <w:proofErr w:type="gramEnd"/>
      <w:r w:rsidR="00BD5B99" w:rsidRPr="00CC638C">
        <w:rPr>
          <w:rFonts w:ascii="Verdana" w:hAnsi="Verdana"/>
          <w:sz w:val="22"/>
          <w:szCs w:val="22"/>
        </w:rPr>
        <w:t xml:space="preserve"> y </w:t>
      </w:r>
      <w:r w:rsidR="006503F3">
        <w:rPr>
          <w:rFonts w:ascii="Verdana" w:hAnsi="Verdana"/>
          <w:sz w:val="22"/>
          <w:szCs w:val="22"/>
        </w:rPr>
        <w:t>…</w:t>
      </w:r>
      <w:r w:rsidR="00BD5B99" w:rsidRPr="00CC638C">
        <w:rPr>
          <w:rFonts w:ascii="Verdana" w:hAnsi="Verdana"/>
          <w:sz w:val="22"/>
          <w:szCs w:val="22"/>
        </w:rPr>
        <w:t xml:space="preserve">, ambos en condición de representantes de la empresa </w:t>
      </w:r>
      <w:r w:rsidR="00BD5B99" w:rsidRPr="00CC638C">
        <w:rPr>
          <w:rFonts w:ascii="Verdana" w:hAnsi="Verdana"/>
          <w:b/>
          <w:sz w:val="22"/>
          <w:szCs w:val="22"/>
        </w:rPr>
        <w:t>M</w:t>
      </w:r>
      <w:r w:rsidR="006503F3">
        <w:rPr>
          <w:rFonts w:ascii="Verdana" w:hAnsi="Verdana"/>
          <w:b/>
          <w:sz w:val="22"/>
          <w:szCs w:val="22"/>
        </w:rPr>
        <w:t>.</w:t>
      </w:r>
      <w:r w:rsidR="00BD5B99" w:rsidRPr="00CC638C">
        <w:rPr>
          <w:rFonts w:ascii="Verdana" w:hAnsi="Verdana"/>
          <w:b/>
          <w:sz w:val="22"/>
          <w:szCs w:val="22"/>
        </w:rPr>
        <w:t>S.A</w:t>
      </w:r>
      <w:r w:rsidR="006503F3">
        <w:rPr>
          <w:rFonts w:ascii="Verdana" w:hAnsi="Verdana"/>
          <w:b/>
          <w:sz w:val="22"/>
          <w:szCs w:val="22"/>
        </w:rPr>
        <w:t>.</w:t>
      </w:r>
      <w:r w:rsidR="00BD5B99" w:rsidRPr="00CC638C">
        <w:rPr>
          <w:rFonts w:ascii="Verdana" w:hAnsi="Verdana"/>
          <w:b/>
          <w:sz w:val="22"/>
          <w:szCs w:val="22"/>
        </w:rPr>
        <w:t xml:space="preserve">, </w:t>
      </w:r>
      <w:r w:rsidR="00BD5B99" w:rsidRPr="00CC638C">
        <w:rPr>
          <w:rFonts w:ascii="Verdana" w:hAnsi="Verdana"/>
          <w:sz w:val="22"/>
          <w:szCs w:val="22"/>
        </w:rPr>
        <w:t xml:space="preserve">cédula Jurídica número </w:t>
      </w:r>
      <w:r w:rsidR="006503F3">
        <w:rPr>
          <w:rFonts w:ascii="Verdana" w:hAnsi="Verdana"/>
          <w:sz w:val="22"/>
          <w:szCs w:val="22"/>
        </w:rPr>
        <w:t>…</w:t>
      </w:r>
      <w:r w:rsidR="00BD5B99" w:rsidRPr="00CC638C">
        <w:rPr>
          <w:rFonts w:ascii="Verdana" w:hAnsi="Verdana"/>
          <w:sz w:val="22"/>
          <w:szCs w:val="22"/>
        </w:rPr>
        <w:t xml:space="preserve">, se apersonan ante el Tribunal  de conformidad con  la audiencia otorgada mediante resolución las diez horas </w:t>
      </w:r>
      <w:r w:rsidR="00FD2782" w:rsidRPr="00CC638C">
        <w:rPr>
          <w:rFonts w:ascii="Verdana" w:hAnsi="Verdana"/>
          <w:sz w:val="22"/>
          <w:szCs w:val="22"/>
        </w:rPr>
        <w:t>del</w:t>
      </w:r>
      <w:r w:rsidR="00BD5B99"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BD5B99" w:rsidRPr="00CC638C">
        <w:rPr>
          <w:rFonts w:ascii="Verdana" w:hAnsi="Verdana"/>
          <w:sz w:val="22"/>
          <w:szCs w:val="22"/>
        </w:rPr>
        <w:t xml:space="preserve">: (Léanse folios </w:t>
      </w:r>
      <w:r w:rsidR="00FD2782" w:rsidRPr="00CC638C">
        <w:rPr>
          <w:rFonts w:ascii="Verdana" w:hAnsi="Verdana"/>
          <w:sz w:val="22"/>
          <w:szCs w:val="22"/>
        </w:rPr>
        <w:t>del</w:t>
      </w:r>
      <w:r w:rsidR="00BD5B99" w:rsidRPr="00CC638C">
        <w:rPr>
          <w:rFonts w:ascii="Verdana" w:hAnsi="Verdana"/>
          <w:sz w:val="22"/>
          <w:szCs w:val="22"/>
        </w:rPr>
        <w:t xml:space="preserve"> 4706 al  4741 </w:t>
      </w:r>
      <w:r w:rsidR="00FD2782" w:rsidRPr="00CC638C">
        <w:rPr>
          <w:rFonts w:ascii="Verdana" w:hAnsi="Verdana"/>
          <w:sz w:val="22"/>
          <w:szCs w:val="22"/>
        </w:rPr>
        <w:t>del</w:t>
      </w:r>
      <w:r w:rsidR="00BD5B99" w:rsidRPr="00CC638C">
        <w:rPr>
          <w:rFonts w:ascii="Verdana" w:hAnsi="Verdana"/>
          <w:sz w:val="22"/>
          <w:szCs w:val="22"/>
        </w:rPr>
        <w:t xml:space="preserve"> expediente administrativo)</w:t>
      </w:r>
    </w:p>
    <w:p w:rsidR="00BD5B99" w:rsidRPr="00CC638C" w:rsidRDefault="00BD5B99" w:rsidP="00CC638C">
      <w:pPr>
        <w:tabs>
          <w:tab w:val="left" w:pos="851"/>
        </w:tabs>
        <w:jc w:val="both"/>
        <w:rPr>
          <w:rFonts w:ascii="Verdana" w:hAnsi="Verdana"/>
          <w:sz w:val="22"/>
          <w:szCs w:val="22"/>
        </w:rPr>
      </w:pPr>
    </w:p>
    <w:p w:rsidR="00BD5B99" w:rsidRPr="00CC638C" w:rsidRDefault="00BD5B99"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753A99" w:rsidRDefault="00753A99" w:rsidP="00CC638C">
      <w:pPr>
        <w:tabs>
          <w:tab w:val="left" w:pos="851"/>
        </w:tabs>
        <w:jc w:val="both"/>
        <w:rPr>
          <w:rFonts w:ascii="Verdana" w:hAnsi="Verdana"/>
          <w:sz w:val="22"/>
          <w:szCs w:val="22"/>
        </w:rPr>
      </w:pPr>
    </w:p>
    <w:p w:rsidR="00BD5B99" w:rsidRPr="00CC638C" w:rsidRDefault="00BD5B99"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 13 de la Ley que la crea, considerando que puede participar en la parte final de un procedimiento administrativo interponiendo recursos ordinarios, no obstante no existe norma legal que expresamente disponga que dicha institución, cuenta con tal potestad.</w:t>
      </w:r>
    </w:p>
    <w:p w:rsidR="00753A99" w:rsidRDefault="00753A99" w:rsidP="00CC638C">
      <w:pPr>
        <w:tabs>
          <w:tab w:val="left" w:pos="851"/>
        </w:tabs>
        <w:jc w:val="both"/>
        <w:rPr>
          <w:rFonts w:ascii="Verdana" w:hAnsi="Verdana"/>
          <w:sz w:val="22"/>
          <w:szCs w:val="22"/>
        </w:rPr>
      </w:pPr>
    </w:p>
    <w:p w:rsidR="00BD5B99" w:rsidRPr="00CC638C" w:rsidRDefault="00BD5B99"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BD5B99" w:rsidRPr="00CC638C" w:rsidRDefault="00BD5B99" w:rsidP="00CC638C">
      <w:pPr>
        <w:tabs>
          <w:tab w:val="left" w:pos="851"/>
        </w:tabs>
        <w:jc w:val="both"/>
        <w:rPr>
          <w:rFonts w:ascii="Verdana" w:hAnsi="Verdana"/>
          <w:sz w:val="22"/>
          <w:szCs w:val="22"/>
        </w:rPr>
      </w:pPr>
    </w:p>
    <w:p w:rsidR="00BD5B99" w:rsidRPr="00CC638C" w:rsidRDefault="00BD5B99"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BD5B99" w:rsidRPr="00CC638C" w:rsidRDefault="00BD5B99" w:rsidP="00CC638C">
      <w:pPr>
        <w:tabs>
          <w:tab w:val="left" w:pos="851"/>
        </w:tabs>
        <w:jc w:val="both"/>
        <w:rPr>
          <w:rFonts w:ascii="Verdana" w:hAnsi="Verdana"/>
          <w:sz w:val="22"/>
          <w:szCs w:val="22"/>
        </w:rPr>
      </w:pPr>
    </w:p>
    <w:p w:rsidR="00BD5B99" w:rsidRPr="00CC638C" w:rsidRDefault="00BD5B99"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BD5B99" w:rsidRPr="00CC638C" w:rsidRDefault="00BD5B99" w:rsidP="00CC638C">
      <w:pPr>
        <w:tabs>
          <w:tab w:val="left" w:pos="851"/>
        </w:tabs>
        <w:jc w:val="both"/>
        <w:rPr>
          <w:rFonts w:ascii="Verdana" w:hAnsi="Verdana"/>
          <w:sz w:val="22"/>
          <w:szCs w:val="22"/>
        </w:rPr>
      </w:pPr>
    </w:p>
    <w:p w:rsidR="00BD5B99" w:rsidRPr="00CC638C" w:rsidRDefault="00BD5B99"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BD5B99" w:rsidRPr="00CC638C" w:rsidRDefault="00BD5B99" w:rsidP="00CC638C">
      <w:pPr>
        <w:tabs>
          <w:tab w:val="left" w:pos="851"/>
        </w:tabs>
        <w:jc w:val="both"/>
        <w:rPr>
          <w:rFonts w:ascii="Verdana" w:hAnsi="Verdana"/>
          <w:sz w:val="22"/>
          <w:szCs w:val="22"/>
        </w:rPr>
      </w:pPr>
    </w:p>
    <w:p w:rsidR="00BD5B99"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BD5B99" w:rsidRPr="00CC638C">
        <w:rPr>
          <w:rFonts w:ascii="Verdana" w:hAnsi="Verdana"/>
          <w:sz w:val="22"/>
          <w:szCs w:val="22"/>
        </w:rPr>
        <w:t xml:space="preserve">la </w:t>
      </w:r>
      <w:r w:rsidR="00BD5B99" w:rsidRPr="00CC638C">
        <w:rPr>
          <w:rFonts w:ascii="Verdana" w:hAnsi="Verdana"/>
          <w:b/>
          <w:sz w:val="22"/>
          <w:szCs w:val="22"/>
        </w:rPr>
        <w:t xml:space="preserve">Evaluación de Calidad </w:t>
      </w:r>
      <w:r w:rsidR="00FD2782" w:rsidRPr="00CC638C">
        <w:rPr>
          <w:rFonts w:ascii="Verdana" w:hAnsi="Verdana"/>
          <w:b/>
          <w:sz w:val="22"/>
          <w:szCs w:val="22"/>
        </w:rPr>
        <w:t>del</w:t>
      </w:r>
      <w:r w:rsidR="00BD5B99" w:rsidRPr="00CC638C">
        <w:rPr>
          <w:rFonts w:ascii="Verdana" w:hAnsi="Verdana"/>
          <w:b/>
          <w:sz w:val="22"/>
          <w:szCs w:val="22"/>
        </w:rPr>
        <w:t xml:space="preserve"> Servicio </w:t>
      </w:r>
      <w:r w:rsidR="00BD5B99"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BD5B99" w:rsidRPr="00CC638C">
        <w:rPr>
          <w:rFonts w:ascii="Verdana" w:hAnsi="Verdana"/>
          <w:sz w:val="22"/>
          <w:szCs w:val="22"/>
        </w:rPr>
        <w:t xml:space="preserve"> N° </w:t>
      </w:r>
      <w:r w:rsidR="00E9013A">
        <w:rPr>
          <w:rFonts w:ascii="Verdana" w:hAnsi="Verdana"/>
          <w:sz w:val="22"/>
          <w:szCs w:val="22"/>
        </w:rPr>
        <w:t xml:space="preserve">28833-MOPT,” Reglamento para  </w:t>
      </w:r>
      <w:r w:rsidR="00BD5B99"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BD5B99"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BD5B99" w:rsidRPr="00CC638C">
        <w:rPr>
          <w:rFonts w:ascii="Verdana" w:hAnsi="Verdana"/>
          <w:sz w:val="22"/>
          <w:szCs w:val="22"/>
        </w:rPr>
        <w:t>, ni de su contenido se puede determinar que esté ligado al proceso de renovación de concesiones.</w:t>
      </w:r>
    </w:p>
    <w:p w:rsidR="00BD5B99" w:rsidRPr="00CC638C" w:rsidRDefault="00BD5B99" w:rsidP="00CC638C">
      <w:pPr>
        <w:tabs>
          <w:tab w:val="left" w:pos="851"/>
        </w:tabs>
        <w:jc w:val="both"/>
        <w:rPr>
          <w:rFonts w:ascii="Verdana" w:hAnsi="Verdana"/>
          <w:sz w:val="22"/>
          <w:szCs w:val="22"/>
        </w:rPr>
      </w:pPr>
    </w:p>
    <w:p w:rsidR="00BD5B99" w:rsidRPr="00CC638C" w:rsidRDefault="00ED5EFE"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BD5B99" w:rsidRPr="00CC638C">
        <w:rPr>
          <w:rFonts w:ascii="Verdana" w:hAnsi="Verdana"/>
          <w:sz w:val="22"/>
          <w:szCs w:val="22"/>
        </w:rPr>
        <w:t>, de la implementación de un Mo</w:t>
      </w:r>
      <w:r w:rsidR="00FD2782" w:rsidRPr="00CC638C">
        <w:rPr>
          <w:rFonts w:ascii="Verdana" w:hAnsi="Verdana"/>
          <w:sz w:val="22"/>
          <w:szCs w:val="22"/>
        </w:rPr>
        <w:t>del</w:t>
      </w:r>
      <w:r w:rsidR="00BD5B99"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BD5B99"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BD5B99"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BD5B99"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BD5B99" w:rsidRPr="00CC638C">
        <w:rPr>
          <w:rFonts w:ascii="Verdana" w:hAnsi="Verdana"/>
          <w:sz w:val="22"/>
          <w:szCs w:val="22"/>
        </w:rPr>
        <w:t xml:space="preserve"> Consejo especialmente en lo referente a la renovación de las concesiones.</w:t>
      </w:r>
    </w:p>
    <w:p w:rsidR="00BD5B99" w:rsidRPr="00CC638C" w:rsidRDefault="00BD5B99" w:rsidP="00CC638C">
      <w:pPr>
        <w:tabs>
          <w:tab w:val="left" w:pos="851"/>
        </w:tabs>
        <w:jc w:val="both"/>
        <w:rPr>
          <w:rFonts w:ascii="Verdana" w:hAnsi="Verdana"/>
          <w:sz w:val="22"/>
          <w:szCs w:val="22"/>
        </w:rPr>
      </w:pPr>
    </w:p>
    <w:p w:rsidR="00BD5B99" w:rsidRPr="00CC638C" w:rsidRDefault="00BD5B99"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BD5B99" w:rsidRPr="00CC638C" w:rsidRDefault="00BD5B99" w:rsidP="00CC638C">
      <w:pPr>
        <w:tabs>
          <w:tab w:val="left" w:pos="851"/>
        </w:tabs>
        <w:jc w:val="both"/>
        <w:rPr>
          <w:rFonts w:ascii="Verdana" w:hAnsi="Verdana"/>
          <w:sz w:val="22"/>
          <w:szCs w:val="22"/>
        </w:rPr>
      </w:pPr>
    </w:p>
    <w:p w:rsidR="00BD5B99" w:rsidRPr="00CC638C" w:rsidRDefault="00BD5B99"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BD5B99" w:rsidRPr="00CC638C" w:rsidRDefault="00BD5B99" w:rsidP="00CC638C">
      <w:pPr>
        <w:tabs>
          <w:tab w:val="left" w:pos="851"/>
        </w:tabs>
        <w:jc w:val="both"/>
        <w:rPr>
          <w:rFonts w:ascii="Verdana" w:hAnsi="Verdana"/>
          <w:sz w:val="22"/>
          <w:szCs w:val="22"/>
        </w:rPr>
      </w:pPr>
    </w:p>
    <w:p w:rsidR="00BD5B99" w:rsidRPr="00CC638C" w:rsidRDefault="00BD5B99"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BD5B99" w:rsidRPr="00CC638C" w:rsidRDefault="00BD5B99" w:rsidP="00CC638C">
      <w:pPr>
        <w:tabs>
          <w:tab w:val="left" w:pos="851"/>
        </w:tabs>
        <w:jc w:val="both"/>
        <w:rPr>
          <w:rFonts w:ascii="Verdana" w:hAnsi="Verdana"/>
          <w:sz w:val="22"/>
          <w:szCs w:val="22"/>
        </w:rPr>
      </w:pPr>
    </w:p>
    <w:p w:rsidR="00BD5B99" w:rsidRPr="00CC638C" w:rsidRDefault="00BD5B99"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BD5B99" w:rsidRPr="00CC638C" w:rsidRDefault="00BD5B99" w:rsidP="00CC638C">
      <w:pPr>
        <w:tabs>
          <w:tab w:val="left" w:pos="851"/>
        </w:tabs>
        <w:jc w:val="both"/>
        <w:rPr>
          <w:rFonts w:ascii="Verdana" w:hAnsi="Verdana"/>
          <w:sz w:val="22"/>
          <w:szCs w:val="22"/>
        </w:rPr>
      </w:pPr>
    </w:p>
    <w:p w:rsidR="00BD5B99" w:rsidRPr="00CC638C" w:rsidRDefault="00BD5B99"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simplemente no indica </w:t>
      </w:r>
      <w:r w:rsidR="00B4373F" w:rsidRPr="00CC638C">
        <w:rPr>
          <w:rFonts w:ascii="Verdana" w:hAnsi="Verdana"/>
          <w:sz w:val="22"/>
          <w:szCs w:val="22"/>
        </w:rPr>
        <w:t>cómo</w:t>
      </w:r>
      <w:r w:rsidRPr="00CC638C">
        <w:rPr>
          <w:rFonts w:ascii="Verdana" w:hAnsi="Verdana"/>
          <w:sz w:val="22"/>
          <w:szCs w:val="22"/>
        </w:rPr>
        <w:t xml:space="preserve"> se verifican las 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753A99" w:rsidRDefault="00753A99" w:rsidP="00CC638C">
      <w:pPr>
        <w:tabs>
          <w:tab w:val="left" w:pos="851"/>
        </w:tabs>
        <w:jc w:val="both"/>
        <w:rPr>
          <w:rFonts w:ascii="Verdana" w:hAnsi="Verdana"/>
          <w:sz w:val="22"/>
          <w:szCs w:val="22"/>
        </w:rPr>
      </w:pPr>
    </w:p>
    <w:p w:rsidR="00BD5B99" w:rsidRPr="00CC638C" w:rsidRDefault="00BD5B99"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753A99" w:rsidRDefault="00753A99" w:rsidP="00CC638C">
      <w:pPr>
        <w:tabs>
          <w:tab w:val="left" w:pos="851"/>
        </w:tabs>
        <w:jc w:val="both"/>
        <w:rPr>
          <w:rFonts w:ascii="Verdana" w:hAnsi="Verdana"/>
          <w:sz w:val="22"/>
          <w:szCs w:val="22"/>
        </w:rPr>
      </w:pPr>
    </w:p>
    <w:p w:rsidR="00BD5B99" w:rsidRPr="00CC638C" w:rsidRDefault="00BD5B99"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753A99" w:rsidRDefault="00753A99" w:rsidP="00CC638C">
      <w:pPr>
        <w:tabs>
          <w:tab w:val="left" w:pos="851"/>
        </w:tabs>
        <w:jc w:val="both"/>
        <w:rPr>
          <w:rFonts w:ascii="Verdana" w:hAnsi="Verdana"/>
          <w:sz w:val="22"/>
          <w:szCs w:val="22"/>
        </w:rPr>
      </w:pPr>
    </w:p>
    <w:p w:rsidR="00BD5B99" w:rsidRPr="00CC638C" w:rsidRDefault="00BD5B99"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753A99" w:rsidRDefault="00753A99" w:rsidP="00CC638C">
      <w:pPr>
        <w:tabs>
          <w:tab w:val="left" w:pos="851"/>
        </w:tabs>
        <w:jc w:val="both"/>
        <w:rPr>
          <w:rFonts w:ascii="Verdana" w:hAnsi="Verdana"/>
          <w:sz w:val="22"/>
          <w:szCs w:val="22"/>
        </w:rPr>
      </w:pPr>
    </w:p>
    <w:p w:rsidR="00BD5B99"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BD5B99"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BD5B99"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BD5B99"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BD5B99" w:rsidRPr="00CC638C">
        <w:rPr>
          <w:rFonts w:ascii="Verdana" w:hAnsi="Verdana"/>
          <w:sz w:val="22"/>
          <w:szCs w:val="22"/>
        </w:rPr>
        <w:t>.</w:t>
      </w:r>
    </w:p>
    <w:p w:rsidR="00497DE8" w:rsidRPr="00CC638C" w:rsidRDefault="00497DE8" w:rsidP="00CC638C">
      <w:pPr>
        <w:tabs>
          <w:tab w:val="left" w:pos="851"/>
        </w:tabs>
        <w:jc w:val="both"/>
        <w:rPr>
          <w:rFonts w:ascii="Verdana" w:hAnsi="Verdana"/>
          <w:b/>
          <w:sz w:val="22"/>
          <w:szCs w:val="22"/>
        </w:rPr>
      </w:pPr>
    </w:p>
    <w:p w:rsidR="00BD5B99" w:rsidRPr="00CC638C" w:rsidRDefault="00BD5B99" w:rsidP="00CC638C">
      <w:pPr>
        <w:tabs>
          <w:tab w:val="left" w:pos="851"/>
        </w:tabs>
        <w:jc w:val="both"/>
        <w:rPr>
          <w:rFonts w:ascii="Verdana" w:hAnsi="Verdana"/>
          <w:b/>
          <w:sz w:val="22"/>
          <w:szCs w:val="22"/>
        </w:rPr>
      </w:pPr>
    </w:p>
    <w:p w:rsidR="008E41A1" w:rsidRPr="00CC638C" w:rsidRDefault="00497DE8" w:rsidP="00CC638C">
      <w:pPr>
        <w:tabs>
          <w:tab w:val="left" w:pos="851"/>
        </w:tabs>
        <w:jc w:val="both"/>
        <w:rPr>
          <w:rFonts w:ascii="Verdana" w:hAnsi="Verdana"/>
          <w:sz w:val="22"/>
          <w:szCs w:val="22"/>
        </w:rPr>
      </w:pPr>
      <w:r w:rsidRPr="00CC638C">
        <w:rPr>
          <w:rFonts w:ascii="Verdana" w:hAnsi="Verdana"/>
          <w:b/>
          <w:sz w:val="22"/>
          <w:szCs w:val="22"/>
        </w:rPr>
        <w:t>NONAGÉSIMO OCTAVO:</w:t>
      </w:r>
      <w:r w:rsidR="00753A99">
        <w:rPr>
          <w:rFonts w:ascii="Verdana" w:hAnsi="Verdana"/>
          <w:b/>
          <w:sz w:val="22"/>
          <w:szCs w:val="22"/>
        </w:rPr>
        <w:t xml:space="preserve"> </w:t>
      </w:r>
      <w:r w:rsidR="008E41A1" w:rsidRPr="00CC638C">
        <w:rPr>
          <w:rFonts w:ascii="Verdana" w:hAnsi="Verdana"/>
          <w:sz w:val="22"/>
          <w:szCs w:val="22"/>
        </w:rPr>
        <w:t xml:space="preserve">El Señor </w:t>
      </w:r>
      <w:r w:rsidR="00753A99" w:rsidRPr="00CC638C">
        <w:rPr>
          <w:rFonts w:ascii="Verdana" w:hAnsi="Verdana"/>
          <w:b/>
          <w:sz w:val="22"/>
          <w:szCs w:val="22"/>
        </w:rPr>
        <w:t>G</w:t>
      </w:r>
      <w:r w:rsidR="00746DBD">
        <w:rPr>
          <w:rFonts w:ascii="Verdana" w:hAnsi="Verdana"/>
          <w:b/>
          <w:sz w:val="22"/>
          <w:szCs w:val="22"/>
        </w:rPr>
        <w:t>.</w:t>
      </w:r>
      <w:r w:rsidR="008E41A1" w:rsidRPr="00CC638C">
        <w:rPr>
          <w:rFonts w:ascii="Verdana" w:hAnsi="Verdana"/>
          <w:b/>
          <w:sz w:val="22"/>
          <w:szCs w:val="22"/>
        </w:rPr>
        <w:t>M</w:t>
      </w:r>
      <w:r w:rsidR="00746DBD">
        <w:rPr>
          <w:rFonts w:ascii="Verdana" w:hAnsi="Verdana"/>
          <w:b/>
          <w:sz w:val="22"/>
          <w:szCs w:val="22"/>
        </w:rPr>
        <w:t>.</w:t>
      </w:r>
      <w:r w:rsidR="008E41A1" w:rsidRPr="00CC638C">
        <w:rPr>
          <w:rFonts w:ascii="Verdana" w:hAnsi="Verdana"/>
          <w:b/>
          <w:sz w:val="22"/>
          <w:szCs w:val="22"/>
        </w:rPr>
        <w:t>A</w:t>
      </w:r>
      <w:r w:rsidR="00746DBD">
        <w:rPr>
          <w:rFonts w:ascii="Verdana" w:hAnsi="Verdana"/>
          <w:b/>
          <w:sz w:val="22"/>
          <w:szCs w:val="22"/>
        </w:rPr>
        <w:t>.</w:t>
      </w:r>
      <w:r w:rsidR="008E41A1" w:rsidRPr="00CC638C">
        <w:rPr>
          <w:rFonts w:ascii="Verdana" w:hAnsi="Verdana"/>
          <w:sz w:val="22"/>
          <w:szCs w:val="22"/>
        </w:rPr>
        <w:t xml:space="preserve"> cédula de identidad número </w:t>
      </w:r>
      <w:r w:rsidR="00746DBD">
        <w:rPr>
          <w:rFonts w:ascii="Verdana" w:hAnsi="Verdana"/>
          <w:sz w:val="22"/>
          <w:szCs w:val="22"/>
        </w:rPr>
        <w:t>…</w:t>
      </w:r>
      <w:r w:rsidR="008E41A1" w:rsidRPr="00CC638C">
        <w:rPr>
          <w:rFonts w:ascii="Verdana" w:hAnsi="Verdana"/>
          <w:sz w:val="22"/>
          <w:szCs w:val="22"/>
        </w:rPr>
        <w:t xml:space="preserve">, en su condición de representante de la empresa </w:t>
      </w:r>
      <w:r w:rsidR="008E41A1" w:rsidRPr="00CC638C">
        <w:rPr>
          <w:rFonts w:ascii="Verdana" w:hAnsi="Verdana"/>
          <w:b/>
          <w:sz w:val="22"/>
          <w:szCs w:val="22"/>
        </w:rPr>
        <w:t>T</w:t>
      </w:r>
      <w:r w:rsidR="00746DBD">
        <w:rPr>
          <w:rFonts w:ascii="Verdana" w:hAnsi="Verdana"/>
          <w:b/>
          <w:sz w:val="22"/>
          <w:szCs w:val="22"/>
        </w:rPr>
        <w:t>.</w:t>
      </w:r>
      <w:r w:rsidR="008E41A1" w:rsidRPr="00CC638C">
        <w:rPr>
          <w:rFonts w:ascii="Verdana" w:hAnsi="Verdana"/>
          <w:b/>
          <w:sz w:val="22"/>
          <w:szCs w:val="22"/>
        </w:rPr>
        <w:t>G</w:t>
      </w:r>
      <w:r w:rsidR="00746DBD">
        <w:rPr>
          <w:rFonts w:ascii="Verdana" w:hAnsi="Verdana"/>
          <w:b/>
          <w:sz w:val="22"/>
          <w:szCs w:val="22"/>
        </w:rPr>
        <w:t>.</w:t>
      </w:r>
      <w:r w:rsidR="008E41A1" w:rsidRPr="00CC638C">
        <w:rPr>
          <w:rFonts w:ascii="Verdana" w:hAnsi="Verdana"/>
          <w:b/>
          <w:sz w:val="22"/>
          <w:szCs w:val="22"/>
        </w:rPr>
        <w:t>Y</w:t>
      </w:r>
      <w:r w:rsidR="00746DBD">
        <w:rPr>
          <w:rFonts w:ascii="Verdana" w:hAnsi="Verdana"/>
          <w:b/>
          <w:sz w:val="22"/>
          <w:szCs w:val="22"/>
        </w:rPr>
        <w:t>.</w:t>
      </w:r>
      <w:r w:rsidR="008E41A1" w:rsidRPr="00CC638C">
        <w:rPr>
          <w:rFonts w:ascii="Verdana" w:hAnsi="Verdana"/>
          <w:b/>
          <w:sz w:val="22"/>
          <w:szCs w:val="22"/>
        </w:rPr>
        <w:t>V</w:t>
      </w:r>
      <w:r w:rsidR="00746DBD">
        <w:rPr>
          <w:rFonts w:ascii="Verdana" w:hAnsi="Verdana"/>
          <w:b/>
          <w:sz w:val="22"/>
          <w:szCs w:val="22"/>
        </w:rPr>
        <w:t>.</w:t>
      </w:r>
      <w:r w:rsidR="008E41A1" w:rsidRPr="00CC638C">
        <w:rPr>
          <w:rFonts w:ascii="Verdana" w:hAnsi="Verdana"/>
          <w:b/>
          <w:sz w:val="22"/>
          <w:szCs w:val="22"/>
        </w:rPr>
        <w:t>L</w:t>
      </w:r>
      <w:r w:rsidR="00746DBD">
        <w:rPr>
          <w:rFonts w:ascii="Verdana" w:hAnsi="Verdana"/>
          <w:b/>
          <w:sz w:val="22"/>
          <w:szCs w:val="22"/>
        </w:rPr>
        <w:t>.</w:t>
      </w:r>
      <w:r w:rsidR="008E41A1" w:rsidRPr="00CC638C">
        <w:rPr>
          <w:rFonts w:ascii="Verdana" w:hAnsi="Verdana"/>
          <w:b/>
          <w:sz w:val="22"/>
          <w:szCs w:val="22"/>
        </w:rPr>
        <w:t xml:space="preserve">, </w:t>
      </w:r>
      <w:r w:rsidR="00796E23">
        <w:rPr>
          <w:rFonts w:ascii="Verdana" w:hAnsi="Verdana"/>
          <w:sz w:val="22"/>
          <w:szCs w:val="22"/>
        </w:rPr>
        <w:t>cédula j</w:t>
      </w:r>
      <w:r w:rsidR="008E41A1" w:rsidRPr="00CC638C">
        <w:rPr>
          <w:rFonts w:ascii="Verdana" w:hAnsi="Verdana"/>
          <w:sz w:val="22"/>
          <w:szCs w:val="22"/>
        </w:rPr>
        <w:t xml:space="preserve">urídica número </w:t>
      </w:r>
      <w:r w:rsidR="00746DBD">
        <w:rPr>
          <w:rFonts w:ascii="Verdana" w:hAnsi="Verdana"/>
          <w:sz w:val="22"/>
          <w:szCs w:val="22"/>
        </w:rPr>
        <w:t>…</w:t>
      </w:r>
      <w:r w:rsidR="008E41A1"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8E41A1"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8E41A1" w:rsidRPr="00CC638C">
        <w:rPr>
          <w:rFonts w:ascii="Verdana" w:hAnsi="Verdana"/>
          <w:sz w:val="22"/>
          <w:szCs w:val="22"/>
        </w:rPr>
        <w:t xml:space="preserve">: (Léanse folios </w:t>
      </w:r>
      <w:r w:rsidR="00FD2782" w:rsidRPr="00CC638C">
        <w:rPr>
          <w:rFonts w:ascii="Verdana" w:hAnsi="Verdana"/>
          <w:sz w:val="22"/>
          <w:szCs w:val="22"/>
        </w:rPr>
        <w:t>del</w:t>
      </w:r>
      <w:r w:rsidR="008E41A1" w:rsidRPr="00CC638C">
        <w:rPr>
          <w:rFonts w:ascii="Verdana" w:hAnsi="Verdana"/>
          <w:sz w:val="22"/>
          <w:szCs w:val="22"/>
        </w:rPr>
        <w:t xml:space="preserve"> 4745 al  4767 </w:t>
      </w:r>
      <w:r w:rsidR="00FD2782" w:rsidRPr="00CC638C">
        <w:rPr>
          <w:rFonts w:ascii="Verdana" w:hAnsi="Verdana"/>
          <w:sz w:val="22"/>
          <w:szCs w:val="22"/>
        </w:rPr>
        <w:t>del</w:t>
      </w:r>
      <w:r w:rsidR="008E41A1" w:rsidRPr="00CC638C">
        <w:rPr>
          <w:rFonts w:ascii="Verdana" w:hAnsi="Verdana"/>
          <w:sz w:val="22"/>
          <w:szCs w:val="22"/>
        </w:rPr>
        <w:t xml:space="preserve"> expediente administrativo)</w:t>
      </w:r>
    </w:p>
    <w:p w:rsidR="008E41A1" w:rsidRPr="00CC638C" w:rsidRDefault="008E41A1" w:rsidP="00CC638C">
      <w:pPr>
        <w:tabs>
          <w:tab w:val="left" w:pos="851"/>
        </w:tabs>
        <w:jc w:val="both"/>
        <w:rPr>
          <w:rFonts w:ascii="Verdana" w:hAnsi="Verdana"/>
          <w:sz w:val="22"/>
          <w:szCs w:val="22"/>
        </w:rPr>
      </w:pPr>
    </w:p>
    <w:p w:rsidR="008E41A1" w:rsidRPr="00CC638C" w:rsidRDefault="008E41A1" w:rsidP="00CC638C">
      <w:pPr>
        <w:tabs>
          <w:tab w:val="left" w:pos="851"/>
        </w:tabs>
        <w:jc w:val="both"/>
        <w:rPr>
          <w:rFonts w:ascii="Verdana" w:hAnsi="Verdana"/>
          <w:sz w:val="22"/>
          <w:szCs w:val="22"/>
        </w:rPr>
      </w:pPr>
      <w:r w:rsidRPr="00CC638C">
        <w:rPr>
          <w:rFonts w:ascii="Verdana" w:hAnsi="Verdana"/>
          <w:sz w:val="22"/>
          <w:szCs w:val="22"/>
        </w:rPr>
        <w:t>a).- A su represe</w:t>
      </w:r>
      <w:r w:rsidR="00796E23">
        <w:rPr>
          <w:rFonts w:ascii="Verdana" w:hAnsi="Verdana"/>
          <w:sz w:val="22"/>
          <w:szCs w:val="22"/>
        </w:rPr>
        <w:t>ntada se le renovó la concesión</w:t>
      </w:r>
      <w:r w:rsidRPr="00CC638C">
        <w:rPr>
          <w:rFonts w:ascii="Verdana" w:hAnsi="Verdana"/>
          <w:sz w:val="22"/>
          <w:szCs w:val="22"/>
        </w:rPr>
        <w:t xml:space="preserve"> en la Sesión </w:t>
      </w:r>
      <w:r w:rsidR="00796E23">
        <w:rPr>
          <w:rFonts w:ascii="Verdana" w:hAnsi="Verdana"/>
          <w:sz w:val="22"/>
          <w:szCs w:val="22"/>
        </w:rPr>
        <w:t xml:space="preserve"> Ordinaria N°</w:t>
      </w:r>
      <w:r w:rsidRPr="00CC638C">
        <w:rPr>
          <w:rFonts w:ascii="Verdana" w:hAnsi="Verdana"/>
          <w:sz w:val="22"/>
          <w:szCs w:val="22"/>
        </w:rPr>
        <w:t>25-2014 de 3 de abril de 2014, en la ruta que explota por el términ</w:t>
      </w:r>
      <w:r w:rsidR="00796E23">
        <w:rPr>
          <w:rFonts w:ascii="Verdana" w:hAnsi="Verdana"/>
          <w:sz w:val="22"/>
          <w:szCs w:val="22"/>
        </w:rPr>
        <w:t>o de siete años y conforme a lo</w:t>
      </w:r>
      <w:r w:rsidRPr="00CC638C">
        <w:rPr>
          <w:rFonts w:ascii="Verdana" w:hAnsi="Verdana"/>
          <w:sz w:val="22"/>
          <w:szCs w:val="22"/>
        </w:rPr>
        <w:t xml:space="preserve"> dispuesto en el acuerdo de renovación de su ruta se  presentó la solicitud de formalización </w:t>
      </w:r>
      <w:r w:rsidR="00FD2782" w:rsidRPr="00CC638C">
        <w:rPr>
          <w:rFonts w:ascii="Verdana" w:hAnsi="Verdana"/>
          <w:sz w:val="22"/>
          <w:szCs w:val="22"/>
        </w:rPr>
        <w:t>del</w:t>
      </w:r>
      <w:r w:rsidRPr="00CC638C">
        <w:rPr>
          <w:rFonts w:ascii="Verdana" w:hAnsi="Verdana"/>
          <w:sz w:val="22"/>
          <w:szCs w:val="22"/>
        </w:rPr>
        <w:t xml:space="preserve"> Contrato de Concesión y se rindió a favor </w:t>
      </w:r>
      <w:r w:rsidR="00FD2782" w:rsidRPr="00CC638C">
        <w:rPr>
          <w:rFonts w:ascii="Verdana" w:hAnsi="Verdana"/>
          <w:sz w:val="22"/>
          <w:szCs w:val="22"/>
        </w:rPr>
        <w:t>del</w:t>
      </w:r>
      <w:r w:rsidRPr="00CC638C">
        <w:rPr>
          <w:rFonts w:ascii="Verdana" w:hAnsi="Verdana"/>
          <w:sz w:val="22"/>
          <w:szCs w:val="22"/>
        </w:rPr>
        <w:t xml:space="preserve"> Consejo de Transporte Público, la garantía de cumplimiento.</w:t>
      </w:r>
    </w:p>
    <w:p w:rsidR="00796E23" w:rsidRDefault="00796E23" w:rsidP="00CC638C">
      <w:pPr>
        <w:tabs>
          <w:tab w:val="left" w:pos="851"/>
        </w:tabs>
        <w:jc w:val="both"/>
        <w:rPr>
          <w:rFonts w:ascii="Verdana" w:hAnsi="Verdana"/>
          <w:sz w:val="22"/>
          <w:szCs w:val="22"/>
        </w:rPr>
      </w:pPr>
    </w:p>
    <w:p w:rsidR="008E41A1" w:rsidRPr="00CC638C" w:rsidRDefault="008E41A1" w:rsidP="00CC638C">
      <w:pPr>
        <w:tabs>
          <w:tab w:val="left" w:pos="851"/>
        </w:tabs>
        <w:jc w:val="both"/>
        <w:rPr>
          <w:rFonts w:ascii="Verdana" w:hAnsi="Verdana"/>
          <w:sz w:val="22"/>
          <w:szCs w:val="22"/>
        </w:rPr>
      </w:pPr>
      <w:r w:rsidRPr="00CC638C">
        <w:rPr>
          <w:rFonts w:ascii="Verdana" w:hAnsi="Verdana"/>
          <w:sz w:val="22"/>
          <w:szCs w:val="22"/>
        </w:rPr>
        <w:t>b).- Solicita se rechace en todos sus extremos la Apelación interpuesta por la Defensoría ya que el argumento principal de la defensoría es que en el proceso de r</w:t>
      </w:r>
      <w:r w:rsidR="00796E23">
        <w:rPr>
          <w:rFonts w:ascii="Verdana" w:hAnsi="Verdana"/>
          <w:sz w:val="22"/>
          <w:szCs w:val="22"/>
        </w:rPr>
        <w:t>enovación de concesiones se dejó</w:t>
      </w:r>
      <w:r w:rsidRPr="00CC638C">
        <w:rPr>
          <w:rFonts w:ascii="Verdana" w:hAnsi="Verdana"/>
          <w:sz w:val="22"/>
          <w:szCs w:val="22"/>
        </w:rPr>
        <w:t xml:space="preserve"> de aplicar el Reglamento de Control de Calidad </w:t>
      </w:r>
      <w:r w:rsidR="00441A55" w:rsidRPr="00CC638C">
        <w:rPr>
          <w:rFonts w:ascii="Verdana" w:hAnsi="Verdana"/>
          <w:sz w:val="22"/>
          <w:szCs w:val="22"/>
        </w:rPr>
        <w:t>Decreto Ejecutivo</w:t>
      </w:r>
      <w:r w:rsidRPr="00CC638C">
        <w:rPr>
          <w:rFonts w:ascii="Verdana" w:hAnsi="Verdana"/>
          <w:sz w:val="22"/>
          <w:szCs w:val="22"/>
        </w:rPr>
        <w:t xml:space="preserve"> N° 2833-MOPT, no obstante para la aplicación de dicho reglamento se requiere la promulgación </w:t>
      </w:r>
      <w:r w:rsidR="00FD2782" w:rsidRPr="00CC638C">
        <w:rPr>
          <w:rFonts w:ascii="Verdana" w:hAnsi="Verdana"/>
          <w:sz w:val="22"/>
          <w:szCs w:val="22"/>
        </w:rPr>
        <w:t>del</w:t>
      </w:r>
      <w:r w:rsidRPr="00CC638C">
        <w:rPr>
          <w:rFonts w:ascii="Verdana" w:hAnsi="Verdana"/>
          <w:sz w:val="22"/>
          <w:szCs w:val="22"/>
        </w:rPr>
        <w:t xml:space="preserve"> MANUAL Y EL MO</w:t>
      </w:r>
      <w:r w:rsidR="00FD2782" w:rsidRPr="00CC638C">
        <w:rPr>
          <w:rFonts w:ascii="Verdana" w:hAnsi="Verdana"/>
          <w:sz w:val="22"/>
          <w:szCs w:val="22"/>
        </w:rPr>
        <w:t>DEL</w:t>
      </w:r>
      <w:r w:rsidRPr="00CC638C">
        <w:rPr>
          <w:rFonts w:ascii="Verdana" w:hAnsi="Verdana"/>
          <w:sz w:val="22"/>
          <w:szCs w:val="22"/>
        </w:rPr>
        <w:t xml:space="preserve">O PARA LA EVALUACIÓN CALIFICACIÓN DE LA CALIDAD </w:t>
      </w:r>
      <w:r w:rsidR="00FD2782" w:rsidRPr="00CC638C">
        <w:rPr>
          <w:rFonts w:ascii="Verdana" w:hAnsi="Verdana"/>
          <w:sz w:val="22"/>
          <w:szCs w:val="22"/>
        </w:rPr>
        <w:t>DEL</w:t>
      </w:r>
      <w:r w:rsidRPr="00CC638C">
        <w:rPr>
          <w:rFonts w:ascii="Verdana" w:hAnsi="Verdana"/>
          <w:sz w:val="22"/>
          <w:szCs w:val="22"/>
        </w:rPr>
        <w:t xml:space="preserve"> SERVICIO</w:t>
      </w:r>
      <w:r w:rsidR="00796E23">
        <w:rPr>
          <w:rFonts w:ascii="Verdana" w:hAnsi="Verdana"/>
          <w:sz w:val="22"/>
          <w:szCs w:val="22"/>
        </w:rPr>
        <w:t xml:space="preserve"> </w:t>
      </w:r>
      <w:r w:rsidRPr="00CC638C">
        <w:rPr>
          <w:rFonts w:ascii="Verdana" w:hAnsi="Verdana"/>
          <w:sz w:val="22"/>
          <w:szCs w:val="22"/>
        </w:rPr>
        <w:t xml:space="preserve">PÚBLICO DE TRANSPORTE REMUNERADO DE PERSONAS,  el cual fue aprobado mediante 3.1 de la Sesión 31-2014 </w:t>
      </w:r>
      <w:r w:rsidR="00FD2782" w:rsidRPr="00CC638C">
        <w:rPr>
          <w:rFonts w:ascii="Verdana" w:hAnsi="Verdana"/>
          <w:sz w:val="22"/>
          <w:szCs w:val="22"/>
        </w:rPr>
        <w:t>del</w:t>
      </w:r>
      <w:r w:rsidRPr="00CC638C">
        <w:rPr>
          <w:rFonts w:ascii="Verdana" w:hAnsi="Verdana"/>
          <w:sz w:val="22"/>
          <w:szCs w:val="22"/>
        </w:rPr>
        <w:t xml:space="preserve"> 24 de abril de 2014 y el procedimiento de renovación se inició en diciembre de 2013.  Por lo anterior no podía aplicarse el  Reglamento de Control de Calidad ya que en sus artículos 2, inicios f y g, el 7 y 13  se dispone que debe contarse con el manual referido, por lo que siendo que el proceso de renovación concluye el 3 de abril </w:t>
      </w:r>
      <w:r w:rsidR="00FD2782" w:rsidRPr="00CC638C">
        <w:rPr>
          <w:rFonts w:ascii="Verdana" w:hAnsi="Verdana"/>
          <w:sz w:val="22"/>
          <w:szCs w:val="22"/>
        </w:rPr>
        <w:t>del</w:t>
      </w:r>
      <w:r w:rsidRPr="00CC638C">
        <w:rPr>
          <w:rFonts w:ascii="Verdana" w:hAnsi="Verdana"/>
          <w:sz w:val="22"/>
          <w:szCs w:val="22"/>
        </w:rPr>
        <w:t xml:space="preserve"> 2014 y el manual es de </w:t>
      </w:r>
      <w:r w:rsidR="00ED50A0">
        <w:rPr>
          <w:rFonts w:ascii="Verdana" w:hAnsi="Verdana"/>
          <w:sz w:val="22"/>
          <w:szCs w:val="22"/>
        </w:rPr>
        <w:t>24 de abril del mismo año</w:t>
      </w:r>
      <w:r w:rsidRPr="00CC638C">
        <w:rPr>
          <w:rFonts w:ascii="Verdana" w:hAnsi="Verdana"/>
          <w:sz w:val="22"/>
          <w:szCs w:val="22"/>
        </w:rPr>
        <w:t xml:space="preserve">, nunca pudo aplicarse lo argumentado en la apelación más aún cuando dicho manual entra en vigencia 6 meses después y la presentación de estudios por parte de la concesionaria iniciaría a partir </w:t>
      </w:r>
      <w:r w:rsidR="00FD2782" w:rsidRPr="00CC638C">
        <w:rPr>
          <w:rFonts w:ascii="Verdana" w:hAnsi="Verdana"/>
          <w:sz w:val="22"/>
          <w:szCs w:val="22"/>
        </w:rPr>
        <w:t>del</w:t>
      </w:r>
      <w:r w:rsidRPr="00CC638C">
        <w:rPr>
          <w:rFonts w:ascii="Verdana" w:hAnsi="Verdana"/>
          <w:sz w:val="22"/>
          <w:szCs w:val="22"/>
        </w:rPr>
        <w:t xml:space="preserve"> primer trimestre </w:t>
      </w:r>
      <w:r w:rsidR="00FD2782" w:rsidRPr="00CC638C">
        <w:rPr>
          <w:rFonts w:ascii="Verdana" w:hAnsi="Verdana"/>
          <w:sz w:val="22"/>
          <w:szCs w:val="22"/>
        </w:rPr>
        <w:t>del</w:t>
      </w:r>
      <w:r w:rsidRPr="00CC638C">
        <w:rPr>
          <w:rFonts w:ascii="Verdana" w:hAnsi="Verdana"/>
          <w:sz w:val="22"/>
          <w:szCs w:val="22"/>
        </w:rPr>
        <w:t xml:space="preserve"> 2015. Además la Procuraduría General de la República en su Dictamen C-165-2014 de 27 de mayo de 2014 estableció que no es exigible un estudio de calidad para decidir si renueva o no las Concesiones de Autobuses.</w:t>
      </w:r>
    </w:p>
    <w:p w:rsidR="00ED5EFE" w:rsidRDefault="00ED5EFE" w:rsidP="00CC638C">
      <w:pPr>
        <w:tabs>
          <w:tab w:val="left" w:pos="851"/>
        </w:tabs>
        <w:jc w:val="both"/>
        <w:rPr>
          <w:rFonts w:ascii="Verdana" w:hAnsi="Verdana"/>
          <w:sz w:val="22"/>
          <w:szCs w:val="22"/>
        </w:rPr>
      </w:pPr>
    </w:p>
    <w:p w:rsidR="008E41A1" w:rsidRPr="00CC638C" w:rsidRDefault="008E41A1" w:rsidP="00CC638C">
      <w:pPr>
        <w:tabs>
          <w:tab w:val="left" w:pos="851"/>
        </w:tabs>
        <w:jc w:val="both"/>
        <w:rPr>
          <w:rFonts w:ascii="Verdana" w:hAnsi="Verdana"/>
          <w:sz w:val="22"/>
          <w:szCs w:val="22"/>
        </w:rPr>
      </w:pPr>
      <w:r w:rsidRPr="00CC638C">
        <w:rPr>
          <w:rFonts w:ascii="Verdana" w:hAnsi="Verdana"/>
          <w:sz w:val="22"/>
          <w:szCs w:val="22"/>
        </w:rPr>
        <w:t xml:space="preserve">c).- En el presente caso aún en el peor de los escenarios debe tenderse a la conservación </w:t>
      </w:r>
      <w:r w:rsidR="00FD2782" w:rsidRPr="00CC638C">
        <w:rPr>
          <w:rFonts w:ascii="Verdana" w:hAnsi="Verdana"/>
          <w:sz w:val="22"/>
          <w:szCs w:val="22"/>
        </w:rPr>
        <w:t>del</w:t>
      </w:r>
      <w:r w:rsidRPr="00CC638C">
        <w:rPr>
          <w:rFonts w:ascii="Verdana" w:hAnsi="Verdana"/>
          <w:sz w:val="22"/>
          <w:szCs w:val="22"/>
        </w:rPr>
        <w:t xml:space="preserve"> acto administrativo y en caso de nulidad relativa aplicarse los mecanismos de subsanación </w:t>
      </w:r>
      <w:r w:rsidR="00FD2782" w:rsidRPr="00CC638C">
        <w:rPr>
          <w:rFonts w:ascii="Verdana" w:hAnsi="Verdana"/>
          <w:sz w:val="22"/>
          <w:szCs w:val="22"/>
        </w:rPr>
        <w:t>del</w:t>
      </w:r>
      <w:r w:rsidRPr="00CC638C">
        <w:rPr>
          <w:rFonts w:ascii="Verdana" w:hAnsi="Verdana"/>
          <w:sz w:val="22"/>
          <w:szCs w:val="22"/>
        </w:rPr>
        <w:t xml:space="preserve"> acto, más cuando está en juego el interés público por tratarse de un servicio de esta naturaleza, la seguridad jurídica </w:t>
      </w:r>
      <w:r w:rsidR="00FD2782" w:rsidRPr="00CC638C">
        <w:rPr>
          <w:rFonts w:ascii="Verdana" w:hAnsi="Verdana"/>
          <w:sz w:val="22"/>
          <w:szCs w:val="22"/>
        </w:rPr>
        <w:t>del</w:t>
      </w:r>
      <w:r w:rsidRPr="00CC638C">
        <w:rPr>
          <w:rFonts w:ascii="Verdana" w:hAnsi="Verdana"/>
          <w:sz w:val="22"/>
          <w:szCs w:val="22"/>
        </w:rPr>
        <w:t xml:space="preserve"> empresario, más cuando la renovación se da dentro </w:t>
      </w:r>
      <w:r w:rsidR="00FD2782" w:rsidRPr="00CC638C">
        <w:rPr>
          <w:rFonts w:ascii="Verdana" w:hAnsi="Verdana"/>
          <w:sz w:val="22"/>
          <w:szCs w:val="22"/>
        </w:rPr>
        <w:t>del</w:t>
      </w:r>
      <w:r w:rsidRPr="00CC638C">
        <w:rPr>
          <w:rFonts w:ascii="Verdana" w:hAnsi="Verdana"/>
          <w:sz w:val="22"/>
          <w:szCs w:val="22"/>
        </w:rPr>
        <w:t xml:space="preserve"> marco </w:t>
      </w:r>
      <w:r w:rsidR="00FD2782" w:rsidRPr="00CC638C">
        <w:rPr>
          <w:rFonts w:ascii="Verdana" w:hAnsi="Verdana"/>
          <w:sz w:val="22"/>
          <w:szCs w:val="22"/>
        </w:rPr>
        <w:t>del</w:t>
      </w:r>
      <w:r w:rsidRPr="00CC638C">
        <w:rPr>
          <w:rFonts w:ascii="Verdana" w:hAnsi="Verdana"/>
          <w:sz w:val="22"/>
          <w:szCs w:val="22"/>
        </w:rPr>
        <w:t xml:space="preserve"> cumplimiento de las obligaciones contractuales en el periodo anterior, por lo que el Tribun</w:t>
      </w:r>
      <w:r w:rsidR="00ED50A0">
        <w:rPr>
          <w:rFonts w:ascii="Verdana" w:hAnsi="Verdana"/>
          <w:sz w:val="22"/>
          <w:szCs w:val="22"/>
        </w:rPr>
        <w:t>al Administrativo de Transporte</w:t>
      </w:r>
      <w:r w:rsidRPr="00CC638C">
        <w:rPr>
          <w:rFonts w:ascii="Verdana" w:hAnsi="Verdana"/>
          <w:sz w:val="22"/>
          <w:szCs w:val="22"/>
        </w:rPr>
        <w:t xml:space="preserve"> debe analizar con detenimiento el asunto, para proteger la continuidad </w:t>
      </w:r>
      <w:r w:rsidR="00FD2782" w:rsidRPr="00CC638C">
        <w:rPr>
          <w:rFonts w:ascii="Verdana" w:hAnsi="Verdana"/>
          <w:sz w:val="22"/>
          <w:szCs w:val="22"/>
        </w:rPr>
        <w:t>del</w:t>
      </w:r>
      <w:r w:rsidRPr="00CC638C">
        <w:rPr>
          <w:rFonts w:ascii="Verdana" w:hAnsi="Verdana"/>
          <w:sz w:val="22"/>
          <w:szCs w:val="22"/>
        </w:rPr>
        <w:t xml:space="preserve"> servicio y en el caso de su representada se cumplió con los mandatos de los numerales 4 y 113 de la Ley General de la Administración Pública.</w:t>
      </w:r>
    </w:p>
    <w:p w:rsidR="00796E23" w:rsidRDefault="00796E23" w:rsidP="00CC638C">
      <w:pPr>
        <w:tabs>
          <w:tab w:val="left" w:pos="851"/>
        </w:tabs>
        <w:jc w:val="both"/>
        <w:rPr>
          <w:rFonts w:ascii="Verdana" w:hAnsi="Verdana"/>
          <w:sz w:val="22"/>
          <w:szCs w:val="22"/>
        </w:rPr>
      </w:pPr>
    </w:p>
    <w:p w:rsidR="008E41A1" w:rsidRPr="00CC638C" w:rsidRDefault="008E41A1" w:rsidP="00CC638C">
      <w:pPr>
        <w:tabs>
          <w:tab w:val="left" w:pos="851"/>
        </w:tabs>
        <w:jc w:val="both"/>
        <w:rPr>
          <w:rFonts w:ascii="Verdana" w:hAnsi="Verdana"/>
          <w:sz w:val="22"/>
          <w:szCs w:val="22"/>
        </w:rPr>
      </w:pPr>
      <w:r w:rsidRPr="00CC638C">
        <w:rPr>
          <w:rFonts w:ascii="Verdana" w:hAnsi="Verdana"/>
          <w:sz w:val="22"/>
          <w:szCs w:val="22"/>
        </w:rPr>
        <w:t xml:space="preserve">d).-  El presunto agraviado en este asunto, el Usuario,  no ha recibido perjuicio o indefensión pues a gozado de un servicio eficiente y continuo durante 7 años, ha dispuesto de los mecanismos legales para interponer denuncias cuando lo considerara pertinente, además de que en la </w:t>
      </w:r>
      <w:r w:rsidR="004074ED" w:rsidRPr="00CC638C">
        <w:rPr>
          <w:rFonts w:ascii="Verdana" w:hAnsi="Verdana"/>
          <w:sz w:val="22"/>
          <w:szCs w:val="22"/>
        </w:rPr>
        <w:t>Junta Directiva del CTP</w:t>
      </w:r>
      <w:r w:rsidRPr="00CC638C">
        <w:rPr>
          <w:rFonts w:ascii="Verdana" w:hAnsi="Verdana"/>
          <w:sz w:val="22"/>
          <w:szCs w:val="22"/>
        </w:rPr>
        <w:t xml:space="preserve"> cuenta con un representante de los intereses de los usuarios, quien nunca ha manifestado inconformidad con el servicio que presta su representada, por lo que no procede en su caso la revocatoria </w:t>
      </w:r>
      <w:r w:rsidR="00FD2782" w:rsidRPr="00CC638C">
        <w:rPr>
          <w:rFonts w:ascii="Verdana" w:hAnsi="Verdana"/>
          <w:sz w:val="22"/>
          <w:szCs w:val="22"/>
        </w:rPr>
        <w:t>del</w:t>
      </w:r>
      <w:r w:rsidR="00ED50A0">
        <w:rPr>
          <w:rFonts w:ascii="Verdana" w:hAnsi="Verdana"/>
          <w:sz w:val="22"/>
          <w:szCs w:val="22"/>
        </w:rPr>
        <w:t xml:space="preserve"> ac</w:t>
      </w:r>
      <w:r w:rsidRPr="00CC638C">
        <w:rPr>
          <w:rFonts w:ascii="Verdana" w:hAnsi="Verdana"/>
          <w:sz w:val="22"/>
          <w:szCs w:val="22"/>
        </w:rPr>
        <w:t xml:space="preserve">to y más bien se debe promover la conservación </w:t>
      </w:r>
      <w:r w:rsidR="00FD2782" w:rsidRPr="00CC638C">
        <w:rPr>
          <w:rFonts w:ascii="Verdana" w:hAnsi="Verdana"/>
          <w:sz w:val="22"/>
          <w:szCs w:val="22"/>
        </w:rPr>
        <w:t>del</w:t>
      </w:r>
      <w:r w:rsidRPr="00CC638C">
        <w:rPr>
          <w:rFonts w:ascii="Verdana" w:hAnsi="Verdana"/>
          <w:sz w:val="22"/>
          <w:szCs w:val="22"/>
        </w:rPr>
        <w:t xml:space="preserve"> acto a fin de garantizar la continuidad </w:t>
      </w:r>
      <w:r w:rsidR="00FD2782" w:rsidRPr="00CC638C">
        <w:rPr>
          <w:rFonts w:ascii="Verdana" w:hAnsi="Verdana"/>
          <w:sz w:val="22"/>
          <w:szCs w:val="22"/>
        </w:rPr>
        <w:t>del</w:t>
      </w:r>
      <w:r w:rsidRPr="00CC638C">
        <w:rPr>
          <w:rFonts w:ascii="Verdana" w:hAnsi="Verdana"/>
          <w:sz w:val="22"/>
          <w:szCs w:val="22"/>
        </w:rPr>
        <w:t xml:space="preserve"> servicio.</w:t>
      </w:r>
    </w:p>
    <w:p w:rsidR="00796E23" w:rsidRDefault="00796E23" w:rsidP="00CC638C">
      <w:pPr>
        <w:tabs>
          <w:tab w:val="left" w:pos="851"/>
        </w:tabs>
        <w:jc w:val="both"/>
        <w:rPr>
          <w:rFonts w:ascii="Verdana" w:hAnsi="Verdana"/>
          <w:sz w:val="22"/>
          <w:szCs w:val="22"/>
        </w:rPr>
      </w:pPr>
    </w:p>
    <w:p w:rsidR="008E41A1" w:rsidRPr="00CC638C" w:rsidRDefault="008E41A1" w:rsidP="00CC638C">
      <w:pPr>
        <w:tabs>
          <w:tab w:val="left" w:pos="851"/>
        </w:tabs>
        <w:jc w:val="both"/>
        <w:rPr>
          <w:rFonts w:ascii="Verdana" w:hAnsi="Verdana"/>
          <w:sz w:val="22"/>
          <w:szCs w:val="22"/>
        </w:rPr>
      </w:pPr>
      <w:r w:rsidRPr="00CC638C">
        <w:rPr>
          <w:rFonts w:ascii="Verdana" w:hAnsi="Verdana"/>
          <w:sz w:val="22"/>
          <w:szCs w:val="22"/>
        </w:rPr>
        <w:t xml:space="preserve">e).- El Tribunal se apartó de las reglas elementales en la apreciación de reclamos de nulidades violentando de manera frontal el ordenamiento administrativo, ya que de acuerdo con la doctrina la nulidad absoluta es aquella que impide la realización de los fines previstos en la normativa y por el contrario la relativa es la a que amen de ostentar algún vicio no impide el fin propuesto por no ser grave, por lo que si en el presente asunto asumieran que hay un vicio en la Renovación de las concesiones ese vicio no impidió la realización </w:t>
      </w:r>
      <w:r w:rsidR="00FD2782" w:rsidRPr="00CC638C">
        <w:rPr>
          <w:rFonts w:ascii="Verdana" w:hAnsi="Verdana"/>
          <w:sz w:val="22"/>
          <w:szCs w:val="22"/>
        </w:rPr>
        <w:t>del</w:t>
      </w:r>
      <w:r w:rsidRPr="00CC638C">
        <w:rPr>
          <w:rFonts w:ascii="Verdana" w:hAnsi="Verdana"/>
          <w:sz w:val="22"/>
          <w:szCs w:val="22"/>
        </w:rPr>
        <w:t xml:space="preserve"> fin público y además no carece de uno o varios de los elementos </w:t>
      </w:r>
      <w:r w:rsidR="00FD2782" w:rsidRPr="00CC638C">
        <w:rPr>
          <w:rFonts w:ascii="Verdana" w:hAnsi="Verdana"/>
          <w:sz w:val="22"/>
          <w:szCs w:val="22"/>
        </w:rPr>
        <w:t>del</w:t>
      </w:r>
      <w:r w:rsidRPr="00CC638C">
        <w:rPr>
          <w:rFonts w:ascii="Verdana" w:hAnsi="Verdana"/>
          <w:sz w:val="22"/>
          <w:szCs w:val="22"/>
        </w:rPr>
        <w:t xml:space="preserve"> acto, por lo que no aceptan nulidad </w:t>
      </w:r>
      <w:r w:rsidR="00FD2782" w:rsidRPr="00CC638C">
        <w:rPr>
          <w:rFonts w:ascii="Verdana" w:hAnsi="Verdana"/>
          <w:sz w:val="22"/>
          <w:szCs w:val="22"/>
        </w:rPr>
        <w:t>del</w:t>
      </w:r>
      <w:r w:rsidRPr="00CC638C">
        <w:rPr>
          <w:rFonts w:ascii="Verdana" w:hAnsi="Verdana"/>
          <w:sz w:val="22"/>
          <w:szCs w:val="22"/>
        </w:rPr>
        <w:t xml:space="preserve"> acto y a lo sumo lo que tampoco aceptan sería relativa y sujeta a subsanación.</w:t>
      </w:r>
    </w:p>
    <w:p w:rsidR="00796E23" w:rsidRDefault="00796E23" w:rsidP="00CC638C">
      <w:pPr>
        <w:tabs>
          <w:tab w:val="left" w:pos="851"/>
        </w:tabs>
        <w:jc w:val="both"/>
        <w:rPr>
          <w:rFonts w:ascii="Verdana" w:hAnsi="Verdana"/>
          <w:sz w:val="22"/>
          <w:szCs w:val="22"/>
        </w:rPr>
      </w:pPr>
    </w:p>
    <w:p w:rsidR="008E41A1" w:rsidRPr="00CC638C" w:rsidRDefault="008E41A1" w:rsidP="00CC638C">
      <w:pPr>
        <w:tabs>
          <w:tab w:val="left" w:pos="851"/>
        </w:tabs>
        <w:jc w:val="both"/>
        <w:rPr>
          <w:rFonts w:ascii="Verdana" w:hAnsi="Verdana"/>
          <w:sz w:val="22"/>
          <w:szCs w:val="22"/>
        </w:rPr>
      </w:pPr>
      <w:r w:rsidRPr="00CC638C">
        <w:rPr>
          <w:rFonts w:ascii="Verdana" w:hAnsi="Verdana"/>
          <w:sz w:val="22"/>
          <w:szCs w:val="22"/>
        </w:rPr>
        <w:t xml:space="preserve">f).- Acusa como primera ilegalidad en cuanto a la medida cautelar dictada, el hecho de que no se le dio audiencia previa a las empresas interesadas, por lo que se da una indefensión y una violación al Debido Proceso y  como se indica en el voto salvado </w:t>
      </w:r>
      <w:r w:rsidR="00FD2782" w:rsidRPr="00CC638C">
        <w:rPr>
          <w:rFonts w:ascii="Verdana" w:hAnsi="Verdana"/>
          <w:sz w:val="22"/>
          <w:szCs w:val="22"/>
        </w:rPr>
        <w:t>del</w:t>
      </w:r>
      <w:r w:rsidRPr="00CC638C">
        <w:rPr>
          <w:rFonts w:ascii="Verdana" w:hAnsi="Verdana"/>
          <w:sz w:val="22"/>
          <w:szCs w:val="22"/>
        </w:rPr>
        <w:t xml:space="preserve"> Tribunal existe diversos votos de la Sala constitucional y Tribunales de lo Contencioso Administrativo aplicables al caso, los cuales en cuanto a la medida cautelar de suspensión de efectos indican que debe aplicarse como medida excepcional de conformidad con el numeral 148 de la Ley General de la Administración Pública.</w:t>
      </w:r>
    </w:p>
    <w:p w:rsidR="00796E23" w:rsidRDefault="00796E23" w:rsidP="00CC638C">
      <w:pPr>
        <w:tabs>
          <w:tab w:val="left" w:pos="851"/>
        </w:tabs>
        <w:jc w:val="both"/>
        <w:rPr>
          <w:rFonts w:ascii="Verdana" w:hAnsi="Verdana"/>
          <w:sz w:val="22"/>
          <w:szCs w:val="22"/>
        </w:rPr>
      </w:pPr>
    </w:p>
    <w:p w:rsidR="008E41A1" w:rsidRPr="00CC638C" w:rsidRDefault="008E41A1" w:rsidP="00CC638C">
      <w:pPr>
        <w:tabs>
          <w:tab w:val="left" w:pos="851"/>
        </w:tabs>
        <w:jc w:val="both"/>
        <w:rPr>
          <w:rFonts w:ascii="Verdana" w:hAnsi="Verdana"/>
          <w:sz w:val="22"/>
          <w:szCs w:val="22"/>
        </w:rPr>
      </w:pPr>
      <w:r w:rsidRPr="00CC638C">
        <w:rPr>
          <w:rFonts w:ascii="Verdana" w:hAnsi="Verdana"/>
          <w:sz w:val="22"/>
          <w:szCs w:val="22"/>
        </w:rPr>
        <w:t xml:space="preserve">g).- En cuanto a los presupuestos de procedencia de la medida </w:t>
      </w:r>
      <w:r w:rsidR="00796E23" w:rsidRPr="00CC638C">
        <w:rPr>
          <w:rFonts w:ascii="Verdana" w:hAnsi="Verdana"/>
          <w:sz w:val="22"/>
          <w:szCs w:val="22"/>
        </w:rPr>
        <w:t>cautelar, la</w:t>
      </w:r>
      <w:r w:rsidRPr="00CC638C">
        <w:rPr>
          <w:rFonts w:ascii="Verdana" w:hAnsi="Verdana"/>
          <w:sz w:val="22"/>
          <w:szCs w:val="22"/>
        </w:rPr>
        <w:t xml:space="preserve"> jurisprudencia a indicado y definido sus elementos tales como el </w:t>
      </w:r>
      <w:proofErr w:type="spellStart"/>
      <w:r w:rsidRPr="00CC638C">
        <w:rPr>
          <w:rFonts w:ascii="Verdana" w:hAnsi="Verdana"/>
          <w:sz w:val="22"/>
          <w:szCs w:val="22"/>
        </w:rPr>
        <w:t>Periculum</w:t>
      </w:r>
      <w:proofErr w:type="spellEnd"/>
      <w:r w:rsidRPr="00CC638C">
        <w:rPr>
          <w:rFonts w:ascii="Verdana" w:hAnsi="Verdana"/>
          <w:sz w:val="22"/>
          <w:szCs w:val="22"/>
        </w:rPr>
        <w:t xml:space="preserve"> in mora, Daños y perjuicio de imposible o difícil reparación, </w:t>
      </w:r>
      <w:proofErr w:type="spellStart"/>
      <w:r w:rsidRPr="00CC638C">
        <w:rPr>
          <w:rFonts w:ascii="Verdana" w:hAnsi="Verdana"/>
          <w:sz w:val="22"/>
          <w:szCs w:val="22"/>
        </w:rPr>
        <w:t>fomus</w:t>
      </w:r>
      <w:proofErr w:type="spellEnd"/>
      <w:r w:rsidRPr="00CC638C">
        <w:rPr>
          <w:rFonts w:ascii="Verdana" w:hAnsi="Verdana"/>
          <w:sz w:val="22"/>
          <w:szCs w:val="22"/>
        </w:rPr>
        <w:t xml:space="preserve"> </w:t>
      </w:r>
      <w:proofErr w:type="spellStart"/>
      <w:r w:rsidRPr="00CC638C">
        <w:rPr>
          <w:rFonts w:ascii="Verdana" w:hAnsi="Verdana"/>
          <w:sz w:val="22"/>
          <w:szCs w:val="22"/>
        </w:rPr>
        <w:t>boni</w:t>
      </w:r>
      <w:proofErr w:type="spellEnd"/>
      <w:r w:rsidRPr="00CC638C">
        <w:rPr>
          <w:rFonts w:ascii="Verdana" w:hAnsi="Verdana"/>
          <w:sz w:val="22"/>
          <w:szCs w:val="22"/>
        </w:rPr>
        <w:t xml:space="preserve"> iuris, interés público o de la colectividad y adicionalmente indica el recurrente, la carga de  la prueba corresponde a quien requiera la medida, no obstante el caso de marras la Defensoría no motiva ni fundamenta debida y meritoriamente su solicitud de medida cautelar. Remite la defensoría al Tribunal solamente dos hojas dentro de las cuales solo unos pocos reglones de ellas refieren a la medida cautelar, sin contener como se ha indicado motivación y fundamento, lo que determina la improcedencia de la medida dictada, por otro lado en el dictado de dicha medida no se cumplió con la concurrencia de las condiciones de apariencia de buen derecho, determinación </w:t>
      </w:r>
      <w:r w:rsidR="00FD2782" w:rsidRPr="00CC638C">
        <w:rPr>
          <w:rFonts w:ascii="Verdana" w:hAnsi="Verdana"/>
          <w:sz w:val="22"/>
          <w:szCs w:val="22"/>
        </w:rPr>
        <w:t>del</w:t>
      </w:r>
      <w:r w:rsidRPr="00CC638C">
        <w:rPr>
          <w:rFonts w:ascii="Verdana" w:hAnsi="Verdana"/>
          <w:sz w:val="22"/>
          <w:szCs w:val="22"/>
        </w:rPr>
        <w:t xml:space="preserve"> daño de difícil reparación y la debida afectación al interés público.</w:t>
      </w:r>
    </w:p>
    <w:p w:rsidR="00796E23" w:rsidRDefault="00796E23" w:rsidP="00CC638C">
      <w:pPr>
        <w:tabs>
          <w:tab w:val="left" w:pos="851"/>
        </w:tabs>
        <w:jc w:val="both"/>
        <w:rPr>
          <w:rFonts w:ascii="Verdana" w:hAnsi="Verdana"/>
          <w:sz w:val="22"/>
          <w:szCs w:val="22"/>
        </w:rPr>
      </w:pPr>
    </w:p>
    <w:p w:rsidR="008E41A1" w:rsidRPr="00CC638C" w:rsidRDefault="008E41A1" w:rsidP="00CC638C">
      <w:pPr>
        <w:tabs>
          <w:tab w:val="left" w:pos="851"/>
        </w:tabs>
        <w:jc w:val="both"/>
        <w:rPr>
          <w:rFonts w:ascii="Verdana" w:hAnsi="Verdana"/>
          <w:sz w:val="22"/>
          <w:szCs w:val="22"/>
        </w:rPr>
      </w:pPr>
      <w:r w:rsidRPr="00CC638C">
        <w:rPr>
          <w:rFonts w:ascii="Verdana" w:hAnsi="Verdana"/>
          <w:sz w:val="22"/>
          <w:szCs w:val="22"/>
        </w:rPr>
        <w:t xml:space="preserve">h).- Al paralizarse la firma de los contratos se podría afectar los intereses y derechos de las firmas concesionarias toda vez que quedan en una situación de incerteza jurídica y real, de lo cual podrían derivarse afectaciones tarifarias, de record y gestión comercial y crediticia, lo que podría afectar la operatividad de las concesiones y lo indicado </w:t>
      </w:r>
      <w:r w:rsidR="00ED50A0" w:rsidRPr="00CC638C">
        <w:rPr>
          <w:rFonts w:ascii="Verdana" w:hAnsi="Verdana"/>
          <w:sz w:val="22"/>
          <w:szCs w:val="22"/>
        </w:rPr>
        <w:t>por</w:t>
      </w:r>
      <w:r w:rsidRPr="00CC638C">
        <w:rPr>
          <w:rFonts w:ascii="Verdana" w:hAnsi="Verdana"/>
          <w:sz w:val="22"/>
          <w:szCs w:val="22"/>
        </w:rPr>
        <w:t xml:space="preserve"> la Jurisprudencia contencioso administrativo que dentro de otros determina que la Administración debe velar porque no se produzca un deterioro </w:t>
      </w:r>
      <w:r w:rsidR="00FD2782" w:rsidRPr="00CC638C">
        <w:rPr>
          <w:rFonts w:ascii="Verdana" w:hAnsi="Verdana"/>
          <w:sz w:val="22"/>
          <w:szCs w:val="22"/>
        </w:rPr>
        <w:t>del</w:t>
      </w:r>
      <w:r w:rsidRPr="00CC638C">
        <w:rPr>
          <w:rFonts w:ascii="Verdana" w:hAnsi="Verdana"/>
          <w:sz w:val="22"/>
          <w:szCs w:val="22"/>
        </w:rPr>
        <w:t xml:space="preserve"> equilibrio económico de los contratos.</w:t>
      </w:r>
    </w:p>
    <w:p w:rsidR="00796E23" w:rsidRDefault="00796E23" w:rsidP="00CC638C">
      <w:pPr>
        <w:tabs>
          <w:tab w:val="left" w:pos="851"/>
        </w:tabs>
        <w:jc w:val="both"/>
        <w:rPr>
          <w:rFonts w:ascii="Verdana" w:hAnsi="Verdana"/>
          <w:sz w:val="22"/>
          <w:szCs w:val="22"/>
        </w:rPr>
      </w:pPr>
    </w:p>
    <w:p w:rsidR="00F82BB3" w:rsidRDefault="008E41A1" w:rsidP="00CC638C">
      <w:pPr>
        <w:tabs>
          <w:tab w:val="left" w:pos="851"/>
        </w:tabs>
        <w:jc w:val="both"/>
        <w:rPr>
          <w:rFonts w:ascii="Verdana" w:hAnsi="Verdana"/>
          <w:sz w:val="22"/>
          <w:szCs w:val="22"/>
        </w:rPr>
      </w:pPr>
      <w:r w:rsidRPr="00CC638C">
        <w:rPr>
          <w:rFonts w:ascii="Verdana" w:hAnsi="Verdana"/>
          <w:sz w:val="22"/>
          <w:szCs w:val="22"/>
        </w:rPr>
        <w:t>i).- Solicita sea declarada sin lugar la apelación presentada, se revoque la medida cautelar presentada y se de firmeza a la renovación de las concesiones.</w:t>
      </w:r>
      <w:r w:rsidR="00796E23">
        <w:rPr>
          <w:rFonts w:ascii="Verdana" w:hAnsi="Verdana"/>
          <w:sz w:val="22"/>
          <w:szCs w:val="22"/>
        </w:rPr>
        <w:t xml:space="preserve"> </w:t>
      </w:r>
    </w:p>
    <w:p w:rsidR="00796E23" w:rsidRPr="00CC638C" w:rsidRDefault="00796E23" w:rsidP="00CC638C">
      <w:pPr>
        <w:tabs>
          <w:tab w:val="left" w:pos="851"/>
        </w:tabs>
        <w:jc w:val="both"/>
        <w:rPr>
          <w:rFonts w:ascii="Verdana" w:hAnsi="Verdana"/>
          <w:b/>
          <w:sz w:val="22"/>
          <w:szCs w:val="22"/>
        </w:rPr>
      </w:pPr>
    </w:p>
    <w:p w:rsidR="008B594F" w:rsidRPr="00CC638C" w:rsidRDefault="00497DE8" w:rsidP="00CC638C">
      <w:pPr>
        <w:tabs>
          <w:tab w:val="left" w:pos="851"/>
        </w:tabs>
        <w:jc w:val="both"/>
        <w:rPr>
          <w:rFonts w:ascii="Verdana" w:hAnsi="Verdana"/>
          <w:sz w:val="22"/>
          <w:szCs w:val="22"/>
        </w:rPr>
      </w:pPr>
      <w:r w:rsidRPr="00CC638C">
        <w:rPr>
          <w:rFonts w:ascii="Verdana" w:hAnsi="Verdana"/>
          <w:b/>
          <w:sz w:val="22"/>
          <w:szCs w:val="22"/>
        </w:rPr>
        <w:t>NONAGÉSIMO NOVENO:</w:t>
      </w:r>
      <w:r w:rsidR="00796E23">
        <w:rPr>
          <w:rFonts w:ascii="Verdana" w:hAnsi="Verdana"/>
          <w:b/>
          <w:sz w:val="22"/>
          <w:szCs w:val="22"/>
        </w:rPr>
        <w:t xml:space="preserve"> </w:t>
      </w:r>
      <w:r w:rsidR="008B594F" w:rsidRPr="00CC638C">
        <w:rPr>
          <w:rFonts w:ascii="Verdana" w:hAnsi="Verdana"/>
          <w:sz w:val="22"/>
          <w:szCs w:val="22"/>
        </w:rPr>
        <w:t xml:space="preserve">La Señora </w:t>
      </w:r>
      <w:r w:rsidR="008B594F" w:rsidRPr="00CC638C">
        <w:rPr>
          <w:rFonts w:ascii="Verdana" w:hAnsi="Verdana"/>
          <w:b/>
          <w:sz w:val="22"/>
          <w:szCs w:val="22"/>
        </w:rPr>
        <w:t>H</w:t>
      </w:r>
      <w:r w:rsidR="00746DBD">
        <w:rPr>
          <w:rFonts w:ascii="Verdana" w:hAnsi="Verdana"/>
          <w:b/>
          <w:sz w:val="22"/>
          <w:szCs w:val="22"/>
        </w:rPr>
        <w:t>.P.</w:t>
      </w:r>
      <w:r w:rsidR="008B594F" w:rsidRPr="00CC638C">
        <w:rPr>
          <w:rFonts w:ascii="Verdana" w:hAnsi="Verdana"/>
          <w:b/>
          <w:sz w:val="22"/>
          <w:szCs w:val="22"/>
        </w:rPr>
        <w:t>C</w:t>
      </w:r>
      <w:r w:rsidR="00746DBD">
        <w:rPr>
          <w:rFonts w:ascii="Verdana" w:hAnsi="Verdana"/>
          <w:b/>
          <w:sz w:val="22"/>
          <w:szCs w:val="22"/>
        </w:rPr>
        <w:t>.</w:t>
      </w:r>
      <w:r w:rsidR="008B594F" w:rsidRPr="00CC638C">
        <w:rPr>
          <w:rFonts w:ascii="Verdana" w:hAnsi="Verdana"/>
          <w:sz w:val="22"/>
          <w:szCs w:val="22"/>
        </w:rPr>
        <w:t xml:space="preserve"> cédula de identidad número </w:t>
      </w:r>
      <w:r w:rsidR="00746DBD">
        <w:rPr>
          <w:rFonts w:ascii="Verdana" w:hAnsi="Verdana"/>
          <w:sz w:val="22"/>
          <w:szCs w:val="22"/>
        </w:rPr>
        <w:t>…</w:t>
      </w:r>
      <w:r w:rsidR="008B594F" w:rsidRPr="00CC638C">
        <w:rPr>
          <w:rFonts w:ascii="Verdana" w:hAnsi="Verdana"/>
          <w:sz w:val="22"/>
          <w:szCs w:val="22"/>
        </w:rPr>
        <w:t xml:space="preserve">, en su condición de representante de la empresa </w:t>
      </w:r>
      <w:r w:rsidR="008B594F" w:rsidRPr="00CC638C">
        <w:rPr>
          <w:rFonts w:ascii="Verdana" w:hAnsi="Verdana"/>
          <w:b/>
          <w:sz w:val="22"/>
          <w:szCs w:val="22"/>
        </w:rPr>
        <w:t>J</w:t>
      </w:r>
      <w:r w:rsidR="00746DBD">
        <w:rPr>
          <w:rFonts w:ascii="Verdana" w:hAnsi="Verdana"/>
          <w:b/>
          <w:sz w:val="22"/>
          <w:szCs w:val="22"/>
        </w:rPr>
        <w:t>.</w:t>
      </w:r>
      <w:r w:rsidR="008B594F" w:rsidRPr="00CC638C">
        <w:rPr>
          <w:rFonts w:ascii="Verdana" w:hAnsi="Verdana"/>
          <w:b/>
          <w:sz w:val="22"/>
          <w:szCs w:val="22"/>
        </w:rPr>
        <w:t xml:space="preserve">S.A., </w:t>
      </w:r>
      <w:r w:rsidR="008B594F" w:rsidRPr="00CC638C">
        <w:rPr>
          <w:rFonts w:ascii="Verdana" w:hAnsi="Verdana"/>
          <w:sz w:val="22"/>
          <w:szCs w:val="22"/>
        </w:rPr>
        <w:t xml:space="preserve">cédula Jurídica número </w:t>
      </w:r>
      <w:r w:rsidR="00746DBD">
        <w:rPr>
          <w:rFonts w:ascii="Verdana" w:hAnsi="Verdana"/>
          <w:sz w:val="22"/>
          <w:szCs w:val="22"/>
        </w:rPr>
        <w:t>…</w:t>
      </w:r>
      <w:r w:rsidR="008B594F"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8B594F"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8B594F" w:rsidRPr="00CC638C">
        <w:rPr>
          <w:rFonts w:ascii="Verdana" w:hAnsi="Verdana"/>
          <w:sz w:val="22"/>
          <w:szCs w:val="22"/>
        </w:rPr>
        <w:t xml:space="preserve">: (Léanse folios </w:t>
      </w:r>
      <w:r w:rsidR="00FD2782" w:rsidRPr="00CC638C">
        <w:rPr>
          <w:rFonts w:ascii="Verdana" w:hAnsi="Verdana"/>
          <w:sz w:val="22"/>
          <w:szCs w:val="22"/>
        </w:rPr>
        <w:t>del</w:t>
      </w:r>
      <w:r w:rsidR="008B594F" w:rsidRPr="00CC638C">
        <w:rPr>
          <w:rFonts w:ascii="Verdana" w:hAnsi="Verdana"/>
          <w:sz w:val="22"/>
          <w:szCs w:val="22"/>
        </w:rPr>
        <w:t xml:space="preserve"> 4769 al  4788 </w:t>
      </w:r>
      <w:r w:rsidR="00FD2782" w:rsidRPr="00CC638C">
        <w:rPr>
          <w:rFonts w:ascii="Verdana" w:hAnsi="Verdana"/>
          <w:sz w:val="22"/>
          <w:szCs w:val="22"/>
        </w:rPr>
        <w:t>del</w:t>
      </w:r>
      <w:r w:rsidR="008B594F" w:rsidRPr="00CC638C">
        <w:rPr>
          <w:rFonts w:ascii="Verdana" w:hAnsi="Verdana"/>
          <w:sz w:val="22"/>
          <w:szCs w:val="22"/>
        </w:rPr>
        <w:t xml:space="preserve"> expediente administrativo)</w:t>
      </w:r>
    </w:p>
    <w:p w:rsidR="008B594F" w:rsidRPr="00CC638C" w:rsidRDefault="008B594F" w:rsidP="00CC638C">
      <w:pPr>
        <w:tabs>
          <w:tab w:val="left" w:pos="851"/>
        </w:tabs>
        <w:jc w:val="both"/>
        <w:rPr>
          <w:rFonts w:ascii="Verdana" w:hAnsi="Verdana"/>
          <w:sz w:val="22"/>
          <w:szCs w:val="22"/>
        </w:rPr>
      </w:pPr>
    </w:p>
    <w:p w:rsidR="008B594F" w:rsidRPr="00CC638C" w:rsidRDefault="008B594F" w:rsidP="00CC638C">
      <w:pPr>
        <w:tabs>
          <w:tab w:val="left" w:pos="851"/>
        </w:tabs>
        <w:jc w:val="both"/>
        <w:rPr>
          <w:rFonts w:ascii="Verdana" w:hAnsi="Verdana"/>
          <w:sz w:val="22"/>
          <w:szCs w:val="22"/>
        </w:rPr>
      </w:pPr>
      <w:r w:rsidRPr="00CC638C">
        <w:rPr>
          <w:rFonts w:ascii="Verdana" w:hAnsi="Verdana"/>
          <w:sz w:val="22"/>
          <w:szCs w:val="22"/>
        </w:rPr>
        <w:t xml:space="preserve">a).- A su representada se le renovó la concesión, en la Sesión 25-2014 de 3 de abril de 2014, en la ruta que explota por el término de siete años y conforme a los dispuesto en el acuerdo de renovación de su ruta se  presentó la solicitud de formalización </w:t>
      </w:r>
      <w:r w:rsidR="00FD2782" w:rsidRPr="00CC638C">
        <w:rPr>
          <w:rFonts w:ascii="Verdana" w:hAnsi="Verdana"/>
          <w:sz w:val="22"/>
          <w:szCs w:val="22"/>
        </w:rPr>
        <w:t>del</w:t>
      </w:r>
      <w:r w:rsidRPr="00CC638C">
        <w:rPr>
          <w:rFonts w:ascii="Verdana" w:hAnsi="Verdana"/>
          <w:sz w:val="22"/>
          <w:szCs w:val="22"/>
        </w:rPr>
        <w:t xml:space="preserve"> Contrato de Concesión y se rindió a favor </w:t>
      </w:r>
      <w:r w:rsidR="00FD2782" w:rsidRPr="00CC638C">
        <w:rPr>
          <w:rFonts w:ascii="Verdana" w:hAnsi="Verdana"/>
          <w:sz w:val="22"/>
          <w:szCs w:val="22"/>
        </w:rPr>
        <w:t>del</w:t>
      </w:r>
      <w:r w:rsidRPr="00CC638C">
        <w:rPr>
          <w:rFonts w:ascii="Verdana" w:hAnsi="Verdana"/>
          <w:sz w:val="22"/>
          <w:szCs w:val="22"/>
        </w:rPr>
        <w:t xml:space="preserve"> Consejo de Transporte Público, la garantía de cumplimiento.</w:t>
      </w:r>
    </w:p>
    <w:p w:rsidR="00ED50A0" w:rsidRDefault="00ED50A0" w:rsidP="00CC638C">
      <w:pPr>
        <w:tabs>
          <w:tab w:val="left" w:pos="851"/>
        </w:tabs>
        <w:jc w:val="both"/>
        <w:rPr>
          <w:rFonts w:ascii="Verdana" w:hAnsi="Verdana"/>
          <w:sz w:val="22"/>
          <w:szCs w:val="22"/>
        </w:rPr>
      </w:pPr>
    </w:p>
    <w:p w:rsidR="008B594F" w:rsidRPr="00CC638C" w:rsidRDefault="008B594F" w:rsidP="00CC638C">
      <w:pPr>
        <w:tabs>
          <w:tab w:val="left" w:pos="851"/>
        </w:tabs>
        <w:jc w:val="both"/>
        <w:rPr>
          <w:rFonts w:ascii="Verdana" w:hAnsi="Verdana"/>
          <w:sz w:val="22"/>
          <w:szCs w:val="22"/>
        </w:rPr>
      </w:pPr>
      <w:r w:rsidRPr="00CC638C">
        <w:rPr>
          <w:rFonts w:ascii="Verdana" w:hAnsi="Verdana"/>
          <w:sz w:val="22"/>
          <w:szCs w:val="22"/>
        </w:rPr>
        <w:t xml:space="preserve">b).- Solicita se rechace en todos sus extremos la Apelación interpuesta por la Defensoría ya que el argumento principal de la defensoría es que en el proceso de renovación de concesiones se dejo de aplicar el Reglamento de Control de Calidad </w:t>
      </w:r>
      <w:r w:rsidR="00441A55" w:rsidRPr="00CC638C">
        <w:rPr>
          <w:rFonts w:ascii="Verdana" w:hAnsi="Verdana"/>
          <w:sz w:val="22"/>
          <w:szCs w:val="22"/>
        </w:rPr>
        <w:t>Decreto Ejecutivo</w:t>
      </w:r>
      <w:r w:rsidRPr="00CC638C">
        <w:rPr>
          <w:rFonts w:ascii="Verdana" w:hAnsi="Verdana"/>
          <w:sz w:val="22"/>
          <w:szCs w:val="22"/>
        </w:rPr>
        <w:t xml:space="preserve"> N° 28</w:t>
      </w:r>
      <w:r w:rsidR="00ED50A0">
        <w:rPr>
          <w:rFonts w:ascii="Verdana" w:hAnsi="Verdana"/>
          <w:sz w:val="22"/>
          <w:szCs w:val="22"/>
        </w:rPr>
        <w:t>8</w:t>
      </w:r>
      <w:r w:rsidRPr="00CC638C">
        <w:rPr>
          <w:rFonts w:ascii="Verdana" w:hAnsi="Verdana"/>
          <w:sz w:val="22"/>
          <w:szCs w:val="22"/>
        </w:rPr>
        <w:t xml:space="preserve">33-MOPT, no obstante para la aplicación de dicho reglamento se requiere la promulgación </w:t>
      </w:r>
      <w:r w:rsidR="00FD2782" w:rsidRPr="00CC638C">
        <w:rPr>
          <w:rFonts w:ascii="Verdana" w:hAnsi="Verdana"/>
          <w:sz w:val="22"/>
          <w:szCs w:val="22"/>
        </w:rPr>
        <w:t>del</w:t>
      </w:r>
      <w:r w:rsidRPr="00CC638C">
        <w:rPr>
          <w:rFonts w:ascii="Verdana" w:hAnsi="Verdana"/>
          <w:sz w:val="22"/>
          <w:szCs w:val="22"/>
        </w:rPr>
        <w:t xml:space="preserve"> MANUAL Y EL MO</w:t>
      </w:r>
      <w:r w:rsidR="00FD2782" w:rsidRPr="00CC638C">
        <w:rPr>
          <w:rFonts w:ascii="Verdana" w:hAnsi="Verdana"/>
          <w:sz w:val="22"/>
          <w:szCs w:val="22"/>
        </w:rPr>
        <w:t>DEL</w:t>
      </w:r>
      <w:r w:rsidRPr="00CC638C">
        <w:rPr>
          <w:rFonts w:ascii="Verdana" w:hAnsi="Verdana"/>
          <w:sz w:val="22"/>
          <w:szCs w:val="22"/>
        </w:rPr>
        <w:t xml:space="preserve">O PARA LA EVALUACIÓN CALIFICACIÓN DE LA CALIDAD </w:t>
      </w:r>
      <w:r w:rsidR="00FD2782" w:rsidRPr="00CC638C">
        <w:rPr>
          <w:rFonts w:ascii="Verdana" w:hAnsi="Verdana"/>
          <w:sz w:val="22"/>
          <w:szCs w:val="22"/>
        </w:rPr>
        <w:t>DEL</w:t>
      </w:r>
      <w:r w:rsidRPr="00CC638C">
        <w:rPr>
          <w:rFonts w:ascii="Verdana" w:hAnsi="Verdana"/>
          <w:sz w:val="22"/>
          <w:szCs w:val="22"/>
        </w:rPr>
        <w:t xml:space="preserve"> SERVICIOPÚBLICO DE TRANSPORTE REMUNERADO DE PERSONAS,  el cual fue aprobado mediante 3.1 de la Sesión 31-2014 </w:t>
      </w:r>
      <w:r w:rsidR="00FD2782" w:rsidRPr="00CC638C">
        <w:rPr>
          <w:rFonts w:ascii="Verdana" w:hAnsi="Verdana"/>
          <w:sz w:val="22"/>
          <w:szCs w:val="22"/>
        </w:rPr>
        <w:t>del</w:t>
      </w:r>
      <w:r w:rsidRPr="00CC638C">
        <w:rPr>
          <w:rFonts w:ascii="Verdana" w:hAnsi="Verdana"/>
          <w:sz w:val="22"/>
          <w:szCs w:val="22"/>
        </w:rPr>
        <w:t xml:space="preserve"> 24 de abril de 2014 y el procedimiento de renovación se inició en diciembre de 2013.  Por lo anterior no podía aplicarse el  Reglamento de Control de Calidad ya que en sus artículos 2, inicios f y g, el 7 y 13  se dispone que debe contarse con el manual referido, por lo que siendo que el proceso de renovación concluye el 3 de abril </w:t>
      </w:r>
      <w:r w:rsidR="00FD2782" w:rsidRPr="00CC638C">
        <w:rPr>
          <w:rFonts w:ascii="Verdana" w:hAnsi="Verdana"/>
          <w:sz w:val="22"/>
          <w:szCs w:val="22"/>
        </w:rPr>
        <w:t>del</w:t>
      </w:r>
      <w:r w:rsidRPr="00CC638C">
        <w:rPr>
          <w:rFonts w:ascii="Verdana" w:hAnsi="Verdana"/>
          <w:sz w:val="22"/>
          <w:szCs w:val="22"/>
        </w:rPr>
        <w:t xml:space="preserve"> 2014 y el manual es de 24 de abril </w:t>
      </w:r>
      <w:r w:rsidR="00FD2782" w:rsidRPr="00CC638C">
        <w:rPr>
          <w:rFonts w:ascii="Verdana" w:hAnsi="Verdana"/>
          <w:sz w:val="22"/>
          <w:szCs w:val="22"/>
        </w:rPr>
        <w:t>del</w:t>
      </w:r>
      <w:r w:rsidRPr="00CC638C">
        <w:rPr>
          <w:rFonts w:ascii="Verdana" w:hAnsi="Verdana"/>
          <w:sz w:val="22"/>
          <w:szCs w:val="22"/>
        </w:rPr>
        <w:t xml:space="preserve"> mi</w:t>
      </w:r>
      <w:r w:rsidR="00ED50A0">
        <w:rPr>
          <w:rFonts w:ascii="Verdana" w:hAnsi="Verdana"/>
          <w:sz w:val="22"/>
          <w:szCs w:val="22"/>
        </w:rPr>
        <w:t>s</w:t>
      </w:r>
      <w:r w:rsidRPr="00CC638C">
        <w:rPr>
          <w:rFonts w:ascii="Verdana" w:hAnsi="Verdana"/>
          <w:sz w:val="22"/>
          <w:szCs w:val="22"/>
        </w:rPr>
        <w:t xml:space="preserve">mo año, nunca pudo aplicarse lo argumentado en la apelación más aún cuando dicho manual entra en vigencia 6 meses después y la presentación de estudios por parte de la concesionaria iniciaría a partir </w:t>
      </w:r>
      <w:r w:rsidR="00FD2782" w:rsidRPr="00CC638C">
        <w:rPr>
          <w:rFonts w:ascii="Verdana" w:hAnsi="Verdana"/>
          <w:sz w:val="22"/>
          <w:szCs w:val="22"/>
        </w:rPr>
        <w:t>del</w:t>
      </w:r>
      <w:r w:rsidRPr="00CC638C">
        <w:rPr>
          <w:rFonts w:ascii="Verdana" w:hAnsi="Verdana"/>
          <w:sz w:val="22"/>
          <w:szCs w:val="22"/>
        </w:rPr>
        <w:t xml:space="preserve"> primer trimestre </w:t>
      </w:r>
      <w:r w:rsidR="00FD2782" w:rsidRPr="00CC638C">
        <w:rPr>
          <w:rFonts w:ascii="Verdana" w:hAnsi="Verdana"/>
          <w:sz w:val="22"/>
          <w:szCs w:val="22"/>
        </w:rPr>
        <w:t>del</w:t>
      </w:r>
      <w:r w:rsidRPr="00CC638C">
        <w:rPr>
          <w:rFonts w:ascii="Verdana" w:hAnsi="Verdana"/>
          <w:sz w:val="22"/>
          <w:szCs w:val="22"/>
        </w:rPr>
        <w:t xml:space="preserve"> 2015. Además la Procuraduría General de la República en su Dictamen C-165-2014 de 27 de mayo de 2014 estableció que no es exigible un estudio de calidad para decidir si renueva o no las Concesiones de Autobuses.</w:t>
      </w:r>
    </w:p>
    <w:p w:rsidR="00ED50A0" w:rsidRDefault="00ED50A0" w:rsidP="00CC638C">
      <w:pPr>
        <w:tabs>
          <w:tab w:val="left" w:pos="851"/>
        </w:tabs>
        <w:jc w:val="both"/>
        <w:rPr>
          <w:rFonts w:ascii="Verdana" w:hAnsi="Verdana"/>
          <w:sz w:val="22"/>
          <w:szCs w:val="22"/>
        </w:rPr>
      </w:pPr>
    </w:p>
    <w:p w:rsidR="008B594F" w:rsidRPr="00CC638C" w:rsidRDefault="008B594F" w:rsidP="00CC638C">
      <w:pPr>
        <w:tabs>
          <w:tab w:val="left" w:pos="851"/>
        </w:tabs>
        <w:jc w:val="both"/>
        <w:rPr>
          <w:rFonts w:ascii="Verdana" w:hAnsi="Verdana"/>
          <w:sz w:val="22"/>
          <w:szCs w:val="22"/>
        </w:rPr>
      </w:pPr>
      <w:r w:rsidRPr="00CC638C">
        <w:rPr>
          <w:rFonts w:ascii="Verdana" w:hAnsi="Verdana"/>
          <w:sz w:val="22"/>
          <w:szCs w:val="22"/>
        </w:rPr>
        <w:t xml:space="preserve">c).- En el presente caso aún en el peor de los escenarios debe tenderse a la conservación </w:t>
      </w:r>
      <w:r w:rsidR="00FD2782" w:rsidRPr="00CC638C">
        <w:rPr>
          <w:rFonts w:ascii="Verdana" w:hAnsi="Verdana"/>
          <w:sz w:val="22"/>
          <w:szCs w:val="22"/>
        </w:rPr>
        <w:t>del</w:t>
      </w:r>
      <w:r w:rsidRPr="00CC638C">
        <w:rPr>
          <w:rFonts w:ascii="Verdana" w:hAnsi="Verdana"/>
          <w:sz w:val="22"/>
          <w:szCs w:val="22"/>
        </w:rPr>
        <w:t xml:space="preserve"> acto administrativo y en caso de nulidad relativa aplicarse los mecanismos de subsanación </w:t>
      </w:r>
      <w:r w:rsidR="00FD2782" w:rsidRPr="00CC638C">
        <w:rPr>
          <w:rFonts w:ascii="Verdana" w:hAnsi="Verdana"/>
          <w:sz w:val="22"/>
          <w:szCs w:val="22"/>
        </w:rPr>
        <w:t>del</w:t>
      </w:r>
      <w:r w:rsidRPr="00CC638C">
        <w:rPr>
          <w:rFonts w:ascii="Verdana" w:hAnsi="Verdana"/>
          <w:sz w:val="22"/>
          <w:szCs w:val="22"/>
        </w:rPr>
        <w:t xml:space="preserve"> acto, más cuando está en juego el interés público por tratarse de un servicio de esta naturaleza, la seguridad jurídica </w:t>
      </w:r>
      <w:r w:rsidR="00FD2782" w:rsidRPr="00CC638C">
        <w:rPr>
          <w:rFonts w:ascii="Verdana" w:hAnsi="Verdana"/>
          <w:sz w:val="22"/>
          <w:szCs w:val="22"/>
        </w:rPr>
        <w:t>del</w:t>
      </w:r>
      <w:r w:rsidRPr="00CC638C">
        <w:rPr>
          <w:rFonts w:ascii="Verdana" w:hAnsi="Verdana"/>
          <w:sz w:val="22"/>
          <w:szCs w:val="22"/>
        </w:rPr>
        <w:t xml:space="preserve"> empresario, más cuando la renovación se da dentro </w:t>
      </w:r>
      <w:r w:rsidR="00FD2782" w:rsidRPr="00CC638C">
        <w:rPr>
          <w:rFonts w:ascii="Verdana" w:hAnsi="Verdana"/>
          <w:sz w:val="22"/>
          <w:szCs w:val="22"/>
        </w:rPr>
        <w:t>del</w:t>
      </w:r>
      <w:r w:rsidRPr="00CC638C">
        <w:rPr>
          <w:rFonts w:ascii="Verdana" w:hAnsi="Verdana"/>
          <w:sz w:val="22"/>
          <w:szCs w:val="22"/>
        </w:rPr>
        <w:t xml:space="preserve"> marco </w:t>
      </w:r>
      <w:r w:rsidR="00FD2782" w:rsidRPr="00CC638C">
        <w:rPr>
          <w:rFonts w:ascii="Verdana" w:hAnsi="Verdana"/>
          <w:sz w:val="22"/>
          <w:szCs w:val="22"/>
        </w:rPr>
        <w:t>del</w:t>
      </w:r>
      <w:r w:rsidRPr="00CC638C">
        <w:rPr>
          <w:rFonts w:ascii="Verdana" w:hAnsi="Verdana"/>
          <w:sz w:val="22"/>
          <w:szCs w:val="22"/>
        </w:rPr>
        <w:t xml:space="preserve"> cumplimiento de las obligaciones contractuales en el periodo anterior, por lo que el Tribunal Administrativo de Transportes debe analizar con detenimiento el asunto, para proteger la continuidad </w:t>
      </w:r>
      <w:r w:rsidR="00FD2782" w:rsidRPr="00CC638C">
        <w:rPr>
          <w:rFonts w:ascii="Verdana" w:hAnsi="Verdana"/>
          <w:sz w:val="22"/>
          <w:szCs w:val="22"/>
        </w:rPr>
        <w:t>del</w:t>
      </w:r>
      <w:r w:rsidRPr="00CC638C">
        <w:rPr>
          <w:rFonts w:ascii="Verdana" w:hAnsi="Verdana"/>
          <w:sz w:val="22"/>
          <w:szCs w:val="22"/>
        </w:rPr>
        <w:t xml:space="preserve"> servicio y en el caso de su representada se cumplió con los mandatos de los numerales 4 y 113 de la Ley General de la Administración Pública.</w:t>
      </w:r>
    </w:p>
    <w:p w:rsidR="00ED50A0" w:rsidRDefault="00ED50A0" w:rsidP="00CC638C">
      <w:pPr>
        <w:tabs>
          <w:tab w:val="left" w:pos="851"/>
        </w:tabs>
        <w:jc w:val="both"/>
        <w:rPr>
          <w:rFonts w:ascii="Verdana" w:hAnsi="Verdana"/>
          <w:sz w:val="22"/>
          <w:szCs w:val="22"/>
        </w:rPr>
      </w:pPr>
    </w:p>
    <w:p w:rsidR="008B594F" w:rsidRPr="00CC638C" w:rsidRDefault="008B594F" w:rsidP="00CC638C">
      <w:pPr>
        <w:tabs>
          <w:tab w:val="left" w:pos="851"/>
        </w:tabs>
        <w:jc w:val="both"/>
        <w:rPr>
          <w:rFonts w:ascii="Verdana" w:hAnsi="Verdana"/>
          <w:sz w:val="22"/>
          <w:szCs w:val="22"/>
        </w:rPr>
      </w:pPr>
      <w:r w:rsidRPr="00CC638C">
        <w:rPr>
          <w:rFonts w:ascii="Verdana" w:hAnsi="Verdana"/>
          <w:sz w:val="22"/>
          <w:szCs w:val="22"/>
        </w:rPr>
        <w:t xml:space="preserve">d).-  El presunto agraviado en este asunto, el Usuario,  no ha recibido perjuicio o indefensión pues a gozado de un servicio eficiente y continuo durante 7 años, ha dispuesto de los mecanismos legales para interponer denuncias cuando lo considerara pertinente, además de que en la </w:t>
      </w:r>
      <w:r w:rsidR="004074ED" w:rsidRPr="00CC638C">
        <w:rPr>
          <w:rFonts w:ascii="Verdana" w:hAnsi="Verdana"/>
          <w:sz w:val="22"/>
          <w:szCs w:val="22"/>
        </w:rPr>
        <w:t>Junta Directiva del CTP</w:t>
      </w:r>
      <w:r w:rsidRPr="00CC638C">
        <w:rPr>
          <w:rFonts w:ascii="Verdana" w:hAnsi="Verdana"/>
          <w:sz w:val="22"/>
          <w:szCs w:val="22"/>
        </w:rPr>
        <w:t xml:space="preserve"> cuenta con un representante de los intereses de los usuarios, quien nunca ha manifestado inconformidad con el servicio que presta su representada, por lo que no procede en su caso la revocatoria </w:t>
      </w:r>
      <w:r w:rsidR="00FD2782" w:rsidRPr="00CC638C">
        <w:rPr>
          <w:rFonts w:ascii="Verdana" w:hAnsi="Verdana"/>
          <w:sz w:val="22"/>
          <w:szCs w:val="22"/>
        </w:rPr>
        <w:t>del</w:t>
      </w:r>
      <w:r w:rsidRPr="00CC638C">
        <w:rPr>
          <w:rFonts w:ascii="Verdana" w:hAnsi="Verdana"/>
          <w:sz w:val="22"/>
          <w:szCs w:val="22"/>
        </w:rPr>
        <w:t xml:space="preserve"> cato y más bien se debe promover la conservación </w:t>
      </w:r>
      <w:r w:rsidR="00FD2782" w:rsidRPr="00CC638C">
        <w:rPr>
          <w:rFonts w:ascii="Verdana" w:hAnsi="Verdana"/>
          <w:sz w:val="22"/>
          <w:szCs w:val="22"/>
        </w:rPr>
        <w:t>del</w:t>
      </w:r>
      <w:r w:rsidRPr="00CC638C">
        <w:rPr>
          <w:rFonts w:ascii="Verdana" w:hAnsi="Verdana"/>
          <w:sz w:val="22"/>
          <w:szCs w:val="22"/>
        </w:rPr>
        <w:t xml:space="preserve"> acto a fin de garantizar la continuidad </w:t>
      </w:r>
      <w:r w:rsidR="00FD2782" w:rsidRPr="00CC638C">
        <w:rPr>
          <w:rFonts w:ascii="Verdana" w:hAnsi="Verdana"/>
          <w:sz w:val="22"/>
          <w:szCs w:val="22"/>
        </w:rPr>
        <w:t>del</w:t>
      </w:r>
      <w:r w:rsidRPr="00CC638C">
        <w:rPr>
          <w:rFonts w:ascii="Verdana" w:hAnsi="Verdana"/>
          <w:sz w:val="22"/>
          <w:szCs w:val="22"/>
        </w:rPr>
        <w:t xml:space="preserve"> servicio.</w:t>
      </w:r>
    </w:p>
    <w:p w:rsidR="00ED50A0" w:rsidRDefault="00ED50A0" w:rsidP="00CC638C">
      <w:pPr>
        <w:tabs>
          <w:tab w:val="left" w:pos="851"/>
        </w:tabs>
        <w:jc w:val="both"/>
        <w:rPr>
          <w:rFonts w:ascii="Verdana" w:hAnsi="Verdana"/>
          <w:sz w:val="22"/>
          <w:szCs w:val="22"/>
        </w:rPr>
      </w:pPr>
    </w:p>
    <w:p w:rsidR="008B594F" w:rsidRPr="00CC638C" w:rsidRDefault="008B594F" w:rsidP="00CC638C">
      <w:pPr>
        <w:tabs>
          <w:tab w:val="left" w:pos="851"/>
        </w:tabs>
        <w:jc w:val="both"/>
        <w:rPr>
          <w:rFonts w:ascii="Verdana" w:hAnsi="Verdana"/>
          <w:sz w:val="22"/>
          <w:szCs w:val="22"/>
        </w:rPr>
      </w:pPr>
      <w:r w:rsidRPr="00CC638C">
        <w:rPr>
          <w:rFonts w:ascii="Verdana" w:hAnsi="Verdana"/>
          <w:sz w:val="22"/>
          <w:szCs w:val="22"/>
        </w:rPr>
        <w:t xml:space="preserve">e).- El Tribunal se apartó de las reglas elementales en la apreciación de reclamos de nulidades violentando de manera frontal el ordenamiento administrativo, ya que de acuerdo con la doctrina la nulidad absoluta es aquella que impide la realización de los fines previstos en la normativa y por el contrario la relativa es la a que amen de ostentar algún vicio no impide el fin propuesto por no ser grave, por lo que si en el presente asunto asumieran que hay un vicio en la Renovación de las concesiones ese vicio no impidió la realización </w:t>
      </w:r>
      <w:r w:rsidR="00FD2782" w:rsidRPr="00CC638C">
        <w:rPr>
          <w:rFonts w:ascii="Verdana" w:hAnsi="Verdana"/>
          <w:sz w:val="22"/>
          <w:szCs w:val="22"/>
        </w:rPr>
        <w:t>del</w:t>
      </w:r>
      <w:r w:rsidRPr="00CC638C">
        <w:rPr>
          <w:rFonts w:ascii="Verdana" w:hAnsi="Verdana"/>
          <w:sz w:val="22"/>
          <w:szCs w:val="22"/>
        </w:rPr>
        <w:t xml:space="preserve"> fin público y además no carece de uno o varios de los elementos </w:t>
      </w:r>
      <w:r w:rsidR="00FD2782" w:rsidRPr="00CC638C">
        <w:rPr>
          <w:rFonts w:ascii="Verdana" w:hAnsi="Verdana"/>
          <w:sz w:val="22"/>
          <w:szCs w:val="22"/>
        </w:rPr>
        <w:t>del</w:t>
      </w:r>
      <w:r w:rsidRPr="00CC638C">
        <w:rPr>
          <w:rFonts w:ascii="Verdana" w:hAnsi="Verdana"/>
          <w:sz w:val="22"/>
          <w:szCs w:val="22"/>
        </w:rPr>
        <w:t xml:space="preserve"> acto, por lo que no aceptan nulidad </w:t>
      </w:r>
      <w:r w:rsidR="00FD2782" w:rsidRPr="00CC638C">
        <w:rPr>
          <w:rFonts w:ascii="Verdana" w:hAnsi="Verdana"/>
          <w:sz w:val="22"/>
          <w:szCs w:val="22"/>
        </w:rPr>
        <w:t>del</w:t>
      </w:r>
      <w:r w:rsidRPr="00CC638C">
        <w:rPr>
          <w:rFonts w:ascii="Verdana" w:hAnsi="Verdana"/>
          <w:sz w:val="22"/>
          <w:szCs w:val="22"/>
        </w:rPr>
        <w:t xml:space="preserve"> acto y a lo sumo lo que tampoco aceptan sería relativa y sujeta a subsanación.</w:t>
      </w:r>
    </w:p>
    <w:p w:rsidR="00ED50A0" w:rsidRDefault="00ED50A0" w:rsidP="00CC638C">
      <w:pPr>
        <w:tabs>
          <w:tab w:val="left" w:pos="851"/>
        </w:tabs>
        <w:jc w:val="both"/>
        <w:rPr>
          <w:rFonts w:ascii="Verdana" w:hAnsi="Verdana"/>
          <w:sz w:val="22"/>
          <w:szCs w:val="22"/>
        </w:rPr>
      </w:pPr>
    </w:p>
    <w:p w:rsidR="008B594F" w:rsidRPr="00CC638C" w:rsidRDefault="008B594F" w:rsidP="00CC638C">
      <w:pPr>
        <w:tabs>
          <w:tab w:val="left" w:pos="851"/>
        </w:tabs>
        <w:jc w:val="both"/>
        <w:rPr>
          <w:rFonts w:ascii="Verdana" w:hAnsi="Verdana"/>
          <w:sz w:val="22"/>
          <w:szCs w:val="22"/>
        </w:rPr>
      </w:pPr>
      <w:r w:rsidRPr="00CC638C">
        <w:rPr>
          <w:rFonts w:ascii="Verdana" w:hAnsi="Verdana"/>
          <w:sz w:val="22"/>
          <w:szCs w:val="22"/>
        </w:rPr>
        <w:t xml:space="preserve">f).- Acusa como primera ilegalidad en cuanto a la medida cautelar dictada, el hecho de que no se le dio audiencia previa a las empresas interesadas, por lo que se da una indefensión y una violación al Debido Proceso y  como se indica en el voto salvado </w:t>
      </w:r>
      <w:r w:rsidR="00FD2782" w:rsidRPr="00CC638C">
        <w:rPr>
          <w:rFonts w:ascii="Verdana" w:hAnsi="Verdana"/>
          <w:sz w:val="22"/>
          <w:szCs w:val="22"/>
        </w:rPr>
        <w:t>del</w:t>
      </w:r>
      <w:r w:rsidRPr="00CC638C">
        <w:rPr>
          <w:rFonts w:ascii="Verdana" w:hAnsi="Verdana"/>
          <w:sz w:val="22"/>
          <w:szCs w:val="22"/>
        </w:rPr>
        <w:t xml:space="preserve"> Tribunal existe diversos votos de la Sala constitucional y Tribunales de lo Contencioso Administrativo aplicables al caso, los cuales en cuanto a la medida cautelar de suspensión de efectos indican que debe aplicarse como medida excepcional de conformidad con el numeral 148 de la Ley General de la Administración Pública.</w:t>
      </w:r>
    </w:p>
    <w:p w:rsidR="00ED50A0" w:rsidRDefault="00ED50A0" w:rsidP="00CC638C">
      <w:pPr>
        <w:tabs>
          <w:tab w:val="left" w:pos="851"/>
        </w:tabs>
        <w:jc w:val="both"/>
        <w:rPr>
          <w:rFonts w:ascii="Verdana" w:hAnsi="Verdana"/>
          <w:sz w:val="22"/>
          <w:szCs w:val="22"/>
        </w:rPr>
      </w:pPr>
    </w:p>
    <w:p w:rsidR="008B594F" w:rsidRPr="00CC638C" w:rsidRDefault="008B594F" w:rsidP="00CC638C">
      <w:pPr>
        <w:tabs>
          <w:tab w:val="left" w:pos="851"/>
        </w:tabs>
        <w:jc w:val="both"/>
        <w:rPr>
          <w:rFonts w:ascii="Verdana" w:hAnsi="Verdana"/>
          <w:sz w:val="22"/>
          <w:szCs w:val="22"/>
        </w:rPr>
      </w:pPr>
      <w:r w:rsidRPr="00CC638C">
        <w:rPr>
          <w:rFonts w:ascii="Verdana" w:hAnsi="Verdana"/>
          <w:sz w:val="22"/>
          <w:szCs w:val="22"/>
        </w:rPr>
        <w:t xml:space="preserve">g).- En cuanto a los presupuestos de procedencia de la </w:t>
      </w:r>
      <w:r w:rsidR="00AC5D04">
        <w:rPr>
          <w:rFonts w:ascii="Verdana" w:hAnsi="Verdana"/>
          <w:sz w:val="22"/>
          <w:szCs w:val="22"/>
        </w:rPr>
        <w:t>medida cautelar, la jurisprudencia</w:t>
      </w:r>
      <w:r w:rsidRPr="00CC638C">
        <w:rPr>
          <w:rFonts w:ascii="Verdana" w:hAnsi="Verdana"/>
          <w:sz w:val="22"/>
          <w:szCs w:val="22"/>
        </w:rPr>
        <w:t xml:space="preserve"> a indicado y definido sus elementos tales como el </w:t>
      </w:r>
      <w:proofErr w:type="spellStart"/>
      <w:r w:rsidRPr="00CC638C">
        <w:rPr>
          <w:rFonts w:ascii="Verdana" w:hAnsi="Verdana"/>
          <w:sz w:val="22"/>
          <w:szCs w:val="22"/>
        </w:rPr>
        <w:t>Periculum</w:t>
      </w:r>
      <w:proofErr w:type="spellEnd"/>
      <w:r w:rsidRPr="00CC638C">
        <w:rPr>
          <w:rFonts w:ascii="Verdana" w:hAnsi="Verdana"/>
          <w:sz w:val="22"/>
          <w:szCs w:val="22"/>
        </w:rPr>
        <w:t xml:space="preserve"> in mora, Daños y perjuicio de imposible o difícil reparación, </w:t>
      </w:r>
      <w:proofErr w:type="spellStart"/>
      <w:r w:rsidRPr="00CC638C">
        <w:rPr>
          <w:rFonts w:ascii="Verdana" w:hAnsi="Verdana"/>
          <w:sz w:val="22"/>
          <w:szCs w:val="22"/>
        </w:rPr>
        <w:t>fomus</w:t>
      </w:r>
      <w:proofErr w:type="spellEnd"/>
      <w:r w:rsidRPr="00CC638C">
        <w:rPr>
          <w:rFonts w:ascii="Verdana" w:hAnsi="Verdana"/>
          <w:sz w:val="22"/>
          <w:szCs w:val="22"/>
        </w:rPr>
        <w:t xml:space="preserve"> </w:t>
      </w:r>
      <w:proofErr w:type="spellStart"/>
      <w:r w:rsidRPr="00CC638C">
        <w:rPr>
          <w:rFonts w:ascii="Verdana" w:hAnsi="Verdana"/>
          <w:sz w:val="22"/>
          <w:szCs w:val="22"/>
        </w:rPr>
        <w:t>boni</w:t>
      </w:r>
      <w:proofErr w:type="spellEnd"/>
      <w:r w:rsidRPr="00CC638C">
        <w:rPr>
          <w:rFonts w:ascii="Verdana" w:hAnsi="Verdana"/>
          <w:sz w:val="22"/>
          <w:szCs w:val="22"/>
        </w:rPr>
        <w:t xml:space="preserve"> iuris, interés público o de la colectividad y adicionalmente indica el recurrente, la carga de  la prueba corresponde a quien requiera la medida, no obstante el caso de marras la Defensoría no motiva ni fundamenta debida y meritoriamente su solicitud de medida cautelar. Remite la defensoría al Tribunal solamente dos hojas dentro de las cuales solo unos pocos reglones de ellas refieren a la medida cautelar, sin contener como se ha indicado motivación y fundamento, lo que determina la improcedencia de la medida dictada, por otro lado en el dictado de dicha medida no se cumplió con la concurrencia de las condiciones de apariencia de buen derecho, determinación </w:t>
      </w:r>
      <w:r w:rsidR="00FD2782" w:rsidRPr="00CC638C">
        <w:rPr>
          <w:rFonts w:ascii="Verdana" w:hAnsi="Verdana"/>
          <w:sz w:val="22"/>
          <w:szCs w:val="22"/>
        </w:rPr>
        <w:t>del</w:t>
      </w:r>
      <w:r w:rsidRPr="00CC638C">
        <w:rPr>
          <w:rFonts w:ascii="Verdana" w:hAnsi="Verdana"/>
          <w:sz w:val="22"/>
          <w:szCs w:val="22"/>
        </w:rPr>
        <w:t xml:space="preserve"> daño de difícil reparación y la debida afectación al interés público.</w:t>
      </w:r>
    </w:p>
    <w:p w:rsidR="00ED50A0" w:rsidRDefault="00ED50A0" w:rsidP="00CC638C">
      <w:pPr>
        <w:tabs>
          <w:tab w:val="left" w:pos="851"/>
        </w:tabs>
        <w:jc w:val="both"/>
        <w:rPr>
          <w:rFonts w:ascii="Verdana" w:hAnsi="Verdana"/>
          <w:sz w:val="22"/>
          <w:szCs w:val="22"/>
        </w:rPr>
      </w:pPr>
    </w:p>
    <w:p w:rsidR="008B594F" w:rsidRPr="00CC638C" w:rsidRDefault="008B594F" w:rsidP="00CC638C">
      <w:pPr>
        <w:tabs>
          <w:tab w:val="left" w:pos="851"/>
        </w:tabs>
        <w:jc w:val="both"/>
        <w:rPr>
          <w:rFonts w:ascii="Verdana" w:hAnsi="Verdana"/>
          <w:sz w:val="22"/>
          <w:szCs w:val="22"/>
        </w:rPr>
      </w:pPr>
      <w:r w:rsidRPr="00CC638C">
        <w:rPr>
          <w:rFonts w:ascii="Verdana" w:hAnsi="Verdana"/>
          <w:sz w:val="22"/>
          <w:szCs w:val="22"/>
        </w:rPr>
        <w:t xml:space="preserve">h).- Al paralizarse la firma de los contratos se podría afectar los intereses y derechos de las firmas concesionarias toda vez que quedan en una situación de incerteza jurídica y real, de lo cual podrían derivarse afectaciones tarifarias, de record y gestión comercial y crediticia, lo que podría afectar la operatividad de las concesiones y lo </w:t>
      </w:r>
      <w:r w:rsidR="004814BF">
        <w:rPr>
          <w:rFonts w:ascii="Verdana" w:hAnsi="Verdana"/>
          <w:sz w:val="22"/>
          <w:szCs w:val="22"/>
        </w:rPr>
        <w:t xml:space="preserve">indicado por la Jurisprudencia </w:t>
      </w:r>
      <w:r w:rsidRPr="00CC638C">
        <w:rPr>
          <w:rFonts w:ascii="Verdana" w:hAnsi="Verdana"/>
          <w:sz w:val="22"/>
          <w:szCs w:val="22"/>
        </w:rPr>
        <w:t xml:space="preserve">contencioso administrativo que dentro de otros determina que la Administración debe velar porque no se produzca un deterioro </w:t>
      </w:r>
      <w:r w:rsidR="00FD2782" w:rsidRPr="00CC638C">
        <w:rPr>
          <w:rFonts w:ascii="Verdana" w:hAnsi="Verdana"/>
          <w:sz w:val="22"/>
          <w:szCs w:val="22"/>
        </w:rPr>
        <w:t>del</w:t>
      </w:r>
      <w:r w:rsidRPr="00CC638C">
        <w:rPr>
          <w:rFonts w:ascii="Verdana" w:hAnsi="Verdana"/>
          <w:sz w:val="22"/>
          <w:szCs w:val="22"/>
        </w:rPr>
        <w:t xml:space="preserve"> equilibrio económico de los contratos.</w:t>
      </w:r>
    </w:p>
    <w:p w:rsidR="00ED50A0" w:rsidRDefault="00ED50A0" w:rsidP="00CC638C">
      <w:pPr>
        <w:tabs>
          <w:tab w:val="left" w:pos="851"/>
        </w:tabs>
        <w:jc w:val="both"/>
        <w:rPr>
          <w:rFonts w:ascii="Verdana" w:hAnsi="Verdana"/>
          <w:sz w:val="22"/>
          <w:szCs w:val="22"/>
        </w:rPr>
      </w:pPr>
    </w:p>
    <w:p w:rsidR="008B594F" w:rsidRPr="00CC638C" w:rsidRDefault="008B594F" w:rsidP="00CC638C">
      <w:pPr>
        <w:tabs>
          <w:tab w:val="left" w:pos="851"/>
        </w:tabs>
        <w:jc w:val="both"/>
        <w:rPr>
          <w:rFonts w:ascii="Verdana" w:hAnsi="Verdana"/>
          <w:sz w:val="22"/>
          <w:szCs w:val="22"/>
        </w:rPr>
      </w:pPr>
      <w:r w:rsidRPr="00CC638C">
        <w:rPr>
          <w:rFonts w:ascii="Verdana" w:hAnsi="Verdana"/>
          <w:sz w:val="22"/>
          <w:szCs w:val="22"/>
        </w:rPr>
        <w:t>i).- Solicita sea declarada sin lugar la apelación presentada, se revoque la medida cautelar presentada y se de firmeza a la renovación de las concesiones.</w:t>
      </w:r>
    </w:p>
    <w:p w:rsidR="008E41A1" w:rsidRPr="00CC638C" w:rsidRDefault="008E41A1" w:rsidP="00CC638C">
      <w:pPr>
        <w:tabs>
          <w:tab w:val="left" w:pos="851"/>
        </w:tabs>
        <w:jc w:val="both"/>
        <w:rPr>
          <w:rFonts w:ascii="Verdana" w:hAnsi="Verdana"/>
          <w:b/>
          <w:sz w:val="22"/>
          <w:szCs w:val="22"/>
        </w:rPr>
      </w:pPr>
    </w:p>
    <w:p w:rsidR="008B594F" w:rsidRPr="00CC638C" w:rsidRDefault="00AD55D7" w:rsidP="00CC638C">
      <w:pPr>
        <w:tabs>
          <w:tab w:val="left" w:pos="851"/>
        </w:tabs>
        <w:jc w:val="both"/>
        <w:rPr>
          <w:rFonts w:ascii="Verdana" w:hAnsi="Verdana"/>
          <w:sz w:val="22"/>
          <w:szCs w:val="22"/>
        </w:rPr>
      </w:pPr>
      <w:r w:rsidRPr="00CC638C">
        <w:rPr>
          <w:rFonts w:ascii="Verdana" w:hAnsi="Verdana"/>
          <w:b/>
          <w:sz w:val="22"/>
          <w:szCs w:val="22"/>
        </w:rPr>
        <w:t>CENTÉSIMO:</w:t>
      </w:r>
      <w:r w:rsidR="00ED50A0">
        <w:rPr>
          <w:rFonts w:ascii="Verdana" w:hAnsi="Verdana"/>
          <w:b/>
          <w:sz w:val="22"/>
          <w:szCs w:val="22"/>
        </w:rPr>
        <w:t xml:space="preserve"> </w:t>
      </w:r>
      <w:r w:rsidR="008B594F" w:rsidRPr="00CC638C">
        <w:rPr>
          <w:rFonts w:ascii="Verdana" w:hAnsi="Verdana"/>
          <w:sz w:val="22"/>
          <w:szCs w:val="22"/>
        </w:rPr>
        <w:t xml:space="preserve">El Señor </w:t>
      </w:r>
      <w:r w:rsidR="00ED50A0" w:rsidRPr="00CC638C">
        <w:rPr>
          <w:rFonts w:ascii="Verdana" w:hAnsi="Verdana"/>
          <w:b/>
          <w:sz w:val="22"/>
          <w:szCs w:val="22"/>
        </w:rPr>
        <w:t>G</w:t>
      </w:r>
      <w:r w:rsidR="00993686">
        <w:rPr>
          <w:rFonts w:ascii="Verdana" w:hAnsi="Verdana"/>
          <w:b/>
          <w:sz w:val="22"/>
          <w:szCs w:val="22"/>
        </w:rPr>
        <w:t>.</w:t>
      </w:r>
      <w:r w:rsidR="008B594F" w:rsidRPr="00CC638C">
        <w:rPr>
          <w:rFonts w:ascii="Verdana" w:hAnsi="Verdana"/>
          <w:b/>
          <w:sz w:val="22"/>
          <w:szCs w:val="22"/>
        </w:rPr>
        <w:t>M</w:t>
      </w:r>
      <w:r w:rsidR="00993686">
        <w:rPr>
          <w:rFonts w:ascii="Verdana" w:hAnsi="Verdana"/>
          <w:b/>
          <w:sz w:val="22"/>
          <w:szCs w:val="22"/>
        </w:rPr>
        <w:t>.</w:t>
      </w:r>
      <w:r w:rsidR="008B594F" w:rsidRPr="00CC638C">
        <w:rPr>
          <w:rFonts w:ascii="Verdana" w:hAnsi="Verdana"/>
          <w:b/>
          <w:sz w:val="22"/>
          <w:szCs w:val="22"/>
        </w:rPr>
        <w:t>A</w:t>
      </w:r>
      <w:r w:rsidR="00993686">
        <w:rPr>
          <w:rFonts w:ascii="Verdana" w:hAnsi="Verdana"/>
          <w:b/>
          <w:sz w:val="22"/>
          <w:szCs w:val="22"/>
        </w:rPr>
        <w:t>.</w:t>
      </w:r>
      <w:r w:rsidR="008B594F" w:rsidRPr="00CC638C">
        <w:rPr>
          <w:rFonts w:ascii="Verdana" w:hAnsi="Verdana"/>
          <w:sz w:val="22"/>
          <w:szCs w:val="22"/>
        </w:rPr>
        <w:t xml:space="preserve"> cédula de identidad número </w:t>
      </w:r>
      <w:r w:rsidR="00993686">
        <w:rPr>
          <w:rFonts w:ascii="Verdana" w:hAnsi="Verdana"/>
          <w:sz w:val="22"/>
          <w:szCs w:val="22"/>
        </w:rPr>
        <w:t>..</w:t>
      </w:r>
      <w:r w:rsidR="008B594F" w:rsidRPr="00CC638C">
        <w:rPr>
          <w:rFonts w:ascii="Verdana" w:hAnsi="Verdana"/>
          <w:sz w:val="22"/>
          <w:szCs w:val="22"/>
        </w:rPr>
        <w:t xml:space="preserve">, en su condición de representante de la empresa </w:t>
      </w:r>
      <w:r w:rsidR="008B594F" w:rsidRPr="00CC638C">
        <w:rPr>
          <w:rFonts w:ascii="Verdana" w:hAnsi="Verdana"/>
          <w:b/>
          <w:sz w:val="22"/>
          <w:szCs w:val="22"/>
        </w:rPr>
        <w:t>T</w:t>
      </w:r>
      <w:r w:rsidR="00993686">
        <w:rPr>
          <w:rFonts w:ascii="Verdana" w:hAnsi="Verdana"/>
          <w:b/>
          <w:sz w:val="22"/>
          <w:szCs w:val="22"/>
        </w:rPr>
        <w:t>.</w:t>
      </w:r>
      <w:r w:rsidR="008B594F" w:rsidRPr="00CC638C">
        <w:rPr>
          <w:rFonts w:ascii="Verdana" w:hAnsi="Verdana"/>
          <w:b/>
          <w:sz w:val="22"/>
          <w:szCs w:val="22"/>
        </w:rPr>
        <w:t>J</w:t>
      </w:r>
      <w:r w:rsidR="00993686">
        <w:rPr>
          <w:rFonts w:ascii="Verdana" w:hAnsi="Verdana"/>
          <w:b/>
          <w:sz w:val="22"/>
          <w:szCs w:val="22"/>
        </w:rPr>
        <w:t>.</w:t>
      </w:r>
      <w:r w:rsidR="008B594F" w:rsidRPr="00CC638C">
        <w:rPr>
          <w:rFonts w:ascii="Verdana" w:hAnsi="Verdana"/>
          <w:b/>
          <w:sz w:val="22"/>
          <w:szCs w:val="22"/>
        </w:rPr>
        <w:t xml:space="preserve">S.A., </w:t>
      </w:r>
      <w:r w:rsidR="008B594F" w:rsidRPr="00CC638C">
        <w:rPr>
          <w:rFonts w:ascii="Verdana" w:hAnsi="Verdana"/>
          <w:sz w:val="22"/>
          <w:szCs w:val="22"/>
        </w:rPr>
        <w:t xml:space="preserve">cédula Jurídica número </w:t>
      </w:r>
      <w:r w:rsidR="00993686">
        <w:rPr>
          <w:rFonts w:ascii="Verdana" w:hAnsi="Verdana"/>
          <w:sz w:val="22"/>
          <w:szCs w:val="22"/>
        </w:rPr>
        <w:t>…</w:t>
      </w:r>
      <w:r w:rsidR="008B594F"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8B594F"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8B594F" w:rsidRPr="00CC638C">
        <w:rPr>
          <w:rFonts w:ascii="Verdana" w:hAnsi="Verdana"/>
          <w:sz w:val="22"/>
          <w:szCs w:val="22"/>
        </w:rPr>
        <w:t xml:space="preserve">: (Léanse folios </w:t>
      </w:r>
      <w:r w:rsidR="00FD2782" w:rsidRPr="00CC638C">
        <w:rPr>
          <w:rFonts w:ascii="Verdana" w:hAnsi="Verdana"/>
          <w:sz w:val="22"/>
          <w:szCs w:val="22"/>
        </w:rPr>
        <w:t>del</w:t>
      </w:r>
      <w:r w:rsidR="008B594F" w:rsidRPr="00CC638C">
        <w:rPr>
          <w:rFonts w:ascii="Verdana" w:hAnsi="Verdana"/>
          <w:sz w:val="22"/>
          <w:szCs w:val="22"/>
        </w:rPr>
        <w:t xml:space="preserve"> 4790 al  4811 </w:t>
      </w:r>
      <w:r w:rsidR="00FD2782" w:rsidRPr="00CC638C">
        <w:rPr>
          <w:rFonts w:ascii="Verdana" w:hAnsi="Verdana"/>
          <w:sz w:val="22"/>
          <w:szCs w:val="22"/>
        </w:rPr>
        <w:t>del</w:t>
      </w:r>
      <w:r w:rsidR="008B594F" w:rsidRPr="00CC638C">
        <w:rPr>
          <w:rFonts w:ascii="Verdana" w:hAnsi="Verdana"/>
          <w:sz w:val="22"/>
          <w:szCs w:val="22"/>
        </w:rPr>
        <w:t xml:space="preserve"> expediente administrativo)</w:t>
      </w:r>
    </w:p>
    <w:p w:rsidR="008B594F" w:rsidRPr="00CC638C" w:rsidRDefault="008B594F" w:rsidP="00CC638C">
      <w:pPr>
        <w:tabs>
          <w:tab w:val="left" w:pos="851"/>
        </w:tabs>
        <w:jc w:val="both"/>
        <w:rPr>
          <w:rFonts w:ascii="Verdana" w:hAnsi="Verdana"/>
          <w:sz w:val="22"/>
          <w:szCs w:val="22"/>
        </w:rPr>
      </w:pPr>
    </w:p>
    <w:p w:rsidR="008B594F" w:rsidRPr="00CC638C" w:rsidRDefault="008B594F" w:rsidP="00CC638C">
      <w:pPr>
        <w:tabs>
          <w:tab w:val="left" w:pos="851"/>
        </w:tabs>
        <w:jc w:val="both"/>
        <w:rPr>
          <w:rFonts w:ascii="Verdana" w:hAnsi="Verdana"/>
          <w:sz w:val="22"/>
          <w:szCs w:val="22"/>
        </w:rPr>
      </w:pPr>
      <w:r w:rsidRPr="00CC638C">
        <w:rPr>
          <w:rFonts w:ascii="Verdana" w:hAnsi="Verdana"/>
          <w:sz w:val="22"/>
          <w:szCs w:val="22"/>
        </w:rPr>
        <w:t xml:space="preserve">a).- A su representada se le renovó la concesión, en la Sesión 25-2014 de 3 de abril de 2014, en la ruta que explota por el término de siete años y conforme a los dispuesto en el acuerdo de renovación de su ruta se  presentó la solicitud de formalización </w:t>
      </w:r>
      <w:r w:rsidR="00FD2782" w:rsidRPr="00CC638C">
        <w:rPr>
          <w:rFonts w:ascii="Verdana" w:hAnsi="Verdana"/>
          <w:sz w:val="22"/>
          <w:szCs w:val="22"/>
        </w:rPr>
        <w:t>del</w:t>
      </w:r>
      <w:r w:rsidRPr="00CC638C">
        <w:rPr>
          <w:rFonts w:ascii="Verdana" w:hAnsi="Verdana"/>
          <w:sz w:val="22"/>
          <w:szCs w:val="22"/>
        </w:rPr>
        <w:t xml:space="preserve"> Contrato de Concesión y se rindió a favor </w:t>
      </w:r>
      <w:r w:rsidR="00FD2782" w:rsidRPr="00CC638C">
        <w:rPr>
          <w:rFonts w:ascii="Verdana" w:hAnsi="Verdana"/>
          <w:sz w:val="22"/>
          <w:szCs w:val="22"/>
        </w:rPr>
        <w:t>del</w:t>
      </w:r>
      <w:r w:rsidRPr="00CC638C">
        <w:rPr>
          <w:rFonts w:ascii="Verdana" w:hAnsi="Verdana"/>
          <w:sz w:val="22"/>
          <w:szCs w:val="22"/>
        </w:rPr>
        <w:t xml:space="preserve"> Consejo de Transporte Público, la garantía de cumplimiento.</w:t>
      </w:r>
    </w:p>
    <w:p w:rsidR="004814BF" w:rsidRDefault="004814BF" w:rsidP="00CC638C">
      <w:pPr>
        <w:tabs>
          <w:tab w:val="left" w:pos="851"/>
        </w:tabs>
        <w:jc w:val="both"/>
        <w:rPr>
          <w:rFonts w:ascii="Verdana" w:hAnsi="Verdana"/>
          <w:sz w:val="22"/>
          <w:szCs w:val="22"/>
        </w:rPr>
      </w:pPr>
    </w:p>
    <w:p w:rsidR="008B594F" w:rsidRPr="00CC638C" w:rsidRDefault="008B594F" w:rsidP="00CC638C">
      <w:pPr>
        <w:tabs>
          <w:tab w:val="left" w:pos="851"/>
        </w:tabs>
        <w:jc w:val="both"/>
        <w:rPr>
          <w:rFonts w:ascii="Verdana" w:hAnsi="Verdana"/>
          <w:sz w:val="22"/>
          <w:szCs w:val="22"/>
        </w:rPr>
      </w:pPr>
      <w:r w:rsidRPr="00CC638C">
        <w:rPr>
          <w:rFonts w:ascii="Verdana" w:hAnsi="Verdana"/>
          <w:sz w:val="22"/>
          <w:szCs w:val="22"/>
        </w:rPr>
        <w:t xml:space="preserve">b).- Solicita se rechace en todos sus extremos la Apelación interpuesta por la Defensoría ya que el argumento principal de la defensoría es que en el proceso de renovación de concesiones se dejo de aplicar el Reglamento de Control de Calidad </w:t>
      </w:r>
      <w:r w:rsidR="00441A55" w:rsidRPr="00CC638C">
        <w:rPr>
          <w:rFonts w:ascii="Verdana" w:hAnsi="Verdana"/>
          <w:sz w:val="22"/>
          <w:szCs w:val="22"/>
        </w:rPr>
        <w:t>Decreto Ejecutivo</w:t>
      </w:r>
      <w:r w:rsidRPr="00CC638C">
        <w:rPr>
          <w:rFonts w:ascii="Verdana" w:hAnsi="Verdana"/>
          <w:sz w:val="22"/>
          <w:szCs w:val="22"/>
        </w:rPr>
        <w:t xml:space="preserve"> N° 2833-MOPT, no obstante para la aplicación de dicho reglamento se requiere la promulgación </w:t>
      </w:r>
      <w:r w:rsidR="00FD2782" w:rsidRPr="00CC638C">
        <w:rPr>
          <w:rFonts w:ascii="Verdana" w:hAnsi="Verdana"/>
          <w:sz w:val="22"/>
          <w:szCs w:val="22"/>
        </w:rPr>
        <w:t>del</w:t>
      </w:r>
      <w:r w:rsidRPr="00CC638C">
        <w:rPr>
          <w:rFonts w:ascii="Verdana" w:hAnsi="Verdana"/>
          <w:sz w:val="22"/>
          <w:szCs w:val="22"/>
        </w:rPr>
        <w:t xml:space="preserve"> MANUAL Y EL MO</w:t>
      </w:r>
      <w:r w:rsidR="00FD2782" w:rsidRPr="00CC638C">
        <w:rPr>
          <w:rFonts w:ascii="Verdana" w:hAnsi="Verdana"/>
          <w:sz w:val="22"/>
          <w:szCs w:val="22"/>
        </w:rPr>
        <w:t>DEL</w:t>
      </w:r>
      <w:r w:rsidRPr="00CC638C">
        <w:rPr>
          <w:rFonts w:ascii="Verdana" w:hAnsi="Verdana"/>
          <w:sz w:val="22"/>
          <w:szCs w:val="22"/>
        </w:rPr>
        <w:t xml:space="preserve">O PARA LA EVALUACIÓN CALIFICACIÓN DE LA CALIDAD </w:t>
      </w:r>
      <w:r w:rsidR="00FD2782" w:rsidRPr="00CC638C">
        <w:rPr>
          <w:rFonts w:ascii="Verdana" w:hAnsi="Verdana"/>
          <w:sz w:val="22"/>
          <w:szCs w:val="22"/>
        </w:rPr>
        <w:t>DEL</w:t>
      </w:r>
      <w:r w:rsidRPr="00CC638C">
        <w:rPr>
          <w:rFonts w:ascii="Verdana" w:hAnsi="Verdana"/>
          <w:sz w:val="22"/>
          <w:szCs w:val="22"/>
        </w:rPr>
        <w:t xml:space="preserve"> SERVICIOPÚBLICO DE TRANSPORTE REMUNERADO DE PERSONAS,  el cual fue aprobado mediante 3.1 de la Sesión 31-2014 </w:t>
      </w:r>
      <w:r w:rsidR="00FD2782" w:rsidRPr="00CC638C">
        <w:rPr>
          <w:rFonts w:ascii="Verdana" w:hAnsi="Verdana"/>
          <w:sz w:val="22"/>
          <w:szCs w:val="22"/>
        </w:rPr>
        <w:t>del</w:t>
      </w:r>
      <w:r w:rsidRPr="00CC638C">
        <w:rPr>
          <w:rFonts w:ascii="Verdana" w:hAnsi="Verdana"/>
          <w:sz w:val="22"/>
          <w:szCs w:val="22"/>
        </w:rPr>
        <w:t xml:space="preserve"> 24 de abril de 2014 y el procedimiento de renovación se inició en diciembre de 2013.  Por lo anterior no podía aplicarse el  Reglamento de Control de Calidad ya que en sus artículos 2, inicios f y g, el 7 y 13  se dispone que debe contarse con el manual referido, por lo que siendo que el proceso de renovación concluye el 3 de abril </w:t>
      </w:r>
      <w:r w:rsidR="00FD2782" w:rsidRPr="00CC638C">
        <w:rPr>
          <w:rFonts w:ascii="Verdana" w:hAnsi="Verdana"/>
          <w:sz w:val="22"/>
          <w:szCs w:val="22"/>
        </w:rPr>
        <w:t>del</w:t>
      </w:r>
      <w:r w:rsidRPr="00CC638C">
        <w:rPr>
          <w:rFonts w:ascii="Verdana" w:hAnsi="Verdana"/>
          <w:sz w:val="22"/>
          <w:szCs w:val="22"/>
        </w:rPr>
        <w:t xml:space="preserve"> 2014 y el manual es de </w:t>
      </w:r>
      <w:r w:rsidR="00ED50A0">
        <w:rPr>
          <w:rFonts w:ascii="Verdana" w:hAnsi="Verdana"/>
          <w:sz w:val="22"/>
          <w:szCs w:val="22"/>
        </w:rPr>
        <w:t>24 de abril del mismo año</w:t>
      </w:r>
      <w:r w:rsidRPr="00CC638C">
        <w:rPr>
          <w:rFonts w:ascii="Verdana" w:hAnsi="Verdana"/>
          <w:sz w:val="22"/>
          <w:szCs w:val="22"/>
        </w:rPr>
        <w:t xml:space="preserve">, nunca pudo aplicarse lo argumentado en la apelación más aún cuando dicho manual entra en vigencia 6 meses después y la presentación de estudios por parte de la concesionaria iniciaría a partir </w:t>
      </w:r>
      <w:r w:rsidR="00FD2782" w:rsidRPr="00CC638C">
        <w:rPr>
          <w:rFonts w:ascii="Verdana" w:hAnsi="Verdana"/>
          <w:sz w:val="22"/>
          <w:szCs w:val="22"/>
        </w:rPr>
        <w:t>del</w:t>
      </w:r>
      <w:r w:rsidRPr="00CC638C">
        <w:rPr>
          <w:rFonts w:ascii="Verdana" w:hAnsi="Verdana"/>
          <w:sz w:val="22"/>
          <w:szCs w:val="22"/>
        </w:rPr>
        <w:t xml:space="preserve"> primer trimestre </w:t>
      </w:r>
      <w:r w:rsidR="00FD2782" w:rsidRPr="00CC638C">
        <w:rPr>
          <w:rFonts w:ascii="Verdana" w:hAnsi="Verdana"/>
          <w:sz w:val="22"/>
          <w:szCs w:val="22"/>
        </w:rPr>
        <w:t>del</w:t>
      </w:r>
      <w:r w:rsidRPr="00CC638C">
        <w:rPr>
          <w:rFonts w:ascii="Verdana" w:hAnsi="Verdana"/>
          <w:sz w:val="22"/>
          <w:szCs w:val="22"/>
        </w:rPr>
        <w:t xml:space="preserve"> 2015. Además la Procuraduría General de la República en su Dictamen C-165-2014 de 27 de mayo de 2014 estableció que no es exigible un estudio de calidad para decidir si renueva o no las Concesiones de Autobuses.</w:t>
      </w:r>
    </w:p>
    <w:p w:rsidR="004814BF" w:rsidRDefault="004814BF" w:rsidP="00CC638C">
      <w:pPr>
        <w:tabs>
          <w:tab w:val="left" w:pos="851"/>
        </w:tabs>
        <w:jc w:val="both"/>
        <w:rPr>
          <w:rFonts w:ascii="Verdana" w:hAnsi="Verdana"/>
          <w:sz w:val="22"/>
          <w:szCs w:val="22"/>
        </w:rPr>
      </w:pPr>
    </w:p>
    <w:p w:rsidR="008B594F" w:rsidRPr="00CC638C" w:rsidRDefault="008B594F" w:rsidP="00CC638C">
      <w:pPr>
        <w:tabs>
          <w:tab w:val="left" w:pos="851"/>
        </w:tabs>
        <w:jc w:val="both"/>
        <w:rPr>
          <w:rFonts w:ascii="Verdana" w:hAnsi="Verdana"/>
          <w:sz w:val="22"/>
          <w:szCs w:val="22"/>
        </w:rPr>
      </w:pPr>
      <w:r w:rsidRPr="00CC638C">
        <w:rPr>
          <w:rFonts w:ascii="Verdana" w:hAnsi="Verdana"/>
          <w:sz w:val="22"/>
          <w:szCs w:val="22"/>
        </w:rPr>
        <w:t xml:space="preserve">c).- En el presente caso aún en el peor de los escenarios debe tenderse a la conservación </w:t>
      </w:r>
      <w:r w:rsidR="00FD2782" w:rsidRPr="00CC638C">
        <w:rPr>
          <w:rFonts w:ascii="Verdana" w:hAnsi="Verdana"/>
          <w:sz w:val="22"/>
          <w:szCs w:val="22"/>
        </w:rPr>
        <w:t>del</w:t>
      </w:r>
      <w:r w:rsidRPr="00CC638C">
        <w:rPr>
          <w:rFonts w:ascii="Verdana" w:hAnsi="Verdana"/>
          <w:sz w:val="22"/>
          <w:szCs w:val="22"/>
        </w:rPr>
        <w:t xml:space="preserve"> acto administrativo y en caso de nulidad relativa aplicarse los mecanismos de subsanación </w:t>
      </w:r>
      <w:r w:rsidR="00FD2782" w:rsidRPr="00CC638C">
        <w:rPr>
          <w:rFonts w:ascii="Verdana" w:hAnsi="Verdana"/>
          <w:sz w:val="22"/>
          <w:szCs w:val="22"/>
        </w:rPr>
        <w:t>del</w:t>
      </w:r>
      <w:r w:rsidRPr="00CC638C">
        <w:rPr>
          <w:rFonts w:ascii="Verdana" w:hAnsi="Verdana"/>
          <w:sz w:val="22"/>
          <w:szCs w:val="22"/>
        </w:rPr>
        <w:t xml:space="preserve"> acto, más cuando está en juego el interés público por tratarse de un servicio de esta naturaleza, la seguridad jurídica </w:t>
      </w:r>
      <w:r w:rsidR="00FD2782" w:rsidRPr="00CC638C">
        <w:rPr>
          <w:rFonts w:ascii="Verdana" w:hAnsi="Verdana"/>
          <w:sz w:val="22"/>
          <w:szCs w:val="22"/>
        </w:rPr>
        <w:t>del</w:t>
      </w:r>
      <w:r w:rsidRPr="00CC638C">
        <w:rPr>
          <w:rFonts w:ascii="Verdana" w:hAnsi="Verdana"/>
          <w:sz w:val="22"/>
          <w:szCs w:val="22"/>
        </w:rPr>
        <w:t xml:space="preserve"> empresario, más cuando la renovación se da dentro </w:t>
      </w:r>
      <w:r w:rsidR="00FD2782" w:rsidRPr="00CC638C">
        <w:rPr>
          <w:rFonts w:ascii="Verdana" w:hAnsi="Verdana"/>
          <w:sz w:val="22"/>
          <w:szCs w:val="22"/>
        </w:rPr>
        <w:t>del</w:t>
      </w:r>
      <w:r w:rsidRPr="00CC638C">
        <w:rPr>
          <w:rFonts w:ascii="Verdana" w:hAnsi="Verdana"/>
          <w:sz w:val="22"/>
          <w:szCs w:val="22"/>
        </w:rPr>
        <w:t xml:space="preserve"> marco </w:t>
      </w:r>
      <w:r w:rsidR="00FD2782" w:rsidRPr="00CC638C">
        <w:rPr>
          <w:rFonts w:ascii="Verdana" w:hAnsi="Verdana"/>
          <w:sz w:val="22"/>
          <w:szCs w:val="22"/>
        </w:rPr>
        <w:t>del</w:t>
      </w:r>
      <w:r w:rsidRPr="00CC638C">
        <w:rPr>
          <w:rFonts w:ascii="Verdana" w:hAnsi="Verdana"/>
          <w:sz w:val="22"/>
          <w:szCs w:val="22"/>
        </w:rPr>
        <w:t xml:space="preserve"> cumplimiento de las obligaciones contractuales en el periodo anterior, por lo que el Tribunal Administrativo de Transportes debe analizar con detenimiento el asunto, para proteger la continuidad </w:t>
      </w:r>
      <w:r w:rsidR="00FD2782" w:rsidRPr="00CC638C">
        <w:rPr>
          <w:rFonts w:ascii="Verdana" w:hAnsi="Verdana"/>
          <w:sz w:val="22"/>
          <w:szCs w:val="22"/>
        </w:rPr>
        <w:t>del</w:t>
      </w:r>
      <w:r w:rsidRPr="00CC638C">
        <w:rPr>
          <w:rFonts w:ascii="Verdana" w:hAnsi="Verdana"/>
          <w:sz w:val="22"/>
          <w:szCs w:val="22"/>
        </w:rPr>
        <w:t xml:space="preserve"> servicio y en el caso de su representada se cumplió con los mandatos de los numerales 4 y 113 de la Ley General de la Administración Pública.</w:t>
      </w:r>
    </w:p>
    <w:p w:rsidR="004814BF" w:rsidRDefault="004814BF" w:rsidP="00CC638C">
      <w:pPr>
        <w:tabs>
          <w:tab w:val="left" w:pos="851"/>
        </w:tabs>
        <w:jc w:val="both"/>
        <w:rPr>
          <w:rFonts w:ascii="Verdana" w:hAnsi="Verdana"/>
          <w:sz w:val="22"/>
          <w:szCs w:val="22"/>
        </w:rPr>
      </w:pPr>
    </w:p>
    <w:p w:rsidR="008B594F" w:rsidRPr="00CC638C" w:rsidRDefault="008B594F" w:rsidP="00CC638C">
      <w:pPr>
        <w:tabs>
          <w:tab w:val="left" w:pos="851"/>
        </w:tabs>
        <w:jc w:val="both"/>
        <w:rPr>
          <w:rFonts w:ascii="Verdana" w:hAnsi="Verdana"/>
          <w:sz w:val="22"/>
          <w:szCs w:val="22"/>
        </w:rPr>
      </w:pPr>
      <w:r w:rsidRPr="00CC638C">
        <w:rPr>
          <w:rFonts w:ascii="Verdana" w:hAnsi="Verdana"/>
          <w:sz w:val="22"/>
          <w:szCs w:val="22"/>
        </w:rPr>
        <w:t xml:space="preserve">d).-  El presunto agraviado en este asunto, el Usuario,  no ha recibido perjuicio o indefensión pues a gozado de un servicio eficiente y continuo durante 7 años, ha dispuesto de los mecanismos legales para interponer denuncias cuando lo considerara pertinente, además de que en la </w:t>
      </w:r>
      <w:r w:rsidR="004074ED" w:rsidRPr="00CC638C">
        <w:rPr>
          <w:rFonts w:ascii="Verdana" w:hAnsi="Verdana"/>
          <w:sz w:val="22"/>
          <w:szCs w:val="22"/>
        </w:rPr>
        <w:t>Junta Directiva del CTP</w:t>
      </w:r>
      <w:r w:rsidRPr="00CC638C">
        <w:rPr>
          <w:rFonts w:ascii="Verdana" w:hAnsi="Verdana"/>
          <w:sz w:val="22"/>
          <w:szCs w:val="22"/>
        </w:rPr>
        <w:t xml:space="preserve"> cuenta con un representante de los intereses de los usuarios, quien nunca ha manifestado inconformidad con el servicio que presta su representada, por lo que no procede en su caso la revocatoria </w:t>
      </w:r>
      <w:r w:rsidR="00FD2782" w:rsidRPr="00CC638C">
        <w:rPr>
          <w:rFonts w:ascii="Verdana" w:hAnsi="Verdana"/>
          <w:sz w:val="22"/>
          <w:szCs w:val="22"/>
        </w:rPr>
        <w:t>del</w:t>
      </w:r>
      <w:r w:rsidRPr="00CC638C">
        <w:rPr>
          <w:rFonts w:ascii="Verdana" w:hAnsi="Verdana"/>
          <w:sz w:val="22"/>
          <w:szCs w:val="22"/>
        </w:rPr>
        <w:t xml:space="preserve"> cato y más bien se debe promover la conservación </w:t>
      </w:r>
      <w:r w:rsidR="00FD2782" w:rsidRPr="00CC638C">
        <w:rPr>
          <w:rFonts w:ascii="Verdana" w:hAnsi="Verdana"/>
          <w:sz w:val="22"/>
          <w:szCs w:val="22"/>
        </w:rPr>
        <w:t>del</w:t>
      </w:r>
      <w:r w:rsidRPr="00CC638C">
        <w:rPr>
          <w:rFonts w:ascii="Verdana" w:hAnsi="Verdana"/>
          <w:sz w:val="22"/>
          <w:szCs w:val="22"/>
        </w:rPr>
        <w:t xml:space="preserve"> acto a fin de garantizar la continuidad </w:t>
      </w:r>
      <w:r w:rsidR="00FD2782" w:rsidRPr="00CC638C">
        <w:rPr>
          <w:rFonts w:ascii="Verdana" w:hAnsi="Verdana"/>
          <w:sz w:val="22"/>
          <w:szCs w:val="22"/>
        </w:rPr>
        <w:t>del</w:t>
      </w:r>
      <w:r w:rsidRPr="00CC638C">
        <w:rPr>
          <w:rFonts w:ascii="Verdana" w:hAnsi="Verdana"/>
          <w:sz w:val="22"/>
          <w:szCs w:val="22"/>
        </w:rPr>
        <w:t xml:space="preserve"> servicio.</w:t>
      </w:r>
    </w:p>
    <w:p w:rsidR="004814BF" w:rsidRDefault="004814BF" w:rsidP="00CC638C">
      <w:pPr>
        <w:tabs>
          <w:tab w:val="left" w:pos="851"/>
        </w:tabs>
        <w:jc w:val="both"/>
        <w:rPr>
          <w:rFonts w:ascii="Verdana" w:hAnsi="Verdana"/>
          <w:sz w:val="22"/>
          <w:szCs w:val="22"/>
        </w:rPr>
      </w:pPr>
    </w:p>
    <w:p w:rsidR="008B594F" w:rsidRPr="00CC638C" w:rsidRDefault="008B594F" w:rsidP="00CC638C">
      <w:pPr>
        <w:tabs>
          <w:tab w:val="left" w:pos="851"/>
        </w:tabs>
        <w:jc w:val="both"/>
        <w:rPr>
          <w:rFonts w:ascii="Verdana" w:hAnsi="Verdana"/>
          <w:sz w:val="22"/>
          <w:szCs w:val="22"/>
        </w:rPr>
      </w:pPr>
      <w:r w:rsidRPr="00CC638C">
        <w:rPr>
          <w:rFonts w:ascii="Verdana" w:hAnsi="Verdana"/>
          <w:sz w:val="22"/>
          <w:szCs w:val="22"/>
        </w:rPr>
        <w:t xml:space="preserve">e).- El Tribunal se apartó de las reglas elementales en la apreciación de reclamos de nulidades violentando de manera frontal el ordenamiento administrativo, ya que de acuerdo con la doctrina la nulidad absoluta es aquella que impide la realización de los fines previstos en la normativa y por el contrario la relativa es la a que amen de ostentar algún vicio no impide el fin propuesto por no ser grave, por lo que si en el presente asunto asumieran que hay un vicio en la Renovación de las concesiones ese vicio no impidió la realización </w:t>
      </w:r>
      <w:r w:rsidR="00FD2782" w:rsidRPr="00CC638C">
        <w:rPr>
          <w:rFonts w:ascii="Verdana" w:hAnsi="Verdana"/>
          <w:sz w:val="22"/>
          <w:szCs w:val="22"/>
        </w:rPr>
        <w:t>del</w:t>
      </w:r>
      <w:r w:rsidRPr="00CC638C">
        <w:rPr>
          <w:rFonts w:ascii="Verdana" w:hAnsi="Verdana"/>
          <w:sz w:val="22"/>
          <w:szCs w:val="22"/>
        </w:rPr>
        <w:t xml:space="preserve"> fin público y además no carece de uno o varios de los elementos </w:t>
      </w:r>
      <w:r w:rsidR="00FD2782" w:rsidRPr="00CC638C">
        <w:rPr>
          <w:rFonts w:ascii="Verdana" w:hAnsi="Verdana"/>
          <w:sz w:val="22"/>
          <w:szCs w:val="22"/>
        </w:rPr>
        <w:t>del</w:t>
      </w:r>
      <w:r w:rsidRPr="00CC638C">
        <w:rPr>
          <w:rFonts w:ascii="Verdana" w:hAnsi="Verdana"/>
          <w:sz w:val="22"/>
          <w:szCs w:val="22"/>
        </w:rPr>
        <w:t xml:space="preserve"> acto, por lo que no aceptan nulidad </w:t>
      </w:r>
      <w:r w:rsidR="00FD2782" w:rsidRPr="00CC638C">
        <w:rPr>
          <w:rFonts w:ascii="Verdana" w:hAnsi="Verdana"/>
          <w:sz w:val="22"/>
          <w:szCs w:val="22"/>
        </w:rPr>
        <w:t>del</w:t>
      </w:r>
      <w:r w:rsidRPr="00CC638C">
        <w:rPr>
          <w:rFonts w:ascii="Verdana" w:hAnsi="Verdana"/>
          <w:sz w:val="22"/>
          <w:szCs w:val="22"/>
        </w:rPr>
        <w:t xml:space="preserve"> acto y a lo sumo lo que tampoco aceptan sería relativa y sujeta a subsanación.</w:t>
      </w:r>
    </w:p>
    <w:p w:rsidR="004814BF" w:rsidRDefault="004814BF" w:rsidP="00CC638C">
      <w:pPr>
        <w:tabs>
          <w:tab w:val="left" w:pos="851"/>
        </w:tabs>
        <w:jc w:val="both"/>
        <w:rPr>
          <w:rFonts w:ascii="Verdana" w:hAnsi="Verdana"/>
          <w:sz w:val="22"/>
          <w:szCs w:val="22"/>
        </w:rPr>
      </w:pPr>
    </w:p>
    <w:p w:rsidR="008B594F" w:rsidRPr="00CC638C" w:rsidRDefault="008B594F" w:rsidP="00CC638C">
      <w:pPr>
        <w:tabs>
          <w:tab w:val="left" w:pos="851"/>
        </w:tabs>
        <w:jc w:val="both"/>
        <w:rPr>
          <w:rFonts w:ascii="Verdana" w:hAnsi="Verdana"/>
          <w:sz w:val="22"/>
          <w:szCs w:val="22"/>
        </w:rPr>
      </w:pPr>
      <w:r w:rsidRPr="00CC638C">
        <w:rPr>
          <w:rFonts w:ascii="Verdana" w:hAnsi="Verdana"/>
          <w:sz w:val="22"/>
          <w:szCs w:val="22"/>
        </w:rPr>
        <w:t xml:space="preserve">f).- Acusa como primera ilegalidad en cuanto a la medida cautelar dictada, el hecho de que no se le dio audiencia previa a las empresas interesadas, por lo que se da una indefensión y una violación al Debido Proceso y  como se indica en el voto salvado </w:t>
      </w:r>
      <w:r w:rsidR="00FD2782" w:rsidRPr="00CC638C">
        <w:rPr>
          <w:rFonts w:ascii="Verdana" w:hAnsi="Verdana"/>
          <w:sz w:val="22"/>
          <w:szCs w:val="22"/>
        </w:rPr>
        <w:t>del</w:t>
      </w:r>
      <w:r w:rsidRPr="00CC638C">
        <w:rPr>
          <w:rFonts w:ascii="Verdana" w:hAnsi="Verdana"/>
          <w:sz w:val="22"/>
          <w:szCs w:val="22"/>
        </w:rPr>
        <w:t xml:space="preserve"> Tribunal existe diversos votos de la Sala constitucional y Tribunales de lo Contencioso Administrativo aplicables al caso, los cuales en cuanto a la medida cautelar de suspensión de efectos indican que debe aplicarse como medida excepcional de conformidad con el numeral 148 de la Ley General de la Administración Pública.</w:t>
      </w:r>
    </w:p>
    <w:p w:rsidR="004814BF" w:rsidRDefault="004814BF" w:rsidP="00CC638C">
      <w:pPr>
        <w:tabs>
          <w:tab w:val="left" w:pos="851"/>
        </w:tabs>
        <w:jc w:val="both"/>
        <w:rPr>
          <w:rFonts w:ascii="Verdana" w:hAnsi="Verdana"/>
          <w:sz w:val="22"/>
          <w:szCs w:val="22"/>
        </w:rPr>
      </w:pPr>
    </w:p>
    <w:p w:rsidR="008B594F" w:rsidRPr="00CC638C" w:rsidRDefault="008B594F" w:rsidP="00CC638C">
      <w:pPr>
        <w:tabs>
          <w:tab w:val="left" w:pos="851"/>
        </w:tabs>
        <w:jc w:val="both"/>
        <w:rPr>
          <w:rFonts w:ascii="Verdana" w:hAnsi="Verdana"/>
          <w:sz w:val="22"/>
          <w:szCs w:val="22"/>
        </w:rPr>
      </w:pPr>
      <w:r w:rsidRPr="00CC638C">
        <w:rPr>
          <w:rFonts w:ascii="Verdana" w:hAnsi="Verdana"/>
          <w:sz w:val="22"/>
          <w:szCs w:val="22"/>
        </w:rPr>
        <w:t xml:space="preserve">g).- En cuanto a los presupuestos de procedencia de la </w:t>
      </w:r>
      <w:r w:rsidR="00AC5D04">
        <w:rPr>
          <w:rFonts w:ascii="Verdana" w:hAnsi="Verdana"/>
          <w:sz w:val="22"/>
          <w:szCs w:val="22"/>
        </w:rPr>
        <w:t>medida cautelar, la jurisprudencia</w:t>
      </w:r>
      <w:r w:rsidRPr="00CC638C">
        <w:rPr>
          <w:rFonts w:ascii="Verdana" w:hAnsi="Verdana"/>
          <w:sz w:val="22"/>
          <w:szCs w:val="22"/>
        </w:rPr>
        <w:t xml:space="preserve"> a indicado y definido sus elementos tales como el </w:t>
      </w:r>
      <w:proofErr w:type="spellStart"/>
      <w:r w:rsidRPr="00CC638C">
        <w:rPr>
          <w:rFonts w:ascii="Verdana" w:hAnsi="Verdana"/>
          <w:sz w:val="22"/>
          <w:szCs w:val="22"/>
        </w:rPr>
        <w:t>Periculum</w:t>
      </w:r>
      <w:proofErr w:type="spellEnd"/>
      <w:r w:rsidRPr="00CC638C">
        <w:rPr>
          <w:rFonts w:ascii="Verdana" w:hAnsi="Verdana"/>
          <w:sz w:val="22"/>
          <w:szCs w:val="22"/>
        </w:rPr>
        <w:t xml:space="preserve"> in mora, Daños y perjuicio de imposible o difícil reparación, </w:t>
      </w:r>
      <w:proofErr w:type="spellStart"/>
      <w:r w:rsidRPr="00CC638C">
        <w:rPr>
          <w:rFonts w:ascii="Verdana" w:hAnsi="Verdana"/>
          <w:sz w:val="22"/>
          <w:szCs w:val="22"/>
        </w:rPr>
        <w:t>fomus</w:t>
      </w:r>
      <w:proofErr w:type="spellEnd"/>
      <w:r w:rsidRPr="00CC638C">
        <w:rPr>
          <w:rFonts w:ascii="Verdana" w:hAnsi="Verdana"/>
          <w:sz w:val="22"/>
          <w:szCs w:val="22"/>
        </w:rPr>
        <w:t xml:space="preserve"> </w:t>
      </w:r>
      <w:proofErr w:type="spellStart"/>
      <w:r w:rsidRPr="00CC638C">
        <w:rPr>
          <w:rFonts w:ascii="Verdana" w:hAnsi="Verdana"/>
          <w:sz w:val="22"/>
          <w:szCs w:val="22"/>
        </w:rPr>
        <w:t>boni</w:t>
      </w:r>
      <w:proofErr w:type="spellEnd"/>
      <w:r w:rsidRPr="00CC638C">
        <w:rPr>
          <w:rFonts w:ascii="Verdana" w:hAnsi="Verdana"/>
          <w:sz w:val="22"/>
          <w:szCs w:val="22"/>
        </w:rPr>
        <w:t xml:space="preserve"> iuris, interés público o de la colectividad y adicionalmente indica el recurrente, la carga de  la prueba corresponde a quien requiera la medida, no obstante el caso de marras la Defensoría no motiva ni fundamenta debida y meritoriamente su solicitud de medida cautelar. Remite la defensoría al Tribunal solamente dos hojas dentro de las cuales solo unos pocos reglones de ellas refieren a la medida cautelar, sin contener como se ha indicado motivación y fundamento, lo que determina la improcedencia de la medida dictada, por otro lado en el dictado de dicha medida no se cumplió con la concurrencia de las condiciones de apariencia de buen derecho, determinación </w:t>
      </w:r>
      <w:r w:rsidR="00FD2782" w:rsidRPr="00CC638C">
        <w:rPr>
          <w:rFonts w:ascii="Verdana" w:hAnsi="Verdana"/>
          <w:sz w:val="22"/>
          <w:szCs w:val="22"/>
        </w:rPr>
        <w:t>del</w:t>
      </w:r>
      <w:r w:rsidRPr="00CC638C">
        <w:rPr>
          <w:rFonts w:ascii="Verdana" w:hAnsi="Verdana"/>
          <w:sz w:val="22"/>
          <w:szCs w:val="22"/>
        </w:rPr>
        <w:t xml:space="preserve"> daño de difícil reparación y la debida afectación al interés público.</w:t>
      </w:r>
    </w:p>
    <w:p w:rsidR="004814BF" w:rsidRDefault="004814BF" w:rsidP="00CC638C">
      <w:pPr>
        <w:tabs>
          <w:tab w:val="left" w:pos="851"/>
        </w:tabs>
        <w:jc w:val="both"/>
        <w:rPr>
          <w:rFonts w:ascii="Verdana" w:hAnsi="Verdana"/>
          <w:sz w:val="22"/>
          <w:szCs w:val="22"/>
        </w:rPr>
      </w:pPr>
    </w:p>
    <w:p w:rsidR="008B594F" w:rsidRPr="00CC638C" w:rsidRDefault="008B594F" w:rsidP="00CC638C">
      <w:pPr>
        <w:tabs>
          <w:tab w:val="left" w:pos="851"/>
        </w:tabs>
        <w:jc w:val="both"/>
        <w:rPr>
          <w:rFonts w:ascii="Verdana" w:hAnsi="Verdana"/>
          <w:sz w:val="22"/>
          <w:szCs w:val="22"/>
        </w:rPr>
      </w:pPr>
      <w:r w:rsidRPr="00CC638C">
        <w:rPr>
          <w:rFonts w:ascii="Verdana" w:hAnsi="Verdana"/>
          <w:sz w:val="22"/>
          <w:szCs w:val="22"/>
        </w:rPr>
        <w:t xml:space="preserve">h).- Al paralizarse la firma de los contratos se podría afectar los intereses y derechos de las firmas concesionarias toda vez que quedan en una situación de incerteza jurídica y real, de lo cual podrían derivarse afectaciones tarifarias, de record y gestión comercial y crediticia, lo que podría afectar la operatividad de las concesiones y lo </w:t>
      </w:r>
      <w:r w:rsidR="004814BF">
        <w:rPr>
          <w:rFonts w:ascii="Verdana" w:hAnsi="Verdana"/>
          <w:sz w:val="22"/>
          <w:szCs w:val="22"/>
        </w:rPr>
        <w:t xml:space="preserve">indicado por la Jurisprudencia </w:t>
      </w:r>
      <w:r w:rsidRPr="00CC638C">
        <w:rPr>
          <w:rFonts w:ascii="Verdana" w:hAnsi="Verdana"/>
          <w:sz w:val="22"/>
          <w:szCs w:val="22"/>
        </w:rPr>
        <w:t xml:space="preserve">contencioso administrativo que dentro de otros determina que la Administración debe velar porque no se produzca un deterioro </w:t>
      </w:r>
      <w:r w:rsidR="00FD2782" w:rsidRPr="00CC638C">
        <w:rPr>
          <w:rFonts w:ascii="Verdana" w:hAnsi="Verdana"/>
          <w:sz w:val="22"/>
          <w:szCs w:val="22"/>
        </w:rPr>
        <w:t>del</w:t>
      </w:r>
      <w:r w:rsidRPr="00CC638C">
        <w:rPr>
          <w:rFonts w:ascii="Verdana" w:hAnsi="Verdana"/>
          <w:sz w:val="22"/>
          <w:szCs w:val="22"/>
        </w:rPr>
        <w:t xml:space="preserve"> equilibrio económico de los contratos.</w:t>
      </w:r>
    </w:p>
    <w:p w:rsidR="004814BF" w:rsidRDefault="004814BF" w:rsidP="00CC638C">
      <w:pPr>
        <w:tabs>
          <w:tab w:val="left" w:pos="851"/>
        </w:tabs>
        <w:jc w:val="both"/>
        <w:rPr>
          <w:rFonts w:ascii="Verdana" w:hAnsi="Verdana"/>
          <w:sz w:val="22"/>
          <w:szCs w:val="22"/>
        </w:rPr>
      </w:pPr>
    </w:p>
    <w:p w:rsidR="008B594F" w:rsidRPr="00CC638C" w:rsidRDefault="008B594F" w:rsidP="00CC638C">
      <w:pPr>
        <w:tabs>
          <w:tab w:val="left" w:pos="851"/>
        </w:tabs>
        <w:jc w:val="both"/>
        <w:rPr>
          <w:rFonts w:ascii="Verdana" w:hAnsi="Verdana"/>
          <w:sz w:val="22"/>
          <w:szCs w:val="22"/>
        </w:rPr>
      </w:pPr>
      <w:r w:rsidRPr="00CC638C">
        <w:rPr>
          <w:rFonts w:ascii="Verdana" w:hAnsi="Verdana"/>
          <w:sz w:val="22"/>
          <w:szCs w:val="22"/>
        </w:rPr>
        <w:t>i).- Solicita sea declarada sin lugar la apelación presentada, se revoque la medida cautelar presentada y se de firmeza a la renovación de las concesiones.</w:t>
      </w:r>
    </w:p>
    <w:p w:rsidR="00AD55D7" w:rsidRPr="00CC638C" w:rsidRDefault="00AD55D7" w:rsidP="00CC638C">
      <w:pPr>
        <w:tabs>
          <w:tab w:val="left" w:pos="851"/>
        </w:tabs>
        <w:jc w:val="both"/>
        <w:rPr>
          <w:rFonts w:ascii="Verdana" w:hAnsi="Verdana"/>
          <w:b/>
          <w:sz w:val="22"/>
          <w:szCs w:val="22"/>
        </w:rPr>
      </w:pPr>
    </w:p>
    <w:p w:rsidR="00E514E7" w:rsidRPr="00CC638C" w:rsidRDefault="00497DE8" w:rsidP="00CC638C">
      <w:pPr>
        <w:tabs>
          <w:tab w:val="left" w:pos="851"/>
        </w:tabs>
        <w:jc w:val="both"/>
        <w:rPr>
          <w:rFonts w:ascii="Verdana" w:hAnsi="Verdana"/>
          <w:sz w:val="22"/>
          <w:szCs w:val="22"/>
        </w:rPr>
      </w:pPr>
      <w:r w:rsidRPr="00CC638C">
        <w:rPr>
          <w:rFonts w:ascii="Verdana" w:hAnsi="Verdana"/>
          <w:b/>
          <w:sz w:val="22"/>
          <w:szCs w:val="22"/>
        </w:rPr>
        <w:t>CENTÉSIMO PRIMERO:</w:t>
      </w:r>
      <w:r w:rsidR="00E514E7" w:rsidRPr="00CC638C">
        <w:rPr>
          <w:rFonts w:ascii="Verdana" w:hAnsi="Verdana"/>
          <w:sz w:val="22"/>
          <w:szCs w:val="22"/>
        </w:rPr>
        <w:t xml:space="preserve"> Los Señores </w:t>
      </w:r>
      <w:r w:rsidR="00E514E7" w:rsidRPr="00CC638C">
        <w:rPr>
          <w:rFonts w:ascii="Verdana" w:hAnsi="Verdana"/>
          <w:b/>
          <w:sz w:val="22"/>
          <w:szCs w:val="22"/>
        </w:rPr>
        <w:t>T</w:t>
      </w:r>
      <w:r w:rsidR="00993686">
        <w:rPr>
          <w:rFonts w:ascii="Verdana" w:hAnsi="Verdana"/>
          <w:b/>
          <w:sz w:val="22"/>
          <w:szCs w:val="22"/>
        </w:rPr>
        <w:t>.</w:t>
      </w:r>
      <w:r w:rsidR="00E514E7" w:rsidRPr="00CC638C">
        <w:rPr>
          <w:rFonts w:ascii="Verdana" w:hAnsi="Verdana"/>
          <w:b/>
          <w:sz w:val="22"/>
          <w:szCs w:val="22"/>
        </w:rPr>
        <w:t>G</w:t>
      </w:r>
      <w:r w:rsidR="00993686">
        <w:rPr>
          <w:rFonts w:ascii="Verdana" w:hAnsi="Verdana"/>
          <w:b/>
          <w:sz w:val="22"/>
          <w:szCs w:val="22"/>
        </w:rPr>
        <w:t>.</w:t>
      </w:r>
      <w:r w:rsidR="00E514E7" w:rsidRPr="00CC638C">
        <w:rPr>
          <w:rFonts w:ascii="Verdana" w:hAnsi="Verdana"/>
          <w:b/>
          <w:sz w:val="22"/>
          <w:szCs w:val="22"/>
        </w:rPr>
        <w:t>W</w:t>
      </w:r>
      <w:r w:rsidR="00993686">
        <w:rPr>
          <w:rFonts w:ascii="Verdana" w:hAnsi="Verdana"/>
          <w:b/>
          <w:sz w:val="22"/>
          <w:szCs w:val="22"/>
        </w:rPr>
        <w:t>.</w:t>
      </w:r>
      <w:r w:rsidR="00E514E7" w:rsidRPr="00CC638C">
        <w:rPr>
          <w:rFonts w:ascii="Verdana" w:hAnsi="Verdana"/>
          <w:sz w:val="22"/>
          <w:szCs w:val="22"/>
        </w:rPr>
        <w:t xml:space="preserve"> cédula de identidad </w:t>
      </w:r>
      <w:proofErr w:type="gramStart"/>
      <w:r w:rsidR="00E514E7" w:rsidRPr="00CC638C">
        <w:rPr>
          <w:rFonts w:ascii="Verdana" w:hAnsi="Verdana"/>
          <w:sz w:val="22"/>
          <w:szCs w:val="22"/>
        </w:rPr>
        <w:t xml:space="preserve">número </w:t>
      </w:r>
      <w:r w:rsidR="00993686">
        <w:rPr>
          <w:rFonts w:ascii="Verdana" w:hAnsi="Verdana"/>
          <w:sz w:val="22"/>
          <w:szCs w:val="22"/>
        </w:rPr>
        <w:t>…</w:t>
      </w:r>
      <w:proofErr w:type="gramEnd"/>
      <w:r w:rsidR="00E514E7" w:rsidRPr="00CC638C">
        <w:rPr>
          <w:rFonts w:ascii="Verdana" w:hAnsi="Verdana"/>
          <w:sz w:val="22"/>
          <w:szCs w:val="22"/>
        </w:rPr>
        <w:t xml:space="preserve">, </w:t>
      </w:r>
      <w:r w:rsidR="002E0EFE" w:rsidRPr="00CC638C">
        <w:rPr>
          <w:rFonts w:ascii="Verdana" w:hAnsi="Verdana"/>
          <w:b/>
          <w:sz w:val="22"/>
          <w:szCs w:val="22"/>
        </w:rPr>
        <w:t>S</w:t>
      </w:r>
      <w:r w:rsidR="00993686">
        <w:rPr>
          <w:rFonts w:ascii="Verdana" w:hAnsi="Verdana"/>
          <w:b/>
          <w:sz w:val="22"/>
          <w:szCs w:val="22"/>
        </w:rPr>
        <w:t>.</w:t>
      </w:r>
      <w:r w:rsidR="002E0EFE" w:rsidRPr="00CC638C">
        <w:rPr>
          <w:rFonts w:ascii="Verdana" w:hAnsi="Verdana"/>
          <w:b/>
          <w:sz w:val="22"/>
          <w:szCs w:val="22"/>
        </w:rPr>
        <w:t>S</w:t>
      </w:r>
      <w:r w:rsidR="00993686">
        <w:rPr>
          <w:rFonts w:ascii="Verdana" w:hAnsi="Verdana"/>
          <w:b/>
          <w:sz w:val="22"/>
          <w:szCs w:val="22"/>
        </w:rPr>
        <w:t>.</w:t>
      </w:r>
      <w:r w:rsidR="00ED5EFE" w:rsidRPr="00CC638C">
        <w:rPr>
          <w:rFonts w:ascii="Verdana" w:hAnsi="Verdana"/>
          <w:b/>
          <w:sz w:val="22"/>
          <w:szCs w:val="22"/>
        </w:rPr>
        <w:t>Á</w:t>
      </w:r>
      <w:r w:rsidR="00993686">
        <w:rPr>
          <w:rFonts w:ascii="Verdana" w:hAnsi="Verdana"/>
          <w:b/>
          <w:sz w:val="22"/>
          <w:szCs w:val="22"/>
        </w:rPr>
        <w:t>.</w:t>
      </w:r>
      <w:r w:rsidR="002E0EFE" w:rsidRPr="00CC638C">
        <w:rPr>
          <w:rFonts w:ascii="Verdana" w:hAnsi="Verdana"/>
          <w:b/>
          <w:sz w:val="22"/>
          <w:szCs w:val="22"/>
        </w:rPr>
        <w:t xml:space="preserve"> </w:t>
      </w:r>
      <w:r w:rsidR="002E0EFE" w:rsidRPr="00CC638C">
        <w:rPr>
          <w:rFonts w:ascii="Verdana" w:hAnsi="Verdana"/>
          <w:sz w:val="22"/>
          <w:szCs w:val="22"/>
        </w:rPr>
        <w:t xml:space="preserve">cédula de identidad número </w:t>
      </w:r>
      <w:r w:rsidR="00993686">
        <w:rPr>
          <w:rFonts w:ascii="Verdana" w:hAnsi="Verdana"/>
          <w:sz w:val="22"/>
          <w:szCs w:val="22"/>
        </w:rPr>
        <w:t>…</w:t>
      </w:r>
      <w:r w:rsidR="002E0EFE" w:rsidRPr="00CC638C">
        <w:rPr>
          <w:rFonts w:ascii="Verdana" w:hAnsi="Verdana"/>
          <w:sz w:val="22"/>
          <w:szCs w:val="22"/>
        </w:rPr>
        <w:t>, ambos en</w:t>
      </w:r>
      <w:r w:rsidR="00E514E7" w:rsidRPr="00CC638C">
        <w:rPr>
          <w:rFonts w:ascii="Verdana" w:hAnsi="Verdana"/>
          <w:sz w:val="22"/>
          <w:szCs w:val="22"/>
        </w:rPr>
        <w:t xml:space="preserve"> su condición de representante</w:t>
      </w:r>
      <w:r w:rsidR="002E0EFE" w:rsidRPr="00CC638C">
        <w:rPr>
          <w:rFonts w:ascii="Verdana" w:hAnsi="Verdana"/>
          <w:sz w:val="22"/>
          <w:szCs w:val="22"/>
        </w:rPr>
        <w:t>s</w:t>
      </w:r>
      <w:r w:rsidR="00E514E7" w:rsidRPr="00CC638C">
        <w:rPr>
          <w:rFonts w:ascii="Verdana" w:hAnsi="Verdana"/>
          <w:sz w:val="22"/>
          <w:szCs w:val="22"/>
        </w:rPr>
        <w:t xml:space="preserve"> de la empresa </w:t>
      </w:r>
      <w:r w:rsidR="002E0EFE" w:rsidRPr="00CC638C">
        <w:rPr>
          <w:rFonts w:ascii="Verdana" w:hAnsi="Verdana"/>
          <w:b/>
          <w:sz w:val="22"/>
          <w:szCs w:val="22"/>
        </w:rPr>
        <w:t>B</w:t>
      </w:r>
      <w:r w:rsidR="00993686">
        <w:rPr>
          <w:rFonts w:ascii="Verdana" w:hAnsi="Verdana"/>
          <w:b/>
          <w:sz w:val="22"/>
          <w:szCs w:val="22"/>
        </w:rPr>
        <w:t>.</w:t>
      </w:r>
      <w:r w:rsidR="002E0EFE" w:rsidRPr="00CC638C">
        <w:rPr>
          <w:rFonts w:ascii="Verdana" w:hAnsi="Verdana"/>
          <w:b/>
          <w:sz w:val="22"/>
          <w:szCs w:val="22"/>
        </w:rPr>
        <w:t>I</w:t>
      </w:r>
      <w:r w:rsidR="00993686">
        <w:rPr>
          <w:rFonts w:ascii="Verdana" w:hAnsi="Verdana"/>
          <w:b/>
          <w:sz w:val="22"/>
          <w:szCs w:val="22"/>
        </w:rPr>
        <w:t>.</w:t>
      </w:r>
      <w:r w:rsidR="002E0EFE" w:rsidRPr="00CC638C">
        <w:rPr>
          <w:rFonts w:ascii="Verdana" w:hAnsi="Verdana"/>
          <w:b/>
          <w:sz w:val="22"/>
          <w:szCs w:val="22"/>
        </w:rPr>
        <w:t>U</w:t>
      </w:r>
      <w:r w:rsidR="00993686">
        <w:rPr>
          <w:rFonts w:ascii="Verdana" w:hAnsi="Verdana"/>
          <w:b/>
          <w:sz w:val="22"/>
          <w:szCs w:val="22"/>
        </w:rPr>
        <w:t>.</w:t>
      </w:r>
      <w:r w:rsidR="002E0EFE" w:rsidRPr="00CC638C">
        <w:rPr>
          <w:rFonts w:ascii="Verdana" w:hAnsi="Verdana"/>
          <w:b/>
          <w:sz w:val="22"/>
          <w:szCs w:val="22"/>
        </w:rPr>
        <w:t>S.A.</w:t>
      </w:r>
      <w:r w:rsidR="00E514E7" w:rsidRPr="00CC638C">
        <w:rPr>
          <w:rFonts w:ascii="Verdana" w:hAnsi="Verdana"/>
          <w:b/>
          <w:sz w:val="22"/>
          <w:szCs w:val="22"/>
        </w:rPr>
        <w:t xml:space="preserve">, </w:t>
      </w:r>
      <w:r w:rsidR="00E514E7" w:rsidRPr="00CC638C">
        <w:rPr>
          <w:rFonts w:ascii="Verdana" w:hAnsi="Verdana"/>
          <w:sz w:val="22"/>
          <w:szCs w:val="22"/>
        </w:rPr>
        <w:t xml:space="preserve">cédula Jurídica número </w:t>
      </w:r>
      <w:r w:rsidR="00993686">
        <w:rPr>
          <w:rFonts w:ascii="Verdana" w:hAnsi="Verdana"/>
          <w:sz w:val="22"/>
          <w:szCs w:val="22"/>
        </w:rPr>
        <w:t>…</w:t>
      </w:r>
      <w:r w:rsidR="00E514E7"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E514E7"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E514E7" w:rsidRPr="00CC638C">
        <w:rPr>
          <w:rFonts w:ascii="Verdana" w:hAnsi="Verdana"/>
          <w:sz w:val="22"/>
          <w:szCs w:val="22"/>
        </w:rPr>
        <w:t xml:space="preserve">: (Léanse folios </w:t>
      </w:r>
      <w:r w:rsidR="00FD2782" w:rsidRPr="00CC638C">
        <w:rPr>
          <w:rFonts w:ascii="Verdana" w:hAnsi="Verdana"/>
          <w:sz w:val="22"/>
          <w:szCs w:val="22"/>
        </w:rPr>
        <w:t>del</w:t>
      </w:r>
      <w:r w:rsidR="00E514E7" w:rsidRPr="00CC638C">
        <w:rPr>
          <w:rFonts w:ascii="Verdana" w:hAnsi="Verdana"/>
          <w:sz w:val="22"/>
          <w:szCs w:val="22"/>
        </w:rPr>
        <w:t xml:space="preserve"> </w:t>
      </w:r>
      <w:r w:rsidR="002E0EFE" w:rsidRPr="00CC638C">
        <w:rPr>
          <w:rFonts w:ascii="Verdana" w:hAnsi="Verdana"/>
          <w:sz w:val="22"/>
          <w:szCs w:val="22"/>
        </w:rPr>
        <w:t>4813</w:t>
      </w:r>
      <w:r w:rsidR="00E514E7" w:rsidRPr="00CC638C">
        <w:rPr>
          <w:rFonts w:ascii="Verdana" w:hAnsi="Verdana"/>
          <w:sz w:val="22"/>
          <w:szCs w:val="22"/>
        </w:rPr>
        <w:t xml:space="preserve"> al  </w:t>
      </w:r>
      <w:r w:rsidR="002E0EFE" w:rsidRPr="00CC638C">
        <w:rPr>
          <w:rFonts w:ascii="Verdana" w:hAnsi="Verdana"/>
          <w:sz w:val="22"/>
          <w:szCs w:val="22"/>
        </w:rPr>
        <w:t>4836</w:t>
      </w:r>
      <w:r w:rsidR="00E514E7" w:rsidRPr="00CC638C">
        <w:rPr>
          <w:rFonts w:ascii="Verdana" w:hAnsi="Verdana"/>
          <w:sz w:val="22"/>
          <w:szCs w:val="22"/>
        </w:rPr>
        <w:t xml:space="preserve"> </w:t>
      </w:r>
      <w:r w:rsidR="00FD2782" w:rsidRPr="00CC638C">
        <w:rPr>
          <w:rFonts w:ascii="Verdana" w:hAnsi="Verdana"/>
          <w:sz w:val="22"/>
          <w:szCs w:val="22"/>
        </w:rPr>
        <w:t>del</w:t>
      </w:r>
      <w:r w:rsidR="00E514E7" w:rsidRPr="00CC638C">
        <w:rPr>
          <w:rFonts w:ascii="Verdana" w:hAnsi="Verdana"/>
          <w:sz w:val="22"/>
          <w:szCs w:val="22"/>
        </w:rPr>
        <w:t xml:space="preserve"> expediente administrativo)</w:t>
      </w:r>
    </w:p>
    <w:p w:rsidR="00E514E7" w:rsidRPr="00CC638C" w:rsidRDefault="00E514E7" w:rsidP="00CC638C">
      <w:pPr>
        <w:tabs>
          <w:tab w:val="left" w:pos="851"/>
        </w:tabs>
        <w:jc w:val="both"/>
        <w:rPr>
          <w:rFonts w:ascii="Verdana" w:hAnsi="Verdana"/>
          <w:sz w:val="22"/>
          <w:szCs w:val="22"/>
        </w:rPr>
      </w:pPr>
    </w:p>
    <w:p w:rsidR="00E514E7" w:rsidRPr="00CC638C" w:rsidRDefault="00E514E7" w:rsidP="00CC638C">
      <w:pPr>
        <w:tabs>
          <w:tab w:val="left" w:pos="851"/>
        </w:tabs>
        <w:jc w:val="both"/>
        <w:rPr>
          <w:rFonts w:ascii="Verdana" w:hAnsi="Verdana"/>
          <w:sz w:val="22"/>
          <w:szCs w:val="22"/>
        </w:rPr>
      </w:pPr>
      <w:r w:rsidRPr="00CC638C">
        <w:rPr>
          <w:rFonts w:ascii="Verdana" w:hAnsi="Verdana"/>
          <w:sz w:val="22"/>
          <w:szCs w:val="22"/>
        </w:rPr>
        <w:t xml:space="preserve">a).- A su representada se le renovó la concesión, en la Sesión 25-2014 de 3 de abril de 2014, en la ruta que explota por el término de siete años y conforme a los dispuesto en el acuerdo de renovación de su ruta se  presentó la solicitud de formalización </w:t>
      </w:r>
      <w:r w:rsidR="00FD2782" w:rsidRPr="00CC638C">
        <w:rPr>
          <w:rFonts w:ascii="Verdana" w:hAnsi="Verdana"/>
          <w:sz w:val="22"/>
          <w:szCs w:val="22"/>
        </w:rPr>
        <w:t>del</w:t>
      </w:r>
      <w:r w:rsidRPr="00CC638C">
        <w:rPr>
          <w:rFonts w:ascii="Verdana" w:hAnsi="Verdana"/>
          <w:sz w:val="22"/>
          <w:szCs w:val="22"/>
        </w:rPr>
        <w:t xml:space="preserve"> Contrato de Concesión y se rindió a favor </w:t>
      </w:r>
      <w:r w:rsidR="00FD2782" w:rsidRPr="00CC638C">
        <w:rPr>
          <w:rFonts w:ascii="Verdana" w:hAnsi="Verdana"/>
          <w:sz w:val="22"/>
          <w:szCs w:val="22"/>
        </w:rPr>
        <w:t>del</w:t>
      </w:r>
      <w:r w:rsidRPr="00CC638C">
        <w:rPr>
          <w:rFonts w:ascii="Verdana" w:hAnsi="Verdana"/>
          <w:sz w:val="22"/>
          <w:szCs w:val="22"/>
        </w:rPr>
        <w:t xml:space="preserve"> Consejo de Transporte Público, la garantía de cumplimiento.</w:t>
      </w:r>
    </w:p>
    <w:p w:rsidR="004814BF" w:rsidRDefault="004814BF" w:rsidP="00CC638C">
      <w:pPr>
        <w:tabs>
          <w:tab w:val="left" w:pos="851"/>
        </w:tabs>
        <w:jc w:val="both"/>
        <w:rPr>
          <w:rFonts w:ascii="Verdana" w:hAnsi="Verdana"/>
          <w:sz w:val="22"/>
          <w:szCs w:val="22"/>
        </w:rPr>
      </w:pPr>
    </w:p>
    <w:p w:rsidR="00E514E7" w:rsidRPr="00CC638C" w:rsidRDefault="00E514E7" w:rsidP="00CC638C">
      <w:pPr>
        <w:tabs>
          <w:tab w:val="left" w:pos="851"/>
        </w:tabs>
        <w:jc w:val="both"/>
        <w:rPr>
          <w:rFonts w:ascii="Verdana" w:hAnsi="Verdana"/>
          <w:sz w:val="22"/>
          <w:szCs w:val="22"/>
        </w:rPr>
      </w:pPr>
      <w:r w:rsidRPr="00CC638C">
        <w:rPr>
          <w:rFonts w:ascii="Verdana" w:hAnsi="Verdana"/>
          <w:sz w:val="22"/>
          <w:szCs w:val="22"/>
        </w:rPr>
        <w:t xml:space="preserve">b).- Solicita se rechace en todos sus extremos la Apelación interpuesta por la Defensoría ya que el argumento principal de la defensoría es que en el proceso de renovación de concesiones se dejo de aplicar el Reglamento de Control de Calidad </w:t>
      </w:r>
      <w:r w:rsidR="00441A55" w:rsidRPr="00CC638C">
        <w:rPr>
          <w:rFonts w:ascii="Verdana" w:hAnsi="Verdana"/>
          <w:sz w:val="22"/>
          <w:szCs w:val="22"/>
        </w:rPr>
        <w:t>Decreto Ejecutivo</w:t>
      </w:r>
      <w:r w:rsidRPr="00CC638C">
        <w:rPr>
          <w:rFonts w:ascii="Verdana" w:hAnsi="Verdana"/>
          <w:sz w:val="22"/>
          <w:szCs w:val="22"/>
        </w:rPr>
        <w:t xml:space="preserve"> N° 2833-MOPT, no obstante para la aplicación de dicho reglamento se requiere la promulgación </w:t>
      </w:r>
      <w:r w:rsidR="00FD2782" w:rsidRPr="00CC638C">
        <w:rPr>
          <w:rFonts w:ascii="Verdana" w:hAnsi="Verdana"/>
          <w:sz w:val="22"/>
          <w:szCs w:val="22"/>
        </w:rPr>
        <w:t>del</w:t>
      </w:r>
      <w:r w:rsidRPr="00CC638C">
        <w:rPr>
          <w:rFonts w:ascii="Verdana" w:hAnsi="Verdana"/>
          <w:sz w:val="22"/>
          <w:szCs w:val="22"/>
        </w:rPr>
        <w:t xml:space="preserve"> MANUAL Y EL MO</w:t>
      </w:r>
      <w:r w:rsidR="00FD2782" w:rsidRPr="00CC638C">
        <w:rPr>
          <w:rFonts w:ascii="Verdana" w:hAnsi="Verdana"/>
          <w:sz w:val="22"/>
          <w:szCs w:val="22"/>
        </w:rPr>
        <w:t>DEL</w:t>
      </w:r>
      <w:r w:rsidRPr="00CC638C">
        <w:rPr>
          <w:rFonts w:ascii="Verdana" w:hAnsi="Verdana"/>
          <w:sz w:val="22"/>
          <w:szCs w:val="22"/>
        </w:rPr>
        <w:t xml:space="preserve">O PARA LA EVALUACIÓN CALIFICACIÓN DE LA CALIDAD </w:t>
      </w:r>
      <w:r w:rsidR="00FD2782" w:rsidRPr="00CC638C">
        <w:rPr>
          <w:rFonts w:ascii="Verdana" w:hAnsi="Verdana"/>
          <w:sz w:val="22"/>
          <w:szCs w:val="22"/>
        </w:rPr>
        <w:t>DEL</w:t>
      </w:r>
      <w:r w:rsidRPr="00CC638C">
        <w:rPr>
          <w:rFonts w:ascii="Verdana" w:hAnsi="Verdana"/>
          <w:sz w:val="22"/>
          <w:szCs w:val="22"/>
        </w:rPr>
        <w:t xml:space="preserve"> SERVICIOPÚBLICO DE TRANSPORTE REMUNERADO DE PERSONAS,  el cual fue aprobado mediante 3.1 de la Sesión 31-2014 </w:t>
      </w:r>
      <w:r w:rsidR="00FD2782" w:rsidRPr="00CC638C">
        <w:rPr>
          <w:rFonts w:ascii="Verdana" w:hAnsi="Verdana"/>
          <w:sz w:val="22"/>
          <w:szCs w:val="22"/>
        </w:rPr>
        <w:t>del</w:t>
      </w:r>
      <w:r w:rsidRPr="00CC638C">
        <w:rPr>
          <w:rFonts w:ascii="Verdana" w:hAnsi="Verdana"/>
          <w:sz w:val="22"/>
          <w:szCs w:val="22"/>
        </w:rPr>
        <w:t xml:space="preserve"> 24 de abril de 2014 y el procedimiento de renovación se inició en diciembre de 2013.  Por lo anterior no podía aplicarse el  Reglamento de Control de Calidad ya que en sus artículos 2, inicios f y g, el 7 y 13  se dispone que debe contarse con el manual referido, por lo que siendo que el proceso de renovación concluye el 3 de abril </w:t>
      </w:r>
      <w:r w:rsidR="00FD2782" w:rsidRPr="00CC638C">
        <w:rPr>
          <w:rFonts w:ascii="Verdana" w:hAnsi="Verdana"/>
          <w:sz w:val="22"/>
          <w:szCs w:val="22"/>
        </w:rPr>
        <w:t>del</w:t>
      </w:r>
      <w:r w:rsidRPr="00CC638C">
        <w:rPr>
          <w:rFonts w:ascii="Verdana" w:hAnsi="Verdana"/>
          <w:sz w:val="22"/>
          <w:szCs w:val="22"/>
        </w:rPr>
        <w:t xml:space="preserve"> 2014 y el manual es de </w:t>
      </w:r>
      <w:r w:rsidR="00ED50A0">
        <w:rPr>
          <w:rFonts w:ascii="Verdana" w:hAnsi="Verdana"/>
          <w:sz w:val="22"/>
          <w:szCs w:val="22"/>
        </w:rPr>
        <w:t>24 de abril del mismo año</w:t>
      </w:r>
      <w:r w:rsidRPr="00CC638C">
        <w:rPr>
          <w:rFonts w:ascii="Verdana" w:hAnsi="Verdana"/>
          <w:sz w:val="22"/>
          <w:szCs w:val="22"/>
        </w:rPr>
        <w:t xml:space="preserve">, nunca pudo aplicarse lo argumentado en la apelación más aún cuando dicho manual entra en vigencia 6 meses después y la presentación de estudios por parte de la concesionaria iniciaría a partir </w:t>
      </w:r>
      <w:r w:rsidR="00FD2782" w:rsidRPr="00CC638C">
        <w:rPr>
          <w:rFonts w:ascii="Verdana" w:hAnsi="Verdana"/>
          <w:sz w:val="22"/>
          <w:szCs w:val="22"/>
        </w:rPr>
        <w:t>del</w:t>
      </w:r>
      <w:r w:rsidRPr="00CC638C">
        <w:rPr>
          <w:rFonts w:ascii="Verdana" w:hAnsi="Verdana"/>
          <w:sz w:val="22"/>
          <w:szCs w:val="22"/>
        </w:rPr>
        <w:t xml:space="preserve"> primer trimestre </w:t>
      </w:r>
      <w:r w:rsidR="00FD2782" w:rsidRPr="00CC638C">
        <w:rPr>
          <w:rFonts w:ascii="Verdana" w:hAnsi="Verdana"/>
          <w:sz w:val="22"/>
          <w:szCs w:val="22"/>
        </w:rPr>
        <w:t>del</w:t>
      </w:r>
      <w:r w:rsidRPr="00CC638C">
        <w:rPr>
          <w:rFonts w:ascii="Verdana" w:hAnsi="Verdana"/>
          <w:sz w:val="22"/>
          <w:szCs w:val="22"/>
        </w:rPr>
        <w:t xml:space="preserve"> 2015. Además la Procuraduría General de la República en su Dictamen C-165-2014 de 27 de mayo de 2014 estableció que no es exigible un estudio de calidad para decidir si renueva o no las Concesiones de Autobuses.</w:t>
      </w:r>
    </w:p>
    <w:p w:rsidR="004814BF" w:rsidRDefault="004814BF" w:rsidP="00CC638C">
      <w:pPr>
        <w:tabs>
          <w:tab w:val="left" w:pos="851"/>
        </w:tabs>
        <w:jc w:val="both"/>
        <w:rPr>
          <w:rFonts w:ascii="Verdana" w:hAnsi="Verdana"/>
          <w:sz w:val="22"/>
          <w:szCs w:val="22"/>
        </w:rPr>
      </w:pPr>
    </w:p>
    <w:p w:rsidR="00E514E7" w:rsidRPr="00CC638C" w:rsidRDefault="00E514E7" w:rsidP="00CC638C">
      <w:pPr>
        <w:tabs>
          <w:tab w:val="left" w:pos="851"/>
        </w:tabs>
        <w:jc w:val="both"/>
        <w:rPr>
          <w:rFonts w:ascii="Verdana" w:hAnsi="Verdana"/>
          <w:sz w:val="22"/>
          <w:szCs w:val="22"/>
        </w:rPr>
      </w:pPr>
      <w:r w:rsidRPr="00CC638C">
        <w:rPr>
          <w:rFonts w:ascii="Verdana" w:hAnsi="Verdana"/>
          <w:sz w:val="22"/>
          <w:szCs w:val="22"/>
        </w:rPr>
        <w:t xml:space="preserve">c).- En el presente caso aún en el peor de los escenarios debe tenderse a la conservación </w:t>
      </w:r>
      <w:r w:rsidR="00FD2782" w:rsidRPr="00CC638C">
        <w:rPr>
          <w:rFonts w:ascii="Verdana" w:hAnsi="Verdana"/>
          <w:sz w:val="22"/>
          <w:szCs w:val="22"/>
        </w:rPr>
        <w:t>del</w:t>
      </w:r>
      <w:r w:rsidRPr="00CC638C">
        <w:rPr>
          <w:rFonts w:ascii="Verdana" w:hAnsi="Verdana"/>
          <w:sz w:val="22"/>
          <w:szCs w:val="22"/>
        </w:rPr>
        <w:t xml:space="preserve"> acto administrativo y en caso de nulidad relativa aplicarse los mecanismos de subsanación </w:t>
      </w:r>
      <w:r w:rsidR="00FD2782" w:rsidRPr="00CC638C">
        <w:rPr>
          <w:rFonts w:ascii="Verdana" w:hAnsi="Verdana"/>
          <w:sz w:val="22"/>
          <w:szCs w:val="22"/>
        </w:rPr>
        <w:t>del</w:t>
      </w:r>
      <w:r w:rsidRPr="00CC638C">
        <w:rPr>
          <w:rFonts w:ascii="Verdana" w:hAnsi="Verdana"/>
          <w:sz w:val="22"/>
          <w:szCs w:val="22"/>
        </w:rPr>
        <w:t xml:space="preserve"> acto, más cuando está en juego el interés público por tratarse de un servicio de esta naturaleza, la seguridad jurídica </w:t>
      </w:r>
      <w:r w:rsidR="00FD2782" w:rsidRPr="00CC638C">
        <w:rPr>
          <w:rFonts w:ascii="Verdana" w:hAnsi="Verdana"/>
          <w:sz w:val="22"/>
          <w:szCs w:val="22"/>
        </w:rPr>
        <w:t>del</w:t>
      </w:r>
      <w:r w:rsidRPr="00CC638C">
        <w:rPr>
          <w:rFonts w:ascii="Verdana" w:hAnsi="Verdana"/>
          <w:sz w:val="22"/>
          <w:szCs w:val="22"/>
        </w:rPr>
        <w:t xml:space="preserve"> empresario, más cuando la renovación se da dentro </w:t>
      </w:r>
      <w:r w:rsidR="00FD2782" w:rsidRPr="00CC638C">
        <w:rPr>
          <w:rFonts w:ascii="Verdana" w:hAnsi="Verdana"/>
          <w:sz w:val="22"/>
          <w:szCs w:val="22"/>
        </w:rPr>
        <w:t>del</w:t>
      </w:r>
      <w:r w:rsidRPr="00CC638C">
        <w:rPr>
          <w:rFonts w:ascii="Verdana" w:hAnsi="Verdana"/>
          <w:sz w:val="22"/>
          <w:szCs w:val="22"/>
        </w:rPr>
        <w:t xml:space="preserve"> marco </w:t>
      </w:r>
      <w:r w:rsidR="00FD2782" w:rsidRPr="00CC638C">
        <w:rPr>
          <w:rFonts w:ascii="Verdana" w:hAnsi="Verdana"/>
          <w:sz w:val="22"/>
          <w:szCs w:val="22"/>
        </w:rPr>
        <w:t>del</w:t>
      </w:r>
      <w:r w:rsidRPr="00CC638C">
        <w:rPr>
          <w:rFonts w:ascii="Verdana" w:hAnsi="Verdana"/>
          <w:sz w:val="22"/>
          <w:szCs w:val="22"/>
        </w:rPr>
        <w:t xml:space="preserve"> cumplimiento de las obligaciones contractuales en el periodo anterior, por lo que el Tribunal Administrativo de Transportes debe analizar con detenimiento el asunto, para proteger la continuidad </w:t>
      </w:r>
      <w:r w:rsidR="00FD2782" w:rsidRPr="00CC638C">
        <w:rPr>
          <w:rFonts w:ascii="Verdana" w:hAnsi="Verdana"/>
          <w:sz w:val="22"/>
          <w:szCs w:val="22"/>
        </w:rPr>
        <w:t>del</w:t>
      </w:r>
      <w:r w:rsidRPr="00CC638C">
        <w:rPr>
          <w:rFonts w:ascii="Verdana" w:hAnsi="Verdana"/>
          <w:sz w:val="22"/>
          <w:szCs w:val="22"/>
        </w:rPr>
        <w:t xml:space="preserve"> servicio y en el caso de su representada se cumplió con los mandatos de los numerales 4 y 113 de la Ley General de la Administración Pública.</w:t>
      </w:r>
    </w:p>
    <w:p w:rsidR="004814BF" w:rsidRDefault="004814BF" w:rsidP="00CC638C">
      <w:pPr>
        <w:tabs>
          <w:tab w:val="left" w:pos="851"/>
        </w:tabs>
        <w:jc w:val="both"/>
        <w:rPr>
          <w:rFonts w:ascii="Verdana" w:hAnsi="Verdana"/>
          <w:sz w:val="22"/>
          <w:szCs w:val="22"/>
        </w:rPr>
      </w:pPr>
    </w:p>
    <w:p w:rsidR="00E514E7" w:rsidRPr="00CC638C" w:rsidRDefault="00E514E7" w:rsidP="00CC638C">
      <w:pPr>
        <w:tabs>
          <w:tab w:val="left" w:pos="851"/>
        </w:tabs>
        <w:jc w:val="both"/>
        <w:rPr>
          <w:rFonts w:ascii="Verdana" w:hAnsi="Verdana"/>
          <w:sz w:val="22"/>
          <w:szCs w:val="22"/>
        </w:rPr>
      </w:pPr>
      <w:r w:rsidRPr="00CC638C">
        <w:rPr>
          <w:rFonts w:ascii="Verdana" w:hAnsi="Verdana"/>
          <w:sz w:val="22"/>
          <w:szCs w:val="22"/>
        </w:rPr>
        <w:t xml:space="preserve">d).-  El presunto agraviado en este asunto, el Usuario,  no ha recibido perjuicio o indefensión pues a gozado de un servicio eficiente y continuo durante 7 años, ha dispuesto de los mecanismos legales para interponer denuncias cuando lo considerara pertinente, además de que en la </w:t>
      </w:r>
      <w:r w:rsidR="004074ED" w:rsidRPr="00CC638C">
        <w:rPr>
          <w:rFonts w:ascii="Verdana" w:hAnsi="Verdana"/>
          <w:sz w:val="22"/>
          <w:szCs w:val="22"/>
        </w:rPr>
        <w:t>Junta Directiva del CTP</w:t>
      </w:r>
      <w:r w:rsidRPr="00CC638C">
        <w:rPr>
          <w:rFonts w:ascii="Verdana" w:hAnsi="Verdana"/>
          <w:sz w:val="22"/>
          <w:szCs w:val="22"/>
        </w:rPr>
        <w:t xml:space="preserve"> cuenta con un representante de los intereses de los usuarios, quien nunca ha manifestado inconformidad con el servicio que presta su representada, por lo que no procede en su caso la revocatoria </w:t>
      </w:r>
      <w:r w:rsidR="00FD2782" w:rsidRPr="00CC638C">
        <w:rPr>
          <w:rFonts w:ascii="Verdana" w:hAnsi="Verdana"/>
          <w:sz w:val="22"/>
          <w:szCs w:val="22"/>
        </w:rPr>
        <w:t>del</w:t>
      </w:r>
      <w:r w:rsidRPr="00CC638C">
        <w:rPr>
          <w:rFonts w:ascii="Verdana" w:hAnsi="Verdana"/>
          <w:sz w:val="22"/>
          <w:szCs w:val="22"/>
        </w:rPr>
        <w:t xml:space="preserve"> cato y más bien se debe promover la conservación </w:t>
      </w:r>
      <w:r w:rsidR="00FD2782" w:rsidRPr="00CC638C">
        <w:rPr>
          <w:rFonts w:ascii="Verdana" w:hAnsi="Verdana"/>
          <w:sz w:val="22"/>
          <w:szCs w:val="22"/>
        </w:rPr>
        <w:t>del</w:t>
      </w:r>
      <w:r w:rsidRPr="00CC638C">
        <w:rPr>
          <w:rFonts w:ascii="Verdana" w:hAnsi="Verdana"/>
          <w:sz w:val="22"/>
          <w:szCs w:val="22"/>
        </w:rPr>
        <w:t xml:space="preserve"> acto a fin de garantizar la continuidad </w:t>
      </w:r>
      <w:r w:rsidR="00FD2782" w:rsidRPr="00CC638C">
        <w:rPr>
          <w:rFonts w:ascii="Verdana" w:hAnsi="Verdana"/>
          <w:sz w:val="22"/>
          <w:szCs w:val="22"/>
        </w:rPr>
        <w:t>del</w:t>
      </w:r>
      <w:r w:rsidRPr="00CC638C">
        <w:rPr>
          <w:rFonts w:ascii="Verdana" w:hAnsi="Verdana"/>
          <w:sz w:val="22"/>
          <w:szCs w:val="22"/>
        </w:rPr>
        <w:t xml:space="preserve"> servicio.</w:t>
      </w:r>
    </w:p>
    <w:p w:rsidR="004814BF" w:rsidRDefault="004814BF" w:rsidP="00CC638C">
      <w:pPr>
        <w:tabs>
          <w:tab w:val="left" w:pos="851"/>
        </w:tabs>
        <w:jc w:val="both"/>
        <w:rPr>
          <w:rFonts w:ascii="Verdana" w:hAnsi="Verdana"/>
          <w:sz w:val="22"/>
          <w:szCs w:val="22"/>
        </w:rPr>
      </w:pPr>
    </w:p>
    <w:p w:rsidR="00E514E7" w:rsidRPr="00CC638C" w:rsidRDefault="00E514E7" w:rsidP="00CC638C">
      <w:pPr>
        <w:tabs>
          <w:tab w:val="left" w:pos="851"/>
        </w:tabs>
        <w:jc w:val="both"/>
        <w:rPr>
          <w:rFonts w:ascii="Verdana" w:hAnsi="Verdana"/>
          <w:sz w:val="22"/>
          <w:szCs w:val="22"/>
        </w:rPr>
      </w:pPr>
      <w:r w:rsidRPr="00CC638C">
        <w:rPr>
          <w:rFonts w:ascii="Verdana" w:hAnsi="Verdana"/>
          <w:sz w:val="22"/>
          <w:szCs w:val="22"/>
        </w:rPr>
        <w:t xml:space="preserve">e).- El Tribunal se apartó de las reglas elementales en la apreciación de reclamos de nulidades violentando de manera frontal el ordenamiento administrativo, ya que de acuerdo con la doctrina la nulidad absoluta es aquella que impide la realización de los fines previstos en la normativa y por el contrario la relativa es la a que amen de ostentar algún vicio no impide el fin propuesto por no ser grave, por lo que si en el presente asunto asumieran que hay un vicio en la Renovación de las concesiones ese vicio no impidió la realización </w:t>
      </w:r>
      <w:r w:rsidR="00FD2782" w:rsidRPr="00CC638C">
        <w:rPr>
          <w:rFonts w:ascii="Verdana" w:hAnsi="Verdana"/>
          <w:sz w:val="22"/>
          <w:szCs w:val="22"/>
        </w:rPr>
        <w:t>del</w:t>
      </w:r>
      <w:r w:rsidRPr="00CC638C">
        <w:rPr>
          <w:rFonts w:ascii="Verdana" w:hAnsi="Verdana"/>
          <w:sz w:val="22"/>
          <w:szCs w:val="22"/>
        </w:rPr>
        <w:t xml:space="preserve"> fin público y además no carece de uno o varios de los elementos </w:t>
      </w:r>
      <w:r w:rsidR="00FD2782" w:rsidRPr="00CC638C">
        <w:rPr>
          <w:rFonts w:ascii="Verdana" w:hAnsi="Verdana"/>
          <w:sz w:val="22"/>
          <w:szCs w:val="22"/>
        </w:rPr>
        <w:t>del</w:t>
      </w:r>
      <w:r w:rsidRPr="00CC638C">
        <w:rPr>
          <w:rFonts w:ascii="Verdana" w:hAnsi="Verdana"/>
          <w:sz w:val="22"/>
          <w:szCs w:val="22"/>
        </w:rPr>
        <w:t xml:space="preserve"> acto, por lo que no aceptan nulidad </w:t>
      </w:r>
      <w:r w:rsidR="00FD2782" w:rsidRPr="00CC638C">
        <w:rPr>
          <w:rFonts w:ascii="Verdana" w:hAnsi="Verdana"/>
          <w:sz w:val="22"/>
          <w:szCs w:val="22"/>
        </w:rPr>
        <w:t>del</w:t>
      </w:r>
      <w:r w:rsidRPr="00CC638C">
        <w:rPr>
          <w:rFonts w:ascii="Verdana" w:hAnsi="Verdana"/>
          <w:sz w:val="22"/>
          <w:szCs w:val="22"/>
        </w:rPr>
        <w:t xml:space="preserve"> acto y a lo sumo lo que tampoco aceptan sería relativa y sujeta a subsanación.</w:t>
      </w:r>
    </w:p>
    <w:p w:rsidR="004814BF" w:rsidRDefault="004814BF" w:rsidP="00CC638C">
      <w:pPr>
        <w:tabs>
          <w:tab w:val="left" w:pos="851"/>
        </w:tabs>
        <w:jc w:val="both"/>
        <w:rPr>
          <w:rFonts w:ascii="Verdana" w:hAnsi="Verdana"/>
          <w:sz w:val="22"/>
          <w:szCs w:val="22"/>
        </w:rPr>
      </w:pPr>
    </w:p>
    <w:p w:rsidR="00E514E7" w:rsidRPr="00CC638C" w:rsidRDefault="00E514E7" w:rsidP="00CC638C">
      <w:pPr>
        <w:tabs>
          <w:tab w:val="left" w:pos="851"/>
        </w:tabs>
        <w:jc w:val="both"/>
        <w:rPr>
          <w:rFonts w:ascii="Verdana" w:hAnsi="Verdana"/>
          <w:sz w:val="22"/>
          <w:szCs w:val="22"/>
        </w:rPr>
      </w:pPr>
      <w:r w:rsidRPr="00CC638C">
        <w:rPr>
          <w:rFonts w:ascii="Verdana" w:hAnsi="Verdana"/>
          <w:sz w:val="22"/>
          <w:szCs w:val="22"/>
        </w:rPr>
        <w:t xml:space="preserve">f).- Acusa como primera ilegalidad en cuanto a la medida cautelar dictada, el hecho de que no se le dio audiencia previa a las empresas interesadas, por lo que se da una indefensión y una violación al Debido Proceso y  como se indica en el voto salvado </w:t>
      </w:r>
      <w:r w:rsidR="00FD2782" w:rsidRPr="00CC638C">
        <w:rPr>
          <w:rFonts w:ascii="Verdana" w:hAnsi="Verdana"/>
          <w:sz w:val="22"/>
          <w:szCs w:val="22"/>
        </w:rPr>
        <w:t>del</w:t>
      </w:r>
      <w:r w:rsidRPr="00CC638C">
        <w:rPr>
          <w:rFonts w:ascii="Verdana" w:hAnsi="Verdana"/>
          <w:sz w:val="22"/>
          <w:szCs w:val="22"/>
        </w:rPr>
        <w:t xml:space="preserve"> Tribunal existe diversos votos de la Sala constitucional y Tribunales de lo Contencioso Administrativo aplicables al caso, los cuales en cuanto a la medida cautelar de suspensión de efectos indican que debe aplicarse como medida excepcional de conformidad con el numeral 148 de la Ley General de la Administración Pública.</w:t>
      </w:r>
    </w:p>
    <w:p w:rsidR="004814BF" w:rsidRDefault="004814BF" w:rsidP="00CC638C">
      <w:pPr>
        <w:tabs>
          <w:tab w:val="left" w:pos="851"/>
        </w:tabs>
        <w:jc w:val="both"/>
        <w:rPr>
          <w:rFonts w:ascii="Verdana" w:hAnsi="Verdana"/>
          <w:sz w:val="22"/>
          <w:szCs w:val="22"/>
        </w:rPr>
      </w:pPr>
    </w:p>
    <w:p w:rsidR="00E514E7" w:rsidRPr="00CC638C" w:rsidRDefault="00E514E7" w:rsidP="00CC638C">
      <w:pPr>
        <w:tabs>
          <w:tab w:val="left" w:pos="851"/>
        </w:tabs>
        <w:jc w:val="both"/>
        <w:rPr>
          <w:rFonts w:ascii="Verdana" w:hAnsi="Verdana"/>
          <w:sz w:val="22"/>
          <w:szCs w:val="22"/>
        </w:rPr>
      </w:pPr>
      <w:r w:rsidRPr="00CC638C">
        <w:rPr>
          <w:rFonts w:ascii="Verdana" w:hAnsi="Verdana"/>
          <w:sz w:val="22"/>
          <w:szCs w:val="22"/>
        </w:rPr>
        <w:t xml:space="preserve">g).- En cuanto a los presupuestos de procedencia de la </w:t>
      </w:r>
      <w:r w:rsidR="00AC5D04">
        <w:rPr>
          <w:rFonts w:ascii="Verdana" w:hAnsi="Verdana"/>
          <w:sz w:val="22"/>
          <w:szCs w:val="22"/>
        </w:rPr>
        <w:t>medida cautelar, la jurisprudencia</w:t>
      </w:r>
      <w:r w:rsidRPr="00CC638C">
        <w:rPr>
          <w:rFonts w:ascii="Verdana" w:hAnsi="Verdana"/>
          <w:sz w:val="22"/>
          <w:szCs w:val="22"/>
        </w:rPr>
        <w:t xml:space="preserve"> a indicado y definido sus elementos tales como el </w:t>
      </w:r>
      <w:proofErr w:type="spellStart"/>
      <w:r w:rsidRPr="00CC638C">
        <w:rPr>
          <w:rFonts w:ascii="Verdana" w:hAnsi="Verdana"/>
          <w:sz w:val="22"/>
          <w:szCs w:val="22"/>
        </w:rPr>
        <w:t>Periculum</w:t>
      </w:r>
      <w:proofErr w:type="spellEnd"/>
      <w:r w:rsidRPr="00CC638C">
        <w:rPr>
          <w:rFonts w:ascii="Verdana" w:hAnsi="Verdana"/>
          <w:sz w:val="22"/>
          <w:szCs w:val="22"/>
        </w:rPr>
        <w:t xml:space="preserve"> in mora, Daños y perjuicio de imposible o difícil reparación, </w:t>
      </w:r>
      <w:proofErr w:type="spellStart"/>
      <w:r w:rsidRPr="00CC638C">
        <w:rPr>
          <w:rFonts w:ascii="Verdana" w:hAnsi="Verdana"/>
          <w:sz w:val="22"/>
          <w:szCs w:val="22"/>
        </w:rPr>
        <w:t>fomus</w:t>
      </w:r>
      <w:proofErr w:type="spellEnd"/>
      <w:r w:rsidRPr="00CC638C">
        <w:rPr>
          <w:rFonts w:ascii="Verdana" w:hAnsi="Verdana"/>
          <w:sz w:val="22"/>
          <w:szCs w:val="22"/>
        </w:rPr>
        <w:t xml:space="preserve"> </w:t>
      </w:r>
      <w:proofErr w:type="spellStart"/>
      <w:r w:rsidRPr="00CC638C">
        <w:rPr>
          <w:rFonts w:ascii="Verdana" w:hAnsi="Verdana"/>
          <w:sz w:val="22"/>
          <w:szCs w:val="22"/>
        </w:rPr>
        <w:t>boni</w:t>
      </w:r>
      <w:proofErr w:type="spellEnd"/>
      <w:r w:rsidRPr="00CC638C">
        <w:rPr>
          <w:rFonts w:ascii="Verdana" w:hAnsi="Verdana"/>
          <w:sz w:val="22"/>
          <w:szCs w:val="22"/>
        </w:rPr>
        <w:t xml:space="preserve"> iuris, interés público o de la colectividad y adicionalmente indica el recurrente, la carga de  la prueba corresponde a quien requiera la medida, no obstante el caso de marras la Defensoría no motiva ni fundamenta debida y meritoriamente su solicitud de medida cautelar. Remite la defensoría al Tribunal solamente dos hojas dentro de las cuales solo unos pocos reglones de ellas refieren a la medida cautelar, sin contener como se ha indicado motivación y fundamento, lo que determina la improcedencia de la medida dictada, por otro lado en el dictado de dicha medida no se cumplió con la concurrencia de las condiciones de apariencia de buen derecho, determinación </w:t>
      </w:r>
      <w:r w:rsidR="00FD2782" w:rsidRPr="00CC638C">
        <w:rPr>
          <w:rFonts w:ascii="Verdana" w:hAnsi="Verdana"/>
          <w:sz w:val="22"/>
          <w:szCs w:val="22"/>
        </w:rPr>
        <w:t>del</w:t>
      </w:r>
      <w:r w:rsidRPr="00CC638C">
        <w:rPr>
          <w:rFonts w:ascii="Verdana" w:hAnsi="Verdana"/>
          <w:sz w:val="22"/>
          <w:szCs w:val="22"/>
        </w:rPr>
        <w:t xml:space="preserve"> daño de difícil reparación y la debida afectación al interés público.</w:t>
      </w:r>
    </w:p>
    <w:p w:rsidR="004814BF" w:rsidRDefault="004814BF" w:rsidP="00CC638C">
      <w:pPr>
        <w:tabs>
          <w:tab w:val="left" w:pos="851"/>
        </w:tabs>
        <w:jc w:val="both"/>
        <w:rPr>
          <w:rFonts w:ascii="Verdana" w:hAnsi="Verdana"/>
          <w:sz w:val="22"/>
          <w:szCs w:val="22"/>
        </w:rPr>
      </w:pPr>
    </w:p>
    <w:p w:rsidR="00E514E7" w:rsidRPr="00CC638C" w:rsidRDefault="00E514E7" w:rsidP="00CC638C">
      <w:pPr>
        <w:tabs>
          <w:tab w:val="left" w:pos="851"/>
        </w:tabs>
        <w:jc w:val="both"/>
        <w:rPr>
          <w:rFonts w:ascii="Verdana" w:hAnsi="Verdana"/>
          <w:sz w:val="22"/>
          <w:szCs w:val="22"/>
        </w:rPr>
      </w:pPr>
      <w:r w:rsidRPr="00CC638C">
        <w:rPr>
          <w:rFonts w:ascii="Verdana" w:hAnsi="Verdana"/>
          <w:sz w:val="22"/>
          <w:szCs w:val="22"/>
        </w:rPr>
        <w:t xml:space="preserve">h).- Al paralizarse la firma de los contratos se podría afectar los intereses y derechos de las firmas concesionarias toda vez que quedan en una situación de incerteza jurídica y real, de lo cual podrían derivarse afectaciones tarifarias, de record y gestión comercial y crediticia, lo que podría afectar la operatividad de las concesiones y lo </w:t>
      </w:r>
      <w:r w:rsidR="004814BF">
        <w:rPr>
          <w:rFonts w:ascii="Verdana" w:hAnsi="Verdana"/>
          <w:sz w:val="22"/>
          <w:szCs w:val="22"/>
        </w:rPr>
        <w:t xml:space="preserve">indicado por la Jurisprudencia </w:t>
      </w:r>
      <w:r w:rsidRPr="00CC638C">
        <w:rPr>
          <w:rFonts w:ascii="Verdana" w:hAnsi="Verdana"/>
          <w:sz w:val="22"/>
          <w:szCs w:val="22"/>
        </w:rPr>
        <w:t xml:space="preserve">contencioso administrativo que dentro de otros determina que la Administración debe velar porque no se produzca un deterioro </w:t>
      </w:r>
      <w:r w:rsidR="00FD2782" w:rsidRPr="00CC638C">
        <w:rPr>
          <w:rFonts w:ascii="Verdana" w:hAnsi="Verdana"/>
          <w:sz w:val="22"/>
          <w:szCs w:val="22"/>
        </w:rPr>
        <w:t>del</w:t>
      </w:r>
      <w:r w:rsidRPr="00CC638C">
        <w:rPr>
          <w:rFonts w:ascii="Verdana" w:hAnsi="Verdana"/>
          <w:sz w:val="22"/>
          <w:szCs w:val="22"/>
        </w:rPr>
        <w:t xml:space="preserve"> equilibrio económico de los contratos.</w:t>
      </w:r>
    </w:p>
    <w:p w:rsidR="004814BF" w:rsidRDefault="004814BF" w:rsidP="00CC638C">
      <w:pPr>
        <w:tabs>
          <w:tab w:val="left" w:pos="851"/>
        </w:tabs>
        <w:jc w:val="both"/>
        <w:rPr>
          <w:rFonts w:ascii="Verdana" w:hAnsi="Verdana"/>
          <w:sz w:val="22"/>
          <w:szCs w:val="22"/>
        </w:rPr>
      </w:pPr>
    </w:p>
    <w:p w:rsidR="00E514E7" w:rsidRPr="00CC638C" w:rsidRDefault="00E514E7" w:rsidP="00CC638C">
      <w:pPr>
        <w:tabs>
          <w:tab w:val="left" w:pos="851"/>
        </w:tabs>
        <w:jc w:val="both"/>
        <w:rPr>
          <w:rFonts w:ascii="Verdana" w:hAnsi="Verdana"/>
          <w:sz w:val="22"/>
          <w:szCs w:val="22"/>
        </w:rPr>
      </w:pPr>
      <w:r w:rsidRPr="00CC638C">
        <w:rPr>
          <w:rFonts w:ascii="Verdana" w:hAnsi="Verdana"/>
          <w:sz w:val="22"/>
          <w:szCs w:val="22"/>
        </w:rPr>
        <w:t>i).- Solicita sea declarada sin lugar la apelación presentada, se revoque la medida cautelar presentada y se de firmeza a la renovación de las concesiones.</w:t>
      </w:r>
    </w:p>
    <w:p w:rsidR="00497DE8" w:rsidRPr="00CC638C" w:rsidRDefault="00497DE8" w:rsidP="00CC638C">
      <w:pPr>
        <w:tabs>
          <w:tab w:val="left" w:pos="851"/>
        </w:tabs>
        <w:jc w:val="both"/>
        <w:rPr>
          <w:rFonts w:ascii="Verdana" w:hAnsi="Verdana"/>
          <w:b/>
          <w:sz w:val="22"/>
          <w:szCs w:val="22"/>
        </w:rPr>
      </w:pPr>
    </w:p>
    <w:p w:rsidR="002E0EFE" w:rsidRPr="00CC638C" w:rsidRDefault="00497DE8" w:rsidP="00CC638C">
      <w:pPr>
        <w:tabs>
          <w:tab w:val="left" w:pos="851"/>
        </w:tabs>
        <w:jc w:val="both"/>
        <w:rPr>
          <w:rFonts w:ascii="Verdana" w:hAnsi="Verdana"/>
          <w:sz w:val="22"/>
          <w:szCs w:val="22"/>
        </w:rPr>
      </w:pPr>
      <w:r w:rsidRPr="00CC638C">
        <w:rPr>
          <w:rFonts w:ascii="Verdana" w:hAnsi="Verdana"/>
          <w:b/>
          <w:sz w:val="22"/>
          <w:szCs w:val="22"/>
        </w:rPr>
        <w:t>CENTÉSIMO SEGUNDO:</w:t>
      </w:r>
      <w:r w:rsidR="002E0EFE" w:rsidRPr="00CC638C">
        <w:rPr>
          <w:rFonts w:ascii="Verdana" w:hAnsi="Verdana"/>
          <w:sz w:val="22"/>
          <w:szCs w:val="22"/>
        </w:rPr>
        <w:t xml:space="preserve"> Los Señores </w:t>
      </w:r>
      <w:r w:rsidR="002E0EFE" w:rsidRPr="00CC638C">
        <w:rPr>
          <w:rFonts w:ascii="Verdana" w:hAnsi="Verdana"/>
          <w:b/>
          <w:sz w:val="22"/>
          <w:szCs w:val="22"/>
        </w:rPr>
        <w:t>T</w:t>
      </w:r>
      <w:r w:rsidR="0072651A">
        <w:rPr>
          <w:rFonts w:ascii="Verdana" w:hAnsi="Verdana"/>
          <w:b/>
          <w:sz w:val="22"/>
          <w:szCs w:val="22"/>
        </w:rPr>
        <w:t>.</w:t>
      </w:r>
      <w:r w:rsidR="002E0EFE" w:rsidRPr="00CC638C">
        <w:rPr>
          <w:rFonts w:ascii="Verdana" w:hAnsi="Verdana"/>
          <w:b/>
          <w:sz w:val="22"/>
          <w:szCs w:val="22"/>
        </w:rPr>
        <w:t>G</w:t>
      </w:r>
      <w:r w:rsidR="0072651A">
        <w:rPr>
          <w:rFonts w:ascii="Verdana" w:hAnsi="Verdana"/>
          <w:b/>
          <w:sz w:val="22"/>
          <w:szCs w:val="22"/>
        </w:rPr>
        <w:t>.</w:t>
      </w:r>
      <w:r w:rsidR="002E0EFE" w:rsidRPr="00CC638C">
        <w:rPr>
          <w:rFonts w:ascii="Verdana" w:hAnsi="Verdana"/>
          <w:b/>
          <w:sz w:val="22"/>
          <w:szCs w:val="22"/>
        </w:rPr>
        <w:t>W</w:t>
      </w:r>
      <w:r w:rsidR="0072651A">
        <w:rPr>
          <w:rFonts w:ascii="Verdana" w:hAnsi="Verdana"/>
          <w:b/>
          <w:sz w:val="22"/>
          <w:szCs w:val="22"/>
        </w:rPr>
        <w:t>.</w:t>
      </w:r>
      <w:r w:rsidR="002E0EFE" w:rsidRPr="00CC638C">
        <w:rPr>
          <w:rFonts w:ascii="Verdana" w:hAnsi="Verdana"/>
          <w:sz w:val="22"/>
          <w:szCs w:val="22"/>
        </w:rPr>
        <w:t xml:space="preserve"> cédula de identidad </w:t>
      </w:r>
      <w:proofErr w:type="gramStart"/>
      <w:r w:rsidR="002E0EFE" w:rsidRPr="00CC638C">
        <w:rPr>
          <w:rFonts w:ascii="Verdana" w:hAnsi="Verdana"/>
          <w:sz w:val="22"/>
          <w:szCs w:val="22"/>
        </w:rPr>
        <w:t xml:space="preserve">número </w:t>
      </w:r>
      <w:r w:rsidR="0072651A">
        <w:rPr>
          <w:rFonts w:ascii="Verdana" w:hAnsi="Verdana"/>
          <w:sz w:val="22"/>
          <w:szCs w:val="22"/>
        </w:rPr>
        <w:t>…</w:t>
      </w:r>
      <w:proofErr w:type="gramEnd"/>
      <w:r w:rsidR="002E0EFE" w:rsidRPr="00CC638C">
        <w:rPr>
          <w:rFonts w:ascii="Verdana" w:hAnsi="Verdana"/>
          <w:sz w:val="22"/>
          <w:szCs w:val="22"/>
        </w:rPr>
        <w:t xml:space="preserve">, </w:t>
      </w:r>
      <w:r w:rsidR="002E0EFE" w:rsidRPr="00CC638C">
        <w:rPr>
          <w:rFonts w:ascii="Verdana" w:hAnsi="Verdana"/>
          <w:b/>
          <w:sz w:val="22"/>
          <w:szCs w:val="22"/>
        </w:rPr>
        <w:t>S</w:t>
      </w:r>
      <w:r w:rsidR="0072651A">
        <w:rPr>
          <w:rFonts w:ascii="Verdana" w:hAnsi="Verdana"/>
          <w:b/>
          <w:sz w:val="22"/>
          <w:szCs w:val="22"/>
        </w:rPr>
        <w:t>.</w:t>
      </w:r>
      <w:r w:rsidR="002E0EFE" w:rsidRPr="00CC638C">
        <w:rPr>
          <w:rFonts w:ascii="Verdana" w:hAnsi="Verdana"/>
          <w:b/>
          <w:sz w:val="22"/>
          <w:szCs w:val="22"/>
        </w:rPr>
        <w:t>S</w:t>
      </w:r>
      <w:r w:rsidR="0072651A">
        <w:rPr>
          <w:rFonts w:ascii="Verdana" w:hAnsi="Verdana"/>
          <w:b/>
          <w:sz w:val="22"/>
          <w:szCs w:val="22"/>
        </w:rPr>
        <w:t>.</w:t>
      </w:r>
      <w:r w:rsidR="002E0EFE" w:rsidRPr="00CC638C">
        <w:rPr>
          <w:rFonts w:ascii="Verdana" w:hAnsi="Verdana"/>
          <w:b/>
          <w:sz w:val="22"/>
          <w:szCs w:val="22"/>
        </w:rPr>
        <w:t xml:space="preserve">A </w:t>
      </w:r>
      <w:r w:rsidR="002E0EFE" w:rsidRPr="00CC638C">
        <w:rPr>
          <w:rFonts w:ascii="Verdana" w:hAnsi="Verdana"/>
          <w:sz w:val="22"/>
          <w:szCs w:val="22"/>
        </w:rPr>
        <w:t xml:space="preserve">cédula de identidad número </w:t>
      </w:r>
      <w:r w:rsidR="0072651A">
        <w:rPr>
          <w:rFonts w:ascii="Verdana" w:hAnsi="Verdana"/>
          <w:sz w:val="22"/>
          <w:szCs w:val="22"/>
        </w:rPr>
        <w:t>…</w:t>
      </w:r>
      <w:r w:rsidR="002E0EFE" w:rsidRPr="00CC638C">
        <w:rPr>
          <w:rFonts w:ascii="Verdana" w:hAnsi="Verdana"/>
          <w:sz w:val="22"/>
          <w:szCs w:val="22"/>
        </w:rPr>
        <w:t xml:space="preserve">, ambos en su condición de representantes de la empresa </w:t>
      </w:r>
      <w:r w:rsidR="002E0EFE" w:rsidRPr="00CC638C">
        <w:rPr>
          <w:rFonts w:ascii="Verdana" w:hAnsi="Verdana"/>
          <w:b/>
          <w:sz w:val="22"/>
          <w:szCs w:val="22"/>
        </w:rPr>
        <w:t>T</w:t>
      </w:r>
      <w:r w:rsidR="0072651A">
        <w:rPr>
          <w:rFonts w:ascii="Verdana" w:hAnsi="Verdana"/>
          <w:b/>
          <w:sz w:val="22"/>
          <w:szCs w:val="22"/>
        </w:rPr>
        <w:t>.C.</w:t>
      </w:r>
      <w:r w:rsidR="002E0EFE" w:rsidRPr="00CC638C">
        <w:rPr>
          <w:rFonts w:ascii="Verdana" w:hAnsi="Verdana"/>
          <w:b/>
          <w:sz w:val="22"/>
          <w:szCs w:val="22"/>
        </w:rPr>
        <w:t>P</w:t>
      </w:r>
      <w:r w:rsidR="0072651A">
        <w:rPr>
          <w:rFonts w:ascii="Verdana" w:hAnsi="Verdana"/>
          <w:b/>
          <w:sz w:val="22"/>
          <w:szCs w:val="22"/>
        </w:rPr>
        <w:t>.</w:t>
      </w:r>
      <w:r w:rsidR="004814BF">
        <w:rPr>
          <w:rFonts w:ascii="Verdana" w:hAnsi="Verdana"/>
          <w:b/>
          <w:sz w:val="22"/>
          <w:szCs w:val="22"/>
        </w:rPr>
        <w:t>L</w:t>
      </w:r>
      <w:r w:rsidR="0072651A">
        <w:rPr>
          <w:rFonts w:ascii="Verdana" w:hAnsi="Verdana"/>
          <w:b/>
          <w:sz w:val="22"/>
          <w:szCs w:val="22"/>
        </w:rPr>
        <w:t>.</w:t>
      </w:r>
      <w:r w:rsidR="004814BF">
        <w:rPr>
          <w:rFonts w:ascii="Verdana" w:hAnsi="Verdana"/>
          <w:b/>
          <w:sz w:val="22"/>
          <w:szCs w:val="22"/>
        </w:rPr>
        <w:t xml:space="preserve"> (</w:t>
      </w:r>
      <w:r w:rsidR="002E0EFE" w:rsidRPr="00CC638C">
        <w:rPr>
          <w:rFonts w:ascii="Verdana" w:hAnsi="Verdana"/>
          <w:b/>
          <w:sz w:val="22"/>
          <w:szCs w:val="22"/>
        </w:rPr>
        <w:t>T</w:t>
      </w:r>
      <w:r w:rsidR="0072651A">
        <w:rPr>
          <w:rFonts w:ascii="Verdana" w:hAnsi="Verdana"/>
          <w:b/>
          <w:sz w:val="22"/>
          <w:szCs w:val="22"/>
        </w:rPr>
        <w:t>.</w:t>
      </w:r>
      <w:r w:rsidR="002E0EFE" w:rsidRPr="00CC638C">
        <w:rPr>
          <w:rFonts w:ascii="Verdana" w:hAnsi="Verdana"/>
          <w:b/>
          <w:sz w:val="22"/>
          <w:szCs w:val="22"/>
        </w:rPr>
        <w:t>L</w:t>
      </w:r>
      <w:r w:rsidR="0072651A">
        <w:rPr>
          <w:rFonts w:ascii="Verdana" w:hAnsi="Verdana"/>
          <w:b/>
          <w:sz w:val="22"/>
          <w:szCs w:val="22"/>
        </w:rPr>
        <w:t>.</w:t>
      </w:r>
      <w:r w:rsidR="002E0EFE" w:rsidRPr="00CC638C">
        <w:rPr>
          <w:rFonts w:ascii="Verdana" w:hAnsi="Verdana"/>
          <w:b/>
          <w:sz w:val="22"/>
          <w:szCs w:val="22"/>
        </w:rPr>
        <w:t xml:space="preserve">), </w:t>
      </w:r>
      <w:r w:rsidR="002E0EFE" w:rsidRPr="00CC638C">
        <w:rPr>
          <w:rFonts w:ascii="Verdana" w:hAnsi="Verdana"/>
          <w:sz w:val="22"/>
          <w:szCs w:val="22"/>
        </w:rPr>
        <w:t xml:space="preserve">cédula Jurídica número </w:t>
      </w:r>
      <w:r w:rsidR="0072651A">
        <w:rPr>
          <w:rFonts w:ascii="Verdana" w:hAnsi="Verdana"/>
          <w:sz w:val="22"/>
          <w:szCs w:val="22"/>
        </w:rPr>
        <w:t>…</w:t>
      </w:r>
      <w:r w:rsidR="002E0EFE"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2E0EFE"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2E0EFE" w:rsidRPr="00CC638C">
        <w:rPr>
          <w:rFonts w:ascii="Verdana" w:hAnsi="Verdana"/>
          <w:sz w:val="22"/>
          <w:szCs w:val="22"/>
        </w:rPr>
        <w:t xml:space="preserve">: (Léanse folios </w:t>
      </w:r>
      <w:r w:rsidR="00FD2782" w:rsidRPr="00CC638C">
        <w:rPr>
          <w:rFonts w:ascii="Verdana" w:hAnsi="Verdana"/>
          <w:sz w:val="22"/>
          <w:szCs w:val="22"/>
        </w:rPr>
        <w:t>del</w:t>
      </w:r>
      <w:r w:rsidR="002E0EFE" w:rsidRPr="00CC638C">
        <w:rPr>
          <w:rFonts w:ascii="Verdana" w:hAnsi="Verdana"/>
          <w:sz w:val="22"/>
          <w:szCs w:val="22"/>
        </w:rPr>
        <w:t xml:space="preserve"> 4840 al  4862 </w:t>
      </w:r>
      <w:r w:rsidR="00FD2782" w:rsidRPr="00CC638C">
        <w:rPr>
          <w:rFonts w:ascii="Verdana" w:hAnsi="Verdana"/>
          <w:sz w:val="22"/>
          <w:szCs w:val="22"/>
        </w:rPr>
        <w:t>del</w:t>
      </w:r>
      <w:r w:rsidR="002E0EFE" w:rsidRPr="00CC638C">
        <w:rPr>
          <w:rFonts w:ascii="Verdana" w:hAnsi="Verdana"/>
          <w:sz w:val="22"/>
          <w:szCs w:val="22"/>
        </w:rPr>
        <w:t xml:space="preserve"> expediente administrativo)</w:t>
      </w:r>
    </w:p>
    <w:p w:rsidR="002E0EFE" w:rsidRPr="00CC638C" w:rsidRDefault="002E0EFE" w:rsidP="00CC638C">
      <w:pPr>
        <w:tabs>
          <w:tab w:val="left" w:pos="851"/>
        </w:tabs>
        <w:jc w:val="both"/>
        <w:rPr>
          <w:rFonts w:ascii="Verdana" w:hAnsi="Verdana"/>
          <w:sz w:val="22"/>
          <w:szCs w:val="22"/>
        </w:rPr>
      </w:pPr>
    </w:p>
    <w:p w:rsidR="002E0EFE" w:rsidRPr="00CC638C" w:rsidRDefault="002E0EFE" w:rsidP="00CC638C">
      <w:pPr>
        <w:tabs>
          <w:tab w:val="left" w:pos="851"/>
        </w:tabs>
        <w:jc w:val="both"/>
        <w:rPr>
          <w:rFonts w:ascii="Verdana" w:hAnsi="Verdana"/>
          <w:sz w:val="22"/>
          <w:szCs w:val="22"/>
        </w:rPr>
      </w:pPr>
      <w:r w:rsidRPr="00CC638C">
        <w:rPr>
          <w:rFonts w:ascii="Verdana" w:hAnsi="Verdana"/>
          <w:sz w:val="22"/>
          <w:szCs w:val="22"/>
        </w:rPr>
        <w:t xml:space="preserve">a).- A su representada se le renovó la concesión, en la Sesión 25-2014 de 3 de abril de 2014, en la ruta que explota por el término de siete años y conforme a los dispuesto en el acuerdo de renovación de su ruta se  presentó la solicitud de formalización </w:t>
      </w:r>
      <w:r w:rsidR="00FD2782" w:rsidRPr="00CC638C">
        <w:rPr>
          <w:rFonts w:ascii="Verdana" w:hAnsi="Verdana"/>
          <w:sz w:val="22"/>
          <w:szCs w:val="22"/>
        </w:rPr>
        <w:t>del</w:t>
      </w:r>
      <w:r w:rsidRPr="00CC638C">
        <w:rPr>
          <w:rFonts w:ascii="Verdana" w:hAnsi="Verdana"/>
          <w:sz w:val="22"/>
          <w:szCs w:val="22"/>
        </w:rPr>
        <w:t xml:space="preserve"> Contrato de Concesión y se rindió a favor </w:t>
      </w:r>
      <w:r w:rsidR="00FD2782" w:rsidRPr="00CC638C">
        <w:rPr>
          <w:rFonts w:ascii="Verdana" w:hAnsi="Verdana"/>
          <w:sz w:val="22"/>
          <w:szCs w:val="22"/>
        </w:rPr>
        <w:t>del</w:t>
      </w:r>
      <w:r w:rsidRPr="00CC638C">
        <w:rPr>
          <w:rFonts w:ascii="Verdana" w:hAnsi="Verdana"/>
          <w:sz w:val="22"/>
          <w:szCs w:val="22"/>
        </w:rPr>
        <w:t xml:space="preserve"> Consejo de Transporte Público, la garantía de cumplimiento.</w:t>
      </w:r>
    </w:p>
    <w:p w:rsidR="004814BF" w:rsidRDefault="004814BF" w:rsidP="00CC638C">
      <w:pPr>
        <w:tabs>
          <w:tab w:val="left" w:pos="851"/>
        </w:tabs>
        <w:jc w:val="both"/>
        <w:rPr>
          <w:rFonts w:ascii="Verdana" w:hAnsi="Verdana"/>
          <w:sz w:val="22"/>
          <w:szCs w:val="22"/>
        </w:rPr>
      </w:pPr>
    </w:p>
    <w:p w:rsidR="002E0EFE" w:rsidRPr="00CC638C" w:rsidRDefault="002E0EFE" w:rsidP="00CC638C">
      <w:pPr>
        <w:tabs>
          <w:tab w:val="left" w:pos="851"/>
        </w:tabs>
        <w:jc w:val="both"/>
        <w:rPr>
          <w:rFonts w:ascii="Verdana" w:hAnsi="Verdana"/>
          <w:sz w:val="22"/>
          <w:szCs w:val="22"/>
        </w:rPr>
      </w:pPr>
      <w:r w:rsidRPr="00CC638C">
        <w:rPr>
          <w:rFonts w:ascii="Verdana" w:hAnsi="Verdana"/>
          <w:sz w:val="22"/>
          <w:szCs w:val="22"/>
        </w:rPr>
        <w:t xml:space="preserve">b).- Solicita se rechace en todos sus extremos la Apelación interpuesta por la Defensoría ya que el argumento principal de la defensoría es que en el proceso de renovación de concesiones se dejo de aplicar el Reglamento de Control de Calidad </w:t>
      </w:r>
      <w:r w:rsidR="00441A55" w:rsidRPr="00CC638C">
        <w:rPr>
          <w:rFonts w:ascii="Verdana" w:hAnsi="Verdana"/>
          <w:sz w:val="22"/>
          <w:szCs w:val="22"/>
        </w:rPr>
        <w:t>Decreto Ejecutivo</w:t>
      </w:r>
      <w:r w:rsidRPr="00CC638C">
        <w:rPr>
          <w:rFonts w:ascii="Verdana" w:hAnsi="Verdana"/>
          <w:sz w:val="22"/>
          <w:szCs w:val="22"/>
        </w:rPr>
        <w:t xml:space="preserve"> N° 2833-MOPT, no obstante para la aplicación de dicho reglamento se requiere la promulgación </w:t>
      </w:r>
      <w:r w:rsidR="00FD2782" w:rsidRPr="00CC638C">
        <w:rPr>
          <w:rFonts w:ascii="Verdana" w:hAnsi="Verdana"/>
          <w:sz w:val="22"/>
          <w:szCs w:val="22"/>
        </w:rPr>
        <w:t>del</w:t>
      </w:r>
      <w:r w:rsidRPr="00CC638C">
        <w:rPr>
          <w:rFonts w:ascii="Verdana" w:hAnsi="Verdana"/>
          <w:sz w:val="22"/>
          <w:szCs w:val="22"/>
        </w:rPr>
        <w:t xml:space="preserve"> MANUAL Y EL MO</w:t>
      </w:r>
      <w:r w:rsidR="00FD2782" w:rsidRPr="00CC638C">
        <w:rPr>
          <w:rFonts w:ascii="Verdana" w:hAnsi="Verdana"/>
          <w:sz w:val="22"/>
          <w:szCs w:val="22"/>
        </w:rPr>
        <w:t>DEL</w:t>
      </w:r>
      <w:r w:rsidRPr="00CC638C">
        <w:rPr>
          <w:rFonts w:ascii="Verdana" w:hAnsi="Verdana"/>
          <w:sz w:val="22"/>
          <w:szCs w:val="22"/>
        </w:rPr>
        <w:t xml:space="preserve">O PARA LA EVALUACIÓN CALIFICACIÓN DE LA CALIDAD </w:t>
      </w:r>
      <w:r w:rsidR="00FD2782" w:rsidRPr="00CC638C">
        <w:rPr>
          <w:rFonts w:ascii="Verdana" w:hAnsi="Verdana"/>
          <w:sz w:val="22"/>
          <w:szCs w:val="22"/>
        </w:rPr>
        <w:t>DEL</w:t>
      </w:r>
      <w:r w:rsidRPr="00CC638C">
        <w:rPr>
          <w:rFonts w:ascii="Verdana" w:hAnsi="Verdana"/>
          <w:sz w:val="22"/>
          <w:szCs w:val="22"/>
        </w:rPr>
        <w:t xml:space="preserve"> SERVICIOPÚBLICO DE TRANSPORTE REMUNERADO DE PERSONAS,  el cual fue aprobado mediante 3.1 de la Sesión 31-2014 </w:t>
      </w:r>
      <w:r w:rsidR="00FD2782" w:rsidRPr="00CC638C">
        <w:rPr>
          <w:rFonts w:ascii="Verdana" w:hAnsi="Verdana"/>
          <w:sz w:val="22"/>
          <w:szCs w:val="22"/>
        </w:rPr>
        <w:t>del</w:t>
      </w:r>
      <w:r w:rsidRPr="00CC638C">
        <w:rPr>
          <w:rFonts w:ascii="Verdana" w:hAnsi="Verdana"/>
          <w:sz w:val="22"/>
          <w:szCs w:val="22"/>
        </w:rPr>
        <w:t xml:space="preserve"> 24 de abril de 2014 y el procedimiento de renovación se inició en diciembre de 2013.  Por lo anterior no podía aplicarse el  Reglamento de Control de Calidad ya que en sus artículos 2, inicios f y g, el 7 y 13  se dispone que debe contarse con el manual referido, por lo que siendo que el proceso de renovación concluye el 3 de abril </w:t>
      </w:r>
      <w:r w:rsidR="00FD2782" w:rsidRPr="00CC638C">
        <w:rPr>
          <w:rFonts w:ascii="Verdana" w:hAnsi="Verdana"/>
          <w:sz w:val="22"/>
          <w:szCs w:val="22"/>
        </w:rPr>
        <w:t>del</w:t>
      </w:r>
      <w:r w:rsidRPr="00CC638C">
        <w:rPr>
          <w:rFonts w:ascii="Verdana" w:hAnsi="Verdana"/>
          <w:sz w:val="22"/>
          <w:szCs w:val="22"/>
        </w:rPr>
        <w:t xml:space="preserve"> 2014 y el manual es de </w:t>
      </w:r>
      <w:r w:rsidR="00ED50A0">
        <w:rPr>
          <w:rFonts w:ascii="Verdana" w:hAnsi="Verdana"/>
          <w:sz w:val="22"/>
          <w:szCs w:val="22"/>
        </w:rPr>
        <w:t>24 de abril del mismo año</w:t>
      </w:r>
      <w:r w:rsidRPr="00CC638C">
        <w:rPr>
          <w:rFonts w:ascii="Verdana" w:hAnsi="Verdana"/>
          <w:sz w:val="22"/>
          <w:szCs w:val="22"/>
        </w:rPr>
        <w:t xml:space="preserve">, nunca pudo aplicarse lo argumentado en la apelación más aún cuando dicho manual entra en vigencia 6 meses después y la presentación de estudios por parte de la concesionaria iniciaría a partir </w:t>
      </w:r>
      <w:r w:rsidR="00FD2782" w:rsidRPr="00CC638C">
        <w:rPr>
          <w:rFonts w:ascii="Verdana" w:hAnsi="Verdana"/>
          <w:sz w:val="22"/>
          <w:szCs w:val="22"/>
        </w:rPr>
        <w:t>del</w:t>
      </w:r>
      <w:r w:rsidRPr="00CC638C">
        <w:rPr>
          <w:rFonts w:ascii="Verdana" w:hAnsi="Verdana"/>
          <w:sz w:val="22"/>
          <w:szCs w:val="22"/>
        </w:rPr>
        <w:t xml:space="preserve"> primer trimestre </w:t>
      </w:r>
      <w:r w:rsidR="00FD2782" w:rsidRPr="00CC638C">
        <w:rPr>
          <w:rFonts w:ascii="Verdana" w:hAnsi="Verdana"/>
          <w:sz w:val="22"/>
          <w:szCs w:val="22"/>
        </w:rPr>
        <w:t>del</w:t>
      </w:r>
      <w:r w:rsidRPr="00CC638C">
        <w:rPr>
          <w:rFonts w:ascii="Verdana" w:hAnsi="Verdana"/>
          <w:sz w:val="22"/>
          <w:szCs w:val="22"/>
        </w:rPr>
        <w:t xml:space="preserve"> 2015. Además la Procuraduría General de la República en su Dictamen C-165-2014 de 27 de mayo de 2014 estableció que no es exigible un estudio de calidad para decidir si renueva o no las Concesiones de Autobuses.</w:t>
      </w:r>
    </w:p>
    <w:p w:rsidR="00ED5EFE" w:rsidRDefault="00ED5EFE" w:rsidP="00CC638C">
      <w:pPr>
        <w:tabs>
          <w:tab w:val="left" w:pos="851"/>
        </w:tabs>
        <w:jc w:val="both"/>
        <w:rPr>
          <w:rFonts w:ascii="Verdana" w:hAnsi="Verdana"/>
          <w:sz w:val="22"/>
          <w:szCs w:val="22"/>
        </w:rPr>
      </w:pPr>
    </w:p>
    <w:p w:rsidR="002E0EFE" w:rsidRPr="00CC638C" w:rsidRDefault="002E0EFE" w:rsidP="00CC638C">
      <w:pPr>
        <w:tabs>
          <w:tab w:val="left" w:pos="851"/>
        </w:tabs>
        <w:jc w:val="both"/>
        <w:rPr>
          <w:rFonts w:ascii="Verdana" w:hAnsi="Verdana"/>
          <w:sz w:val="22"/>
          <w:szCs w:val="22"/>
        </w:rPr>
      </w:pPr>
      <w:r w:rsidRPr="00CC638C">
        <w:rPr>
          <w:rFonts w:ascii="Verdana" w:hAnsi="Verdana"/>
          <w:sz w:val="22"/>
          <w:szCs w:val="22"/>
        </w:rPr>
        <w:t xml:space="preserve">c).- En el presente caso aún en el peor de los escenarios debe tenderse a la conservación </w:t>
      </w:r>
      <w:r w:rsidR="00FD2782" w:rsidRPr="00CC638C">
        <w:rPr>
          <w:rFonts w:ascii="Verdana" w:hAnsi="Verdana"/>
          <w:sz w:val="22"/>
          <w:szCs w:val="22"/>
        </w:rPr>
        <w:t>del</w:t>
      </w:r>
      <w:r w:rsidRPr="00CC638C">
        <w:rPr>
          <w:rFonts w:ascii="Verdana" w:hAnsi="Verdana"/>
          <w:sz w:val="22"/>
          <w:szCs w:val="22"/>
        </w:rPr>
        <w:t xml:space="preserve"> acto administrativo y en caso de nulidad relativa aplicarse los mecanismos de subsanación </w:t>
      </w:r>
      <w:r w:rsidR="00FD2782" w:rsidRPr="00CC638C">
        <w:rPr>
          <w:rFonts w:ascii="Verdana" w:hAnsi="Verdana"/>
          <w:sz w:val="22"/>
          <w:szCs w:val="22"/>
        </w:rPr>
        <w:t>del</w:t>
      </w:r>
      <w:r w:rsidRPr="00CC638C">
        <w:rPr>
          <w:rFonts w:ascii="Verdana" w:hAnsi="Verdana"/>
          <w:sz w:val="22"/>
          <w:szCs w:val="22"/>
        </w:rPr>
        <w:t xml:space="preserve"> acto, más cuando está en juego el interés público por tratarse de un servicio de esta naturaleza, la seguridad jurídica </w:t>
      </w:r>
      <w:r w:rsidR="00FD2782" w:rsidRPr="00CC638C">
        <w:rPr>
          <w:rFonts w:ascii="Verdana" w:hAnsi="Verdana"/>
          <w:sz w:val="22"/>
          <w:szCs w:val="22"/>
        </w:rPr>
        <w:t>del</w:t>
      </w:r>
      <w:r w:rsidRPr="00CC638C">
        <w:rPr>
          <w:rFonts w:ascii="Verdana" w:hAnsi="Verdana"/>
          <w:sz w:val="22"/>
          <w:szCs w:val="22"/>
        </w:rPr>
        <w:t xml:space="preserve"> empresario, más cuando la renovación se da dentro </w:t>
      </w:r>
      <w:r w:rsidR="00FD2782" w:rsidRPr="00CC638C">
        <w:rPr>
          <w:rFonts w:ascii="Verdana" w:hAnsi="Verdana"/>
          <w:sz w:val="22"/>
          <w:szCs w:val="22"/>
        </w:rPr>
        <w:t>del</w:t>
      </w:r>
      <w:r w:rsidRPr="00CC638C">
        <w:rPr>
          <w:rFonts w:ascii="Verdana" w:hAnsi="Verdana"/>
          <w:sz w:val="22"/>
          <w:szCs w:val="22"/>
        </w:rPr>
        <w:t xml:space="preserve"> marco </w:t>
      </w:r>
      <w:r w:rsidR="00FD2782" w:rsidRPr="00CC638C">
        <w:rPr>
          <w:rFonts w:ascii="Verdana" w:hAnsi="Verdana"/>
          <w:sz w:val="22"/>
          <w:szCs w:val="22"/>
        </w:rPr>
        <w:t>del</w:t>
      </w:r>
      <w:r w:rsidRPr="00CC638C">
        <w:rPr>
          <w:rFonts w:ascii="Verdana" w:hAnsi="Verdana"/>
          <w:sz w:val="22"/>
          <w:szCs w:val="22"/>
        </w:rPr>
        <w:t xml:space="preserve"> cumplimiento de las obligaciones contractuales en el periodo anterior, por lo que el Tribunal Administrativo de Transportes debe analizar con detenimiento el asunto, para proteger la continuidad </w:t>
      </w:r>
      <w:r w:rsidR="00FD2782" w:rsidRPr="00CC638C">
        <w:rPr>
          <w:rFonts w:ascii="Verdana" w:hAnsi="Verdana"/>
          <w:sz w:val="22"/>
          <w:szCs w:val="22"/>
        </w:rPr>
        <w:t>del</w:t>
      </w:r>
      <w:r w:rsidRPr="00CC638C">
        <w:rPr>
          <w:rFonts w:ascii="Verdana" w:hAnsi="Verdana"/>
          <w:sz w:val="22"/>
          <w:szCs w:val="22"/>
        </w:rPr>
        <w:t xml:space="preserve"> servicio y en el caso de su representada se cumplió con los mandatos de los numerales 4 y 113 de la Ley General de la Administración Pública.</w:t>
      </w:r>
    </w:p>
    <w:p w:rsidR="004814BF" w:rsidRDefault="004814BF" w:rsidP="00CC638C">
      <w:pPr>
        <w:tabs>
          <w:tab w:val="left" w:pos="851"/>
        </w:tabs>
        <w:jc w:val="both"/>
        <w:rPr>
          <w:rFonts w:ascii="Verdana" w:hAnsi="Verdana"/>
          <w:sz w:val="22"/>
          <w:szCs w:val="22"/>
        </w:rPr>
      </w:pPr>
    </w:p>
    <w:p w:rsidR="002E0EFE" w:rsidRPr="00CC638C" w:rsidRDefault="002E0EFE" w:rsidP="00CC638C">
      <w:pPr>
        <w:tabs>
          <w:tab w:val="left" w:pos="851"/>
        </w:tabs>
        <w:jc w:val="both"/>
        <w:rPr>
          <w:rFonts w:ascii="Verdana" w:hAnsi="Verdana"/>
          <w:sz w:val="22"/>
          <w:szCs w:val="22"/>
        </w:rPr>
      </w:pPr>
      <w:r w:rsidRPr="00CC638C">
        <w:rPr>
          <w:rFonts w:ascii="Verdana" w:hAnsi="Verdana"/>
          <w:sz w:val="22"/>
          <w:szCs w:val="22"/>
        </w:rPr>
        <w:t xml:space="preserve">d).-  El presunto agraviado en este asunto, el Usuario,  no ha recibido perjuicio o indefensión pues a gozado de un servicio eficiente y continuo durante 7 años, ha dispuesto de los mecanismos legales para interponer denuncias cuando lo considerara pertinente, además de que en la </w:t>
      </w:r>
      <w:r w:rsidR="004074ED" w:rsidRPr="00CC638C">
        <w:rPr>
          <w:rFonts w:ascii="Verdana" w:hAnsi="Verdana"/>
          <w:sz w:val="22"/>
          <w:szCs w:val="22"/>
        </w:rPr>
        <w:t>Junta Directiva del CTP</w:t>
      </w:r>
      <w:r w:rsidRPr="00CC638C">
        <w:rPr>
          <w:rFonts w:ascii="Verdana" w:hAnsi="Verdana"/>
          <w:sz w:val="22"/>
          <w:szCs w:val="22"/>
        </w:rPr>
        <w:t xml:space="preserve"> cuenta con un representante de los intereses de los usuarios, quien nunca ha manifestado inconformidad con el servicio que presta su representada, por lo que no procede en su caso la revocatoria </w:t>
      </w:r>
      <w:r w:rsidR="00FD2782" w:rsidRPr="00CC638C">
        <w:rPr>
          <w:rFonts w:ascii="Verdana" w:hAnsi="Verdana"/>
          <w:sz w:val="22"/>
          <w:szCs w:val="22"/>
        </w:rPr>
        <w:t>del</w:t>
      </w:r>
      <w:r w:rsidRPr="00CC638C">
        <w:rPr>
          <w:rFonts w:ascii="Verdana" w:hAnsi="Verdana"/>
          <w:sz w:val="22"/>
          <w:szCs w:val="22"/>
        </w:rPr>
        <w:t xml:space="preserve"> cato y más bien se debe promover la conservación </w:t>
      </w:r>
      <w:r w:rsidR="00FD2782" w:rsidRPr="00CC638C">
        <w:rPr>
          <w:rFonts w:ascii="Verdana" w:hAnsi="Verdana"/>
          <w:sz w:val="22"/>
          <w:szCs w:val="22"/>
        </w:rPr>
        <w:t>del</w:t>
      </w:r>
      <w:r w:rsidRPr="00CC638C">
        <w:rPr>
          <w:rFonts w:ascii="Verdana" w:hAnsi="Verdana"/>
          <w:sz w:val="22"/>
          <w:szCs w:val="22"/>
        </w:rPr>
        <w:t xml:space="preserve"> acto a fin de garantizar la continuidad </w:t>
      </w:r>
      <w:r w:rsidR="00FD2782" w:rsidRPr="00CC638C">
        <w:rPr>
          <w:rFonts w:ascii="Verdana" w:hAnsi="Verdana"/>
          <w:sz w:val="22"/>
          <w:szCs w:val="22"/>
        </w:rPr>
        <w:t>del</w:t>
      </w:r>
      <w:r w:rsidRPr="00CC638C">
        <w:rPr>
          <w:rFonts w:ascii="Verdana" w:hAnsi="Verdana"/>
          <w:sz w:val="22"/>
          <w:szCs w:val="22"/>
        </w:rPr>
        <w:t xml:space="preserve"> servicio.</w:t>
      </w:r>
    </w:p>
    <w:p w:rsidR="004814BF" w:rsidRDefault="004814BF" w:rsidP="00CC638C">
      <w:pPr>
        <w:tabs>
          <w:tab w:val="left" w:pos="851"/>
        </w:tabs>
        <w:jc w:val="both"/>
        <w:rPr>
          <w:rFonts w:ascii="Verdana" w:hAnsi="Verdana"/>
          <w:sz w:val="22"/>
          <w:szCs w:val="22"/>
        </w:rPr>
      </w:pPr>
    </w:p>
    <w:p w:rsidR="002E0EFE" w:rsidRPr="00CC638C" w:rsidRDefault="002E0EFE" w:rsidP="00CC638C">
      <w:pPr>
        <w:tabs>
          <w:tab w:val="left" w:pos="851"/>
        </w:tabs>
        <w:jc w:val="both"/>
        <w:rPr>
          <w:rFonts w:ascii="Verdana" w:hAnsi="Verdana"/>
          <w:sz w:val="22"/>
          <w:szCs w:val="22"/>
        </w:rPr>
      </w:pPr>
      <w:r w:rsidRPr="00CC638C">
        <w:rPr>
          <w:rFonts w:ascii="Verdana" w:hAnsi="Verdana"/>
          <w:sz w:val="22"/>
          <w:szCs w:val="22"/>
        </w:rPr>
        <w:t xml:space="preserve">e).- El Tribunal se apartó de las reglas elementales en la apreciación de reclamos de nulidades violentando de manera frontal el ordenamiento administrativo, ya que de acuerdo con la doctrina la nulidad absoluta es aquella que impide la realización de los fines previstos en la normativa y por el contrario la relativa es la a que amen de ostentar algún vicio no impide el fin propuesto por no ser grave, por lo que si en el presente asunto asumieran que hay un vicio en la Renovación de las concesiones ese vicio no impidió la realización </w:t>
      </w:r>
      <w:r w:rsidR="00FD2782" w:rsidRPr="00CC638C">
        <w:rPr>
          <w:rFonts w:ascii="Verdana" w:hAnsi="Verdana"/>
          <w:sz w:val="22"/>
          <w:szCs w:val="22"/>
        </w:rPr>
        <w:t>del</w:t>
      </w:r>
      <w:r w:rsidRPr="00CC638C">
        <w:rPr>
          <w:rFonts w:ascii="Verdana" w:hAnsi="Verdana"/>
          <w:sz w:val="22"/>
          <w:szCs w:val="22"/>
        </w:rPr>
        <w:t xml:space="preserve"> fin público y además no carece de uno o varios de los elementos </w:t>
      </w:r>
      <w:r w:rsidR="00FD2782" w:rsidRPr="00CC638C">
        <w:rPr>
          <w:rFonts w:ascii="Verdana" w:hAnsi="Verdana"/>
          <w:sz w:val="22"/>
          <w:szCs w:val="22"/>
        </w:rPr>
        <w:t>del</w:t>
      </w:r>
      <w:r w:rsidRPr="00CC638C">
        <w:rPr>
          <w:rFonts w:ascii="Verdana" w:hAnsi="Verdana"/>
          <w:sz w:val="22"/>
          <w:szCs w:val="22"/>
        </w:rPr>
        <w:t xml:space="preserve"> acto, por lo que no aceptan nulidad </w:t>
      </w:r>
      <w:r w:rsidR="00FD2782" w:rsidRPr="00CC638C">
        <w:rPr>
          <w:rFonts w:ascii="Verdana" w:hAnsi="Verdana"/>
          <w:sz w:val="22"/>
          <w:szCs w:val="22"/>
        </w:rPr>
        <w:t>del</w:t>
      </w:r>
      <w:r w:rsidRPr="00CC638C">
        <w:rPr>
          <w:rFonts w:ascii="Verdana" w:hAnsi="Verdana"/>
          <w:sz w:val="22"/>
          <w:szCs w:val="22"/>
        </w:rPr>
        <w:t xml:space="preserve"> acto y a lo sumo lo que tampoco aceptan sería relativa y sujeta a subsanación.</w:t>
      </w:r>
    </w:p>
    <w:p w:rsidR="004814BF" w:rsidRDefault="004814BF" w:rsidP="00CC638C">
      <w:pPr>
        <w:tabs>
          <w:tab w:val="left" w:pos="851"/>
        </w:tabs>
        <w:jc w:val="both"/>
        <w:rPr>
          <w:rFonts w:ascii="Verdana" w:hAnsi="Verdana"/>
          <w:sz w:val="22"/>
          <w:szCs w:val="22"/>
        </w:rPr>
      </w:pPr>
    </w:p>
    <w:p w:rsidR="002E0EFE" w:rsidRPr="00CC638C" w:rsidRDefault="002E0EFE" w:rsidP="00CC638C">
      <w:pPr>
        <w:tabs>
          <w:tab w:val="left" w:pos="851"/>
        </w:tabs>
        <w:jc w:val="both"/>
        <w:rPr>
          <w:rFonts w:ascii="Verdana" w:hAnsi="Verdana"/>
          <w:sz w:val="22"/>
          <w:szCs w:val="22"/>
        </w:rPr>
      </w:pPr>
      <w:r w:rsidRPr="00CC638C">
        <w:rPr>
          <w:rFonts w:ascii="Verdana" w:hAnsi="Verdana"/>
          <w:sz w:val="22"/>
          <w:szCs w:val="22"/>
        </w:rPr>
        <w:t xml:space="preserve">f).- Acusa como primera ilegalidad en cuanto a la medida cautelar dictada, el hecho de que no se le dio audiencia previa a las empresas interesadas, por lo que se da una indefensión y una violación al Debido Proceso y  como se indica en el voto salvado </w:t>
      </w:r>
      <w:r w:rsidR="00FD2782" w:rsidRPr="00CC638C">
        <w:rPr>
          <w:rFonts w:ascii="Verdana" w:hAnsi="Verdana"/>
          <w:sz w:val="22"/>
          <w:szCs w:val="22"/>
        </w:rPr>
        <w:t>del</w:t>
      </w:r>
      <w:r w:rsidRPr="00CC638C">
        <w:rPr>
          <w:rFonts w:ascii="Verdana" w:hAnsi="Verdana"/>
          <w:sz w:val="22"/>
          <w:szCs w:val="22"/>
        </w:rPr>
        <w:t xml:space="preserve"> Tribunal existe diversos votos de la Sala constitucional y Tribunales de lo Contencioso Administrativo aplicables al caso, los cuales en cuanto a la medida cautelar de suspensión de efectos indican que debe aplicarse como medida excepcional de conformidad con el numeral 148 de la Ley General de la Administración Pública.</w:t>
      </w:r>
    </w:p>
    <w:p w:rsidR="004814BF" w:rsidRDefault="004814BF" w:rsidP="00CC638C">
      <w:pPr>
        <w:tabs>
          <w:tab w:val="left" w:pos="851"/>
        </w:tabs>
        <w:jc w:val="both"/>
        <w:rPr>
          <w:rFonts w:ascii="Verdana" w:hAnsi="Verdana"/>
          <w:sz w:val="22"/>
          <w:szCs w:val="22"/>
        </w:rPr>
      </w:pPr>
    </w:p>
    <w:p w:rsidR="002E0EFE" w:rsidRPr="00CC638C" w:rsidRDefault="002E0EFE" w:rsidP="00CC638C">
      <w:pPr>
        <w:tabs>
          <w:tab w:val="left" w:pos="851"/>
        </w:tabs>
        <w:jc w:val="both"/>
        <w:rPr>
          <w:rFonts w:ascii="Verdana" w:hAnsi="Verdana"/>
          <w:sz w:val="22"/>
          <w:szCs w:val="22"/>
        </w:rPr>
      </w:pPr>
      <w:r w:rsidRPr="00CC638C">
        <w:rPr>
          <w:rFonts w:ascii="Verdana" w:hAnsi="Verdana"/>
          <w:sz w:val="22"/>
          <w:szCs w:val="22"/>
        </w:rPr>
        <w:t xml:space="preserve">g).- En cuanto a los presupuestos de procedencia de la </w:t>
      </w:r>
      <w:r w:rsidR="00AC5D04">
        <w:rPr>
          <w:rFonts w:ascii="Verdana" w:hAnsi="Verdana"/>
          <w:sz w:val="22"/>
          <w:szCs w:val="22"/>
        </w:rPr>
        <w:t>medida cautelar, la jurisprudencia</w:t>
      </w:r>
      <w:r w:rsidRPr="00CC638C">
        <w:rPr>
          <w:rFonts w:ascii="Verdana" w:hAnsi="Verdana"/>
          <w:sz w:val="22"/>
          <w:szCs w:val="22"/>
        </w:rPr>
        <w:t xml:space="preserve"> a indicado y definido sus elementos tales como el </w:t>
      </w:r>
      <w:proofErr w:type="spellStart"/>
      <w:r w:rsidRPr="00CC638C">
        <w:rPr>
          <w:rFonts w:ascii="Verdana" w:hAnsi="Verdana"/>
          <w:sz w:val="22"/>
          <w:szCs w:val="22"/>
        </w:rPr>
        <w:t>Periculum</w:t>
      </w:r>
      <w:proofErr w:type="spellEnd"/>
      <w:r w:rsidRPr="00CC638C">
        <w:rPr>
          <w:rFonts w:ascii="Verdana" w:hAnsi="Verdana"/>
          <w:sz w:val="22"/>
          <w:szCs w:val="22"/>
        </w:rPr>
        <w:t xml:space="preserve"> in mora, Daños y perjuicio de imposible o difícil reparación, </w:t>
      </w:r>
      <w:proofErr w:type="spellStart"/>
      <w:r w:rsidRPr="00CC638C">
        <w:rPr>
          <w:rFonts w:ascii="Verdana" w:hAnsi="Verdana"/>
          <w:sz w:val="22"/>
          <w:szCs w:val="22"/>
        </w:rPr>
        <w:t>fomus</w:t>
      </w:r>
      <w:proofErr w:type="spellEnd"/>
      <w:r w:rsidRPr="00CC638C">
        <w:rPr>
          <w:rFonts w:ascii="Verdana" w:hAnsi="Verdana"/>
          <w:sz w:val="22"/>
          <w:szCs w:val="22"/>
        </w:rPr>
        <w:t xml:space="preserve"> </w:t>
      </w:r>
      <w:proofErr w:type="spellStart"/>
      <w:r w:rsidRPr="00CC638C">
        <w:rPr>
          <w:rFonts w:ascii="Verdana" w:hAnsi="Verdana"/>
          <w:sz w:val="22"/>
          <w:szCs w:val="22"/>
        </w:rPr>
        <w:t>boni</w:t>
      </w:r>
      <w:proofErr w:type="spellEnd"/>
      <w:r w:rsidRPr="00CC638C">
        <w:rPr>
          <w:rFonts w:ascii="Verdana" w:hAnsi="Verdana"/>
          <w:sz w:val="22"/>
          <w:szCs w:val="22"/>
        </w:rPr>
        <w:t xml:space="preserve"> iuris, interés público o de la colectividad y adicionalmente indica el recurrente, la carga de  la prueba corresponde a quien requiera la medida, no obstante el caso de marras la Defensoría no motiva ni fundamenta debida y meritoriamente su solicitud de medida cautelar. Remite la defensoría al Tribunal solamente dos hojas dentro de las cuales solo unos pocos reglones de ellas refieren a la medida cautelar, sin contener como se ha indicado motivación y fundamento, lo que determina la improcedencia de la medida dictada, por otro lado en el dictado de dicha medida no se cumplió con la concurrencia de las condiciones de apariencia de buen derecho, determinación </w:t>
      </w:r>
      <w:r w:rsidR="00FD2782" w:rsidRPr="00CC638C">
        <w:rPr>
          <w:rFonts w:ascii="Verdana" w:hAnsi="Verdana"/>
          <w:sz w:val="22"/>
          <w:szCs w:val="22"/>
        </w:rPr>
        <w:t>del</w:t>
      </w:r>
      <w:r w:rsidRPr="00CC638C">
        <w:rPr>
          <w:rFonts w:ascii="Verdana" w:hAnsi="Verdana"/>
          <w:sz w:val="22"/>
          <w:szCs w:val="22"/>
        </w:rPr>
        <w:t xml:space="preserve"> daño de difícil reparación y la debida afectación al interés público.</w:t>
      </w:r>
    </w:p>
    <w:p w:rsidR="00AC5D04" w:rsidRDefault="00AC5D04" w:rsidP="00CC638C">
      <w:pPr>
        <w:tabs>
          <w:tab w:val="left" w:pos="851"/>
        </w:tabs>
        <w:jc w:val="both"/>
        <w:rPr>
          <w:rFonts w:ascii="Verdana" w:hAnsi="Verdana"/>
          <w:sz w:val="22"/>
          <w:szCs w:val="22"/>
        </w:rPr>
      </w:pPr>
    </w:p>
    <w:p w:rsidR="002E0EFE" w:rsidRPr="00CC638C" w:rsidRDefault="002E0EFE" w:rsidP="00CC638C">
      <w:pPr>
        <w:tabs>
          <w:tab w:val="left" w:pos="851"/>
        </w:tabs>
        <w:jc w:val="both"/>
        <w:rPr>
          <w:rFonts w:ascii="Verdana" w:hAnsi="Verdana"/>
          <w:sz w:val="22"/>
          <w:szCs w:val="22"/>
        </w:rPr>
      </w:pPr>
      <w:r w:rsidRPr="00CC638C">
        <w:rPr>
          <w:rFonts w:ascii="Verdana" w:hAnsi="Verdana"/>
          <w:sz w:val="22"/>
          <w:szCs w:val="22"/>
        </w:rPr>
        <w:t xml:space="preserve">h).- Al paralizarse la firma de los contratos se podría afectar los intereses y derechos de las firmas concesionarias toda vez que quedan en una situación de incerteza jurídica y real, de lo cual podrían derivarse afectaciones tarifarias, de record y gestión comercial y crediticia, lo que podría afectar la operatividad de las concesiones y lo </w:t>
      </w:r>
      <w:r w:rsidR="004814BF">
        <w:rPr>
          <w:rFonts w:ascii="Verdana" w:hAnsi="Verdana"/>
          <w:sz w:val="22"/>
          <w:szCs w:val="22"/>
        </w:rPr>
        <w:t xml:space="preserve">indicado por la Jurisprudencia </w:t>
      </w:r>
      <w:r w:rsidRPr="00CC638C">
        <w:rPr>
          <w:rFonts w:ascii="Verdana" w:hAnsi="Verdana"/>
          <w:sz w:val="22"/>
          <w:szCs w:val="22"/>
        </w:rPr>
        <w:t xml:space="preserve">contencioso administrativo que dentro de otros determina que la Administración debe velar porque no se produzca un deterioro </w:t>
      </w:r>
      <w:r w:rsidR="00FD2782" w:rsidRPr="00CC638C">
        <w:rPr>
          <w:rFonts w:ascii="Verdana" w:hAnsi="Verdana"/>
          <w:sz w:val="22"/>
          <w:szCs w:val="22"/>
        </w:rPr>
        <w:t>del</w:t>
      </w:r>
      <w:r w:rsidRPr="00CC638C">
        <w:rPr>
          <w:rFonts w:ascii="Verdana" w:hAnsi="Verdana"/>
          <w:sz w:val="22"/>
          <w:szCs w:val="22"/>
        </w:rPr>
        <w:t xml:space="preserve"> equilibrio económico de los contratos.</w:t>
      </w:r>
    </w:p>
    <w:p w:rsidR="00AC5D04" w:rsidRDefault="00AC5D04" w:rsidP="00CC638C">
      <w:pPr>
        <w:tabs>
          <w:tab w:val="left" w:pos="851"/>
        </w:tabs>
        <w:jc w:val="both"/>
        <w:rPr>
          <w:rFonts w:ascii="Verdana" w:hAnsi="Verdana"/>
          <w:sz w:val="22"/>
          <w:szCs w:val="22"/>
        </w:rPr>
      </w:pPr>
    </w:p>
    <w:p w:rsidR="002E0EFE" w:rsidRPr="00CC638C" w:rsidRDefault="002E0EFE" w:rsidP="00CC638C">
      <w:pPr>
        <w:tabs>
          <w:tab w:val="left" w:pos="851"/>
        </w:tabs>
        <w:jc w:val="both"/>
        <w:rPr>
          <w:rFonts w:ascii="Verdana" w:hAnsi="Verdana"/>
          <w:sz w:val="22"/>
          <w:szCs w:val="22"/>
        </w:rPr>
      </w:pPr>
      <w:r w:rsidRPr="00CC638C">
        <w:rPr>
          <w:rFonts w:ascii="Verdana" w:hAnsi="Verdana"/>
          <w:sz w:val="22"/>
          <w:szCs w:val="22"/>
        </w:rPr>
        <w:t>i).- Solicita sea declarada sin lugar la apelación presentada, se revoque la medida cautelar presentada y se de firmeza a la renovación de las concesiones.</w:t>
      </w:r>
    </w:p>
    <w:p w:rsidR="00497DE8" w:rsidRPr="00CC638C" w:rsidRDefault="00497DE8" w:rsidP="00CC638C">
      <w:pPr>
        <w:tabs>
          <w:tab w:val="left" w:pos="851"/>
        </w:tabs>
        <w:jc w:val="both"/>
        <w:rPr>
          <w:rFonts w:ascii="Verdana" w:hAnsi="Verdana"/>
          <w:b/>
          <w:sz w:val="22"/>
          <w:szCs w:val="22"/>
        </w:rPr>
      </w:pPr>
    </w:p>
    <w:p w:rsidR="002E0EFE" w:rsidRPr="00CC638C" w:rsidRDefault="00497DE8" w:rsidP="00CC638C">
      <w:pPr>
        <w:tabs>
          <w:tab w:val="left" w:pos="851"/>
        </w:tabs>
        <w:jc w:val="both"/>
        <w:rPr>
          <w:rFonts w:ascii="Verdana" w:hAnsi="Verdana"/>
          <w:sz w:val="22"/>
          <w:szCs w:val="22"/>
        </w:rPr>
      </w:pPr>
      <w:r w:rsidRPr="00CC638C">
        <w:rPr>
          <w:rFonts w:ascii="Verdana" w:hAnsi="Verdana"/>
          <w:b/>
          <w:sz w:val="22"/>
          <w:szCs w:val="22"/>
        </w:rPr>
        <w:t>CENTÉSIMO TERCERO:</w:t>
      </w:r>
      <w:r w:rsidR="002E0EFE" w:rsidRPr="00CC638C">
        <w:rPr>
          <w:rFonts w:ascii="Verdana" w:hAnsi="Verdana"/>
          <w:sz w:val="22"/>
          <w:szCs w:val="22"/>
        </w:rPr>
        <w:t xml:space="preserve"> Los Señores </w:t>
      </w:r>
      <w:r w:rsidR="00AC5D04" w:rsidRPr="00CC638C">
        <w:rPr>
          <w:rFonts w:ascii="Verdana" w:hAnsi="Verdana"/>
          <w:b/>
          <w:sz w:val="22"/>
          <w:szCs w:val="22"/>
        </w:rPr>
        <w:t>G</w:t>
      </w:r>
      <w:r w:rsidR="004249C8">
        <w:rPr>
          <w:rFonts w:ascii="Verdana" w:hAnsi="Verdana"/>
          <w:b/>
          <w:sz w:val="22"/>
          <w:szCs w:val="22"/>
        </w:rPr>
        <w:t>.A.</w:t>
      </w:r>
      <w:r w:rsidR="002E0EFE" w:rsidRPr="00CC638C">
        <w:rPr>
          <w:rFonts w:ascii="Verdana" w:hAnsi="Verdana"/>
          <w:b/>
          <w:sz w:val="22"/>
          <w:szCs w:val="22"/>
        </w:rPr>
        <w:t>C</w:t>
      </w:r>
      <w:r w:rsidR="004249C8">
        <w:rPr>
          <w:rFonts w:ascii="Verdana" w:hAnsi="Verdana"/>
          <w:b/>
          <w:sz w:val="22"/>
          <w:szCs w:val="22"/>
        </w:rPr>
        <w:t>.</w:t>
      </w:r>
      <w:r w:rsidR="002E0EFE" w:rsidRPr="00CC638C">
        <w:rPr>
          <w:rFonts w:ascii="Verdana" w:hAnsi="Verdana"/>
          <w:sz w:val="22"/>
          <w:szCs w:val="22"/>
        </w:rPr>
        <w:t xml:space="preserve"> cédula de identidad </w:t>
      </w:r>
      <w:proofErr w:type="gramStart"/>
      <w:r w:rsidR="002E0EFE" w:rsidRPr="00CC638C">
        <w:rPr>
          <w:rFonts w:ascii="Verdana" w:hAnsi="Verdana"/>
          <w:sz w:val="22"/>
          <w:szCs w:val="22"/>
        </w:rPr>
        <w:t xml:space="preserve">número </w:t>
      </w:r>
      <w:r w:rsidR="004249C8">
        <w:rPr>
          <w:rFonts w:ascii="Verdana" w:hAnsi="Verdana"/>
          <w:sz w:val="22"/>
          <w:szCs w:val="22"/>
        </w:rPr>
        <w:t>…</w:t>
      </w:r>
      <w:proofErr w:type="gramEnd"/>
      <w:r w:rsidR="002E0EFE" w:rsidRPr="00CC638C">
        <w:rPr>
          <w:rFonts w:ascii="Verdana" w:hAnsi="Verdana"/>
          <w:sz w:val="22"/>
          <w:szCs w:val="22"/>
        </w:rPr>
        <w:t xml:space="preserve">, </w:t>
      </w:r>
      <w:r w:rsidR="002E0EFE" w:rsidRPr="00CC638C">
        <w:rPr>
          <w:rFonts w:ascii="Verdana" w:hAnsi="Verdana"/>
          <w:b/>
          <w:sz w:val="22"/>
          <w:szCs w:val="22"/>
        </w:rPr>
        <w:t>R</w:t>
      </w:r>
      <w:r w:rsidR="004249C8">
        <w:rPr>
          <w:rFonts w:ascii="Verdana" w:hAnsi="Verdana"/>
          <w:b/>
          <w:sz w:val="22"/>
          <w:szCs w:val="22"/>
        </w:rPr>
        <w:t>.</w:t>
      </w:r>
      <w:r w:rsidR="002E0EFE" w:rsidRPr="00CC638C">
        <w:rPr>
          <w:rFonts w:ascii="Verdana" w:hAnsi="Verdana"/>
          <w:b/>
          <w:sz w:val="22"/>
          <w:szCs w:val="22"/>
        </w:rPr>
        <w:t>A</w:t>
      </w:r>
      <w:r w:rsidR="004249C8">
        <w:rPr>
          <w:rFonts w:ascii="Verdana" w:hAnsi="Verdana"/>
          <w:b/>
          <w:sz w:val="22"/>
          <w:szCs w:val="22"/>
        </w:rPr>
        <w:t>.</w:t>
      </w:r>
      <w:r w:rsidR="00AC5D04" w:rsidRPr="00CC638C">
        <w:rPr>
          <w:rFonts w:ascii="Verdana" w:hAnsi="Verdana"/>
          <w:b/>
          <w:sz w:val="22"/>
          <w:szCs w:val="22"/>
        </w:rPr>
        <w:t>H</w:t>
      </w:r>
      <w:r w:rsidR="004249C8">
        <w:rPr>
          <w:rFonts w:ascii="Verdana" w:hAnsi="Verdana"/>
          <w:b/>
          <w:sz w:val="22"/>
          <w:szCs w:val="22"/>
        </w:rPr>
        <w:t>.</w:t>
      </w:r>
      <w:r w:rsidR="002E0EFE" w:rsidRPr="00CC638C">
        <w:rPr>
          <w:rFonts w:ascii="Verdana" w:hAnsi="Verdana"/>
          <w:b/>
          <w:sz w:val="22"/>
          <w:szCs w:val="22"/>
        </w:rPr>
        <w:t xml:space="preserve"> </w:t>
      </w:r>
      <w:r w:rsidR="002E0EFE" w:rsidRPr="00CC638C">
        <w:rPr>
          <w:rFonts w:ascii="Verdana" w:hAnsi="Verdana"/>
          <w:sz w:val="22"/>
          <w:szCs w:val="22"/>
        </w:rPr>
        <w:t xml:space="preserve">cédula de identidad número </w:t>
      </w:r>
      <w:r w:rsidR="004249C8">
        <w:rPr>
          <w:rFonts w:ascii="Verdana" w:hAnsi="Verdana"/>
          <w:sz w:val="22"/>
          <w:szCs w:val="22"/>
        </w:rPr>
        <w:t>…</w:t>
      </w:r>
      <w:r w:rsidR="002E0EFE" w:rsidRPr="00CC638C">
        <w:rPr>
          <w:rFonts w:ascii="Verdana" w:hAnsi="Verdana"/>
          <w:sz w:val="22"/>
          <w:szCs w:val="22"/>
        </w:rPr>
        <w:t xml:space="preserve">, ambos en su condición de representantes de la empresa </w:t>
      </w:r>
      <w:r w:rsidR="002E0EFE" w:rsidRPr="00CC638C">
        <w:rPr>
          <w:rFonts w:ascii="Verdana" w:hAnsi="Verdana"/>
          <w:b/>
          <w:sz w:val="22"/>
          <w:szCs w:val="22"/>
        </w:rPr>
        <w:t>A</w:t>
      </w:r>
      <w:r w:rsidR="004249C8">
        <w:rPr>
          <w:rFonts w:ascii="Verdana" w:hAnsi="Verdana"/>
          <w:b/>
          <w:sz w:val="22"/>
          <w:szCs w:val="22"/>
        </w:rPr>
        <w:t>.</w:t>
      </w:r>
      <w:r w:rsidR="002E0EFE" w:rsidRPr="00CC638C">
        <w:rPr>
          <w:rFonts w:ascii="Verdana" w:hAnsi="Verdana"/>
          <w:b/>
          <w:sz w:val="22"/>
          <w:szCs w:val="22"/>
        </w:rPr>
        <w:t>L</w:t>
      </w:r>
      <w:r w:rsidR="004249C8">
        <w:rPr>
          <w:rFonts w:ascii="Verdana" w:hAnsi="Verdana"/>
          <w:b/>
          <w:sz w:val="22"/>
          <w:szCs w:val="22"/>
        </w:rPr>
        <w:t>.</w:t>
      </w:r>
      <w:r w:rsidR="002E0EFE" w:rsidRPr="00CC638C">
        <w:rPr>
          <w:rFonts w:ascii="Verdana" w:hAnsi="Verdana"/>
          <w:b/>
          <w:sz w:val="22"/>
          <w:szCs w:val="22"/>
        </w:rPr>
        <w:t xml:space="preserve">, </w:t>
      </w:r>
      <w:r w:rsidR="002E0EFE" w:rsidRPr="00CC638C">
        <w:rPr>
          <w:rFonts w:ascii="Verdana" w:hAnsi="Verdana"/>
          <w:sz w:val="22"/>
          <w:szCs w:val="22"/>
        </w:rPr>
        <w:t xml:space="preserve">cédula Jurídica número </w:t>
      </w:r>
      <w:r w:rsidR="004249C8">
        <w:rPr>
          <w:rFonts w:ascii="Verdana" w:hAnsi="Verdana"/>
          <w:sz w:val="22"/>
          <w:szCs w:val="22"/>
        </w:rPr>
        <w:t>…</w:t>
      </w:r>
      <w:r w:rsidR="002E0EFE"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2E0EFE"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2E0EFE" w:rsidRPr="00CC638C">
        <w:rPr>
          <w:rFonts w:ascii="Verdana" w:hAnsi="Verdana"/>
          <w:sz w:val="22"/>
          <w:szCs w:val="22"/>
        </w:rPr>
        <w:t xml:space="preserve">: (Léanse folios </w:t>
      </w:r>
      <w:r w:rsidR="00FD2782" w:rsidRPr="00CC638C">
        <w:rPr>
          <w:rFonts w:ascii="Verdana" w:hAnsi="Verdana"/>
          <w:sz w:val="22"/>
          <w:szCs w:val="22"/>
        </w:rPr>
        <w:t>del</w:t>
      </w:r>
      <w:r w:rsidR="002E0EFE" w:rsidRPr="00CC638C">
        <w:rPr>
          <w:rFonts w:ascii="Verdana" w:hAnsi="Verdana"/>
          <w:sz w:val="22"/>
          <w:szCs w:val="22"/>
        </w:rPr>
        <w:t xml:space="preserve"> 48</w:t>
      </w:r>
      <w:r w:rsidR="00DE501B" w:rsidRPr="00CC638C">
        <w:rPr>
          <w:rFonts w:ascii="Verdana" w:hAnsi="Verdana"/>
          <w:sz w:val="22"/>
          <w:szCs w:val="22"/>
        </w:rPr>
        <w:t>66</w:t>
      </w:r>
      <w:r w:rsidR="002E0EFE" w:rsidRPr="00CC638C">
        <w:rPr>
          <w:rFonts w:ascii="Verdana" w:hAnsi="Verdana"/>
          <w:sz w:val="22"/>
          <w:szCs w:val="22"/>
        </w:rPr>
        <w:t xml:space="preserve"> al  48</w:t>
      </w:r>
      <w:r w:rsidR="00DE501B" w:rsidRPr="00CC638C">
        <w:rPr>
          <w:rFonts w:ascii="Verdana" w:hAnsi="Verdana"/>
          <w:sz w:val="22"/>
          <w:szCs w:val="22"/>
        </w:rPr>
        <w:t>88</w:t>
      </w:r>
      <w:r w:rsidR="002E0EFE" w:rsidRPr="00CC638C">
        <w:rPr>
          <w:rFonts w:ascii="Verdana" w:hAnsi="Verdana"/>
          <w:sz w:val="22"/>
          <w:szCs w:val="22"/>
        </w:rPr>
        <w:t xml:space="preserve"> </w:t>
      </w:r>
      <w:r w:rsidR="00FD2782" w:rsidRPr="00CC638C">
        <w:rPr>
          <w:rFonts w:ascii="Verdana" w:hAnsi="Verdana"/>
          <w:sz w:val="22"/>
          <w:szCs w:val="22"/>
        </w:rPr>
        <w:t>del</w:t>
      </w:r>
      <w:r w:rsidR="002E0EFE" w:rsidRPr="00CC638C">
        <w:rPr>
          <w:rFonts w:ascii="Verdana" w:hAnsi="Verdana"/>
          <w:sz w:val="22"/>
          <w:szCs w:val="22"/>
        </w:rPr>
        <w:t xml:space="preserve"> expediente administrativo)</w:t>
      </w:r>
    </w:p>
    <w:p w:rsidR="002E0EFE" w:rsidRPr="00CC638C" w:rsidRDefault="002E0EFE" w:rsidP="00CC638C">
      <w:pPr>
        <w:tabs>
          <w:tab w:val="left" w:pos="851"/>
        </w:tabs>
        <w:jc w:val="both"/>
        <w:rPr>
          <w:rFonts w:ascii="Verdana" w:hAnsi="Verdana"/>
          <w:sz w:val="22"/>
          <w:szCs w:val="22"/>
        </w:rPr>
      </w:pPr>
    </w:p>
    <w:p w:rsidR="002E0EFE" w:rsidRPr="00CC638C" w:rsidRDefault="002E0EFE" w:rsidP="00CC638C">
      <w:pPr>
        <w:tabs>
          <w:tab w:val="left" w:pos="851"/>
        </w:tabs>
        <w:jc w:val="both"/>
        <w:rPr>
          <w:rFonts w:ascii="Verdana" w:hAnsi="Verdana"/>
          <w:sz w:val="22"/>
          <w:szCs w:val="22"/>
        </w:rPr>
      </w:pPr>
      <w:r w:rsidRPr="00CC638C">
        <w:rPr>
          <w:rFonts w:ascii="Verdana" w:hAnsi="Verdana"/>
          <w:sz w:val="22"/>
          <w:szCs w:val="22"/>
        </w:rPr>
        <w:t xml:space="preserve">a).- A su representada se le renovó la concesión, en la Sesión 25-2014 de 3 de abril de 2014, en la ruta que explota por el término de siete años y conforme a los dispuesto en el acuerdo de renovación de su ruta se  presentó la solicitud de formalización </w:t>
      </w:r>
      <w:r w:rsidR="00FD2782" w:rsidRPr="00CC638C">
        <w:rPr>
          <w:rFonts w:ascii="Verdana" w:hAnsi="Verdana"/>
          <w:sz w:val="22"/>
          <w:szCs w:val="22"/>
        </w:rPr>
        <w:t>del</w:t>
      </w:r>
      <w:r w:rsidRPr="00CC638C">
        <w:rPr>
          <w:rFonts w:ascii="Verdana" w:hAnsi="Verdana"/>
          <w:sz w:val="22"/>
          <w:szCs w:val="22"/>
        </w:rPr>
        <w:t xml:space="preserve"> Contrato de Concesión y se rindió a favor </w:t>
      </w:r>
      <w:r w:rsidR="00FD2782" w:rsidRPr="00CC638C">
        <w:rPr>
          <w:rFonts w:ascii="Verdana" w:hAnsi="Verdana"/>
          <w:sz w:val="22"/>
          <w:szCs w:val="22"/>
        </w:rPr>
        <w:t>del</w:t>
      </w:r>
      <w:r w:rsidRPr="00CC638C">
        <w:rPr>
          <w:rFonts w:ascii="Verdana" w:hAnsi="Verdana"/>
          <w:sz w:val="22"/>
          <w:szCs w:val="22"/>
        </w:rPr>
        <w:t xml:space="preserve"> Consejo de Transporte Público, la garantía de cumplimiento.</w:t>
      </w:r>
    </w:p>
    <w:p w:rsidR="00AC5D04" w:rsidRDefault="00AC5D04" w:rsidP="00CC638C">
      <w:pPr>
        <w:tabs>
          <w:tab w:val="left" w:pos="851"/>
        </w:tabs>
        <w:jc w:val="both"/>
        <w:rPr>
          <w:rFonts w:ascii="Verdana" w:hAnsi="Verdana"/>
          <w:sz w:val="22"/>
          <w:szCs w:val="22"/>
        </w:rPr>
      </w:pPr>
    </w:p>
    <w:p w:rsidR="002E0EFE" w:rsidRPr="00CC638C" w:rsidRDefault="002E0EFE" w:rsidP="00CC638C">
      <w:pPr>
        <w:tabs>
          <w:tab w:val="left" w:pos="851"/>
        </w:tabs>
        <w:jc w:val="both"/>
        <w:rPr>
          <w:rFonts w:ascii="Verdana" w:hAnsi="Verdana"/>
          <w:sz w:val="22"/>
          <w:szCs w:val="22"/>
        </w:rPr>
      </w:pPr>
      <w:r w:rsidRPr="00CC638C">
        <w:rPr>
          <w:rFonts w:ascii="Verdana" w:hAnsi="Verdana"/>
          <w:sz w:val="22"/>
          <w:szCs w:val="22"/>
        </w:rPr>
        <w:t xml:space="preserve">b).- Solicita se rechace en todos sus extremos la Apelación interpuesta por la Defensoría ya que el argumento principal de la defensoría es que en el proceso de renovación de concesiones se dejo de aplicar el Reglamento de Control de Calidad </w:t>
      </w:r>
      <w:r w:rsidR="00441A55" w:rsidRPr="00CC638C">
        <w:rPr>
          <w:rFonts w:ascii="Verdana" w:hAnsi="Verdana"/>
          <w:sz w:val="22"/>
          <w:szCs w:val="22"/>
        </w:rPr>
        <w:t>Decreto Ejecutivo</w:t>
      </w:r>
      <w:r w:rsidRPr="00CC638C">
        <w:rPr>
          <w:rFonts w:ascii="Verdana" w:hAnsi="Verdana"/>
          <w:sz w:val="22"/>
          <w:szCs w:val="22"/>
        </w:rPr>
        <w:t xml:space="preserve"> N° 2833-MOPT, no obstante para la aplicación de dicho reglamento se requiere la promulgación </w:t>
      </w:r>
      <w:r w:rsidR="00FD2782" w:rsidRPr="00CC638C">
        <w:rPr>
          <w:rFonts w:ascii="Verdana" w:hAnsi="Verdana"/>
          <w:sz w:val="22"/>
          <w:szCs w:val="22"/>
        </w:rPr>
        <w:t>del</w:t>
      </w:r>
      <w:r w:rsidRPr="00CC638C">
        <w:rPr>
          <w:rFonts w:ascii="Verdana" w:hAnsi="Verdana"/>
          <w:sz w:val="22"/>
          <w:szCs w:val="22"/>
        </w:rPr>
        <w:t xml:space="preserve"> MANUAL Y EL MO</w:t>
      </w:r>
      <w:r w:rsidR="00FD2782" w:rsidRPr="00CC638C">
        <w:rPr>
          <w:rFonts w:ascii="Verdana" w:hAnsi="Verdana"/>
          <w:sz w:val="22"/>
          <w:szCs w:val="22"/>
        </w:rPr>
        <w:t>DEL</w:t>
      </w:r>
      <w:r w:rsidRPr="00CC638C">
        <w:rPr>
          <w:rFonts w:ascii="Verdana" w:hAnsi="Verdana"/>
          <w:sz w:val="22"/>
          <w:szCs w:val="22"/>
        </w:rPr>
        <w:t xml:space="preserve">O PARA LA EVALUACIÓN CALIFICACIÓN DE LA CALIDAD </w:t>
      </w:r>
      <w:r w:rsidR="00FD2782" w:rsidRPr="00CC638C">
        <w:rPr>
          <w:rFonts w:ascii="Verdana" w:hAnsi="Verdana"/>
          <w:sz w:val="22"/>
          <w:szCs w:val="22"/>
        </w:rPr>
        <w:t>DEL</w:t>
      </w:r>
      <w:r w:rsidRPr="00CC638C">
        <w:rPr>
          <w:rFonts w:ascii="Verdana" w:hAnsi="Verdana"/>
          <w:sz w:val="22"/>
          <w:szCs w:val="22"/>
        </w:rPr>
        <w:t xml:space="preserve"> SERVICIOPÚBLICO DE TRANSPORTE REMUNERADO DE PERSONAS,  el cual fue aprobado mediante 3.1 de la Sesión 31-2014 </w:t>
      </w:r>
      <w:r w:rsidR="00FD2782" w:rsidRPr="00CC638C">
        <w:rPr>
          <w:rFonts w:ascii="Verdana" w:hAnsi="Verdana"/>
          <w:sz w:val="22"/>
          <w:szCs w:val="22"/>
        </w:rPr>
        <w:t>del</w:t>
      </w:r>
      <w:r w:rsidRPr="00CC638C">
        <w:rPr>
          <w:rFonts w:ascii="Verdana" w:hAnsi="Verdana"/>
          <w:sz w:val="22"/>
          <w:szCs w:val="22"/>
        </w:rPr>
        <w:t xml:space="preserve"> 24 de abril de 2014 y el procedimiento de renovación se inició en diciembre de 2013.  Por lo anterior no podía aplicarse el  Reglamento de Control de Calidad ya que en sus artículos 2, inicios f y g, el 7 y 13  se dispone que debe contarse con el manual referido, por lo que siendo que el proceso de renovación concluye el 3 de abril </w:t>
      </w:r>
      <w:r w:rsidR="00FD2782" w:rsidRPr="00CC638C">
        <w:rPr>
          <w:rFonts w:ascii="Verdana" w:hAnsi="Verdana"/>
          <w:sz w:val="22"/>
          <w:szCs w:val="22"/>
        </w:rPr>
        <w:t>del</w:t>
      </w:r>
      <w:r w:rsidRPr="00CC638C">
        <w:rPr>
          <w:rFonts w:ascii="Verdana" w:hAnsi="Verdana"/>
          <w:sz w:val="22"/>
          <w:szCs w:val="22"/>
        </w:rPr>
        <w:t xml:space="preserve"> 2014 y el manual es de </w:t>
      </w:r>
      <w:r w:rsidR="00ED50A0">
        <w:rPr>
          <w:rFonts w:ascii="Verdana" w:hAnsi="Verdana"/>
          <w:sz w:val="22"/>
          <w:szCs w:val="22"/>
        </w:rPr>
        <w:t>24 de abril del mismo año</w:t>
      </w:r>
      <w:r w:rsidRPr="00CC638C">
        <w:rPr>
          <w:rFonts w:ascii="Verdana" w:hAnsi="Verdana"/>
          <w:sz w:val="22"/>
          <w:szCs w:val="22"/>
        </w:rPr>
        <w:t xml:space="preserve">, nunca pudo aplicarse lo argumentado en la apelación más aún cuando dicho manual entra en vigencia 6 meses después y la presentación de estudios por parte de la concesionaria iniciaría a partir </w:t>
      </w:r>
      <w:r w:rsidR="00FD2782" w:rsidRPr="00CC638C">
        <w:rPr>
          <w:rFonts w:ascii="Verdana" w:hAnsi="Verdana"/>
          <w:sz w:val="22"/>
          <w:szCs w:val="22"/>
        </w:rPr>
        <w:t>del</w:t>
      </w:r>
      <w:r w:rsidRPr="00CC638C">
        <w:rPr>
          <w:rFonts w:ascii="Verdana" w:hAnsi="Verdana"/>
          <w:sz w:val="22"/>
          <w:szCs w:val="22"/>
        </w:rPr>
        <w:t xml:space="preserve"> primer trimestre </w:t>
      </w:r>
      <w:r w:rsidR="00FD2782" w:rsidRPr="00CC638C">
        <w:rPr>
          <w:rFonts w:ascii="Verdana" w:hAnsi="Verdana"/>
          <w:sz w:val="22"/>
          <w:szCs w:val="22"/>
        </w:rPr>
        <w:t>del</w:t>
      </w:r>
      <w:r w:rsidRPr="00CC638C">
        <w:rPr>
          <w:rFonts w:ascii="Verdana" w:hAnsi="Verdana"/>
          <w:sz w:val="22"/>
          <w:szCs w:val="22"/>
        </w:rPr>
        <w:t xml:space="preserve"> 2015. Además la Procuraduría General de la República en su Dictamen C-165-2014 de 27 de mayo de 2014 estableció que no es exigible un estudio de calidad para decidir si renueva o no las Concesiones de Autobuses.</w:t>
      </w:r>
    </w:p>
    <w:p w:rsidR="00ED5EFE" w:rsidRDefault="00ED5EFE" w:rsidP="00CC638C">
      <w:pPr>
        <w:tabs>
          <w:tab w:val="left" w:pos="851"/>
        </w:tabs>
        <w:jc w:val="both"/>
        <w:rPr>
          <w:rFonts w:ascii="Verdana" w:hAnsi="Verdana"/>
          <w:sz w:val="22"/>
          <w:szCs w:val="22"/>
        </w:rPr>
      </w:pPr>
    </w:p>
    <w:p w:rsidR="002E0EFE" w:rsidRPr="00CC638C" w:rsidRDefault="002E0EFE" w:rsidP="00CC638C">
      <w:pPr>
        <w:tabs>
          <w:tab w:val="left" w:pos="851"/>
        </w:tabs>
        <w:jc w:val="both"/>
        <w:rPr>
          <w:rFonts w:ascii="Verdana" w:hAnsi="Verdana"/>
          <w:sz w:val="22"/>
          <w:szCs w:val="22"/>
        </w:rPr>
      </w:pPr>
      <w:r w:rsidRPr="00CC638C">
        <w:rPr>
          <w:rFonts w:ascii="Verdana" w:hAnsi="Verdana"/>
          <w:sz w:val="22"/>
          <w:szCs w:val="22"/>
        </w:rPr>
        <w:t xml:space="preserve">c).- En el presente caso aún en el peor de los escenarios debe tenderse a la conservación </w:t>
      </w:r>
      <w:r w:rsidR="00FD2782" w:rsidRPr="00CC638C">
        <w:rPr>
          <w:rFonts w:ascii="Verdana" w:hAnsi="Verdana"/>
          <w:sz w:val="22"/>
          <w:szCs w:val="22"/>
        </w:rPr>
        <w:t>del</w:t>
      </w:r>
      <w:r w:rsidRPr="00CC638C">
        <w:rPr>
          <w:rFonts w:ascii="Verdana" w:hAnsi="Verdana"/>
          <w:sz w:val="22"/>
          <w:szCs w:val="22"/>
        </w:rPr>
        <w:t xml:space="preserve"> acto administrativo y en caso de nulidad relativa aplicarse los mecanismos de subsanación </w:t>
      </w:r>
      <w:r w:rsidR="00FD2782" w:rsidRPr="00CC638C">
        <w:rPr>
          <w:rFonts w:ascii="Verdana" w:hAnsi="Verdana"/>
          <w:sz w:val="22"/>
          <w:szCs w:val="22"/>
        </w:rPr>
        <w:t>del</w:t>
      </w:r>
      <w:r w:rsidRPr="00CC638C">
        <w:rPr>
          <w:rFonts w:ascii="Verdana" w:hAnsi="Verdana"/>
          <w:sz w:val="22"/>
          <w:szCs w:val="22"/>
        </w:rPr>
        <w:t xml:space="preserve"> acto, más cuando está en juego el interés público por tratarse de un servicio de esta naturaleza, la seguridad jurídica </w:t>
      </w:r>
      <w:r w:rsidR="00FD2782" w:rsidRPr="00CC638C">
        <w:rPr>
          <w:rFonts w:ascii="Verdana" w:hAnsi="Verdana"/>
          <w:sz w:val="22"/>
          <w:szCs w:val="22"/>
        </w:rPr>
        <w:t>del</w:t>
      </w:r>
      <w:r w:rsidRPr="00CC638C">
        <w:rPr>
          <w:rFonts w:ascii="Verdana" w:hAnsi="Verdana"/>
          <w:sz w:val="22"/>
          <w:szCs w:val="22"/>
        </w:rPr>
        <w:t xml:space="preserve"> empresario, más cuando la renovación se da dentro </w:t>
      </w:r>
      <w:r w:rsidR="00FD2782" w:rsidRPr="00CC638C">
        <w:rPr>
          <w:rFonts w:ascii="Verdana" w:hAnsi="Verdana"/>
          <w:sz w:val="22"/>
          <w:szCs w:val="22"/>
        </w:rPr>
        <w:t>del</w:t>
      </w:r>
      <w:r w:rsidRPr="00CC638C">
        <w:rPr>
          <w:rFonts w:ascii="Verdana" w:hAnsi="Verdana"/>
          <w:sz w:val="22"/>
          <w:szCs w:val="22"/>
        </w:rPr>
        <w:t xml:space="preserve"> marco </w:t>
      </w:r>
      <w:r w:rsidR="00FD2782" w:rsidRPr="00CC638C">
        <w:rPr>
          <w:rFonts w:ascii="Verdana" w:hAnsi="Verdana"/>
          <w:sz w:val="22"/>
          <w:szCs w:val="22"/>
        </w:rPr>
        <w:t>del</w:t>
      </w:r>
      <w:r w:rsidRPr="00CC638C">
        <w:rPr>
          <w:rFonts w:ascii="Verdana" w:hAnsi="Verdana"/>
          <w:sz w:val="22"/>
          <w:szCs w:val="22"/>
        </w:rPr>
        <w:t xml:space="preserve"> cumplimiento de las obligaciones contractuales en el periodo anterior, por lo que el Tribunal Administrativo de Transportes debe analizar con detenimiento el asunto, para proteger la continuidad </w:t>
      </w:r>
      <w:r w:rsidR="00FD2782" w:rsidRPr="00CC638C">
        <w:rPr>
          <w:rFonts w:ascii="Verdana" w:hAnsi="Verdana"/>
          <w:sz w:val="22"/>
          <w:szCs w:val="22"/>
        </w:rPr>
        <w:t>del</w:t>
      </w:r>
      <w:r w:rsidRPr="00CC638C">
        <w:rPr>
          <w:rFonts w:ascii="Verdana" w:hAnsi="Verdana"/>
          <w:sz w:val="22"/>
          <w:szCs w:val="22"/>
        </w:rPr>
        <w:t xml:space="preserve"> servicio y en el caso de su representada se cumplió con los mandatos de los numerales 4 y 113 de la Ley General de la Administración Pública.</w:t>
      </w:r>
    </w:p>
    <w:p w:rsidR="00AC5D04" w:rsidRDefault="00AC5D04" w:rsidP="00CC638C">
      <w:pPr>
        <w:tabs>
          <w:tab w:val="left" w:pos="851"/>
        </w:tabs>
        <w:jc w:val="both"/>
        <w:rPr>
          <w:rFonts w:ascii="Verdana" w:hAnsi="Verdana"/>
          <w:sz w:val="22"/>
          <w:szCs w:val="22"/>
        </w:rPr>
      </w:pPr>
    </w:p>
    <w:p w:rsidR="002E0EFE" w:rsidRPr="00CC638C" w:rsidRDefault="002E0EFE" w:rsidP="00CC638C">
      <w:pPr>
        <w:tabs>
          <w:tab w:val="left" w:pos="851"/>
        </w:tabs>
        <w:jc w:val="both"/>
        <w:rPr>
          <w:rFonts w:ascii="Verdana" w:hAnsi="Verdana"/>
          <w:sz w:val="22"/>
          <w:szCs w:val="22"/>
        </w:rPr>
      </w:pPr>
      <w:r w:rsidRPr="00CC638C">
        <w:rPr>
          <w:rFonts w:ascii="Verdana" w:hAnsi="Verdana"/>
          <w:sz w:val="22"/>
          <w:szCs w:val="22"/>
        </w:rPr>
        <w:t xml:space="preserve">d).-  El presunto agraviado en este asunto, el Usuario,  no ha recibido perjuicio o indefensión pues a gozado de un servicio eficiente y continuo durante 7 años, ha dispuesto de los mecanismos legales para interponer denuncias cuando lo considerara pertinente, además de que en la </w:t>
      </w:r>
      <w:r w:rsidR="004074ED" w:rsidRPr="00CC638C">
        <w:rPr>
          <w:rFonts w:ascii="Verdana" w:hAnsi="Verdana"/>
          <w:sz w:val="22"/>
          <w:szCs w:val="22"/>
        </w:rPr>
        <w:t>Junta Directiva del CTP</w:t>
      </w:r>
      <w:r w:rsidRPr="00CC638C">
        <w:rPr>
          <w:rFonts w:ascii="Verdana" w:hAnsi="Verdana"/>
          <w:sz w:val="22"/>
          <w:szCs w:val="22"/>
        </w:rPr>
        <w:t xml:space="preserve"> cuenta con un representante de los intereses de los usuarios, quien nunca ha manifestado inconformidad con el servicio que presta su representada, por lo que no procede en su caso la revocatoria </w:t>
      </w:r>
      <w:r w:rsidR="00FD2782" w:rsidRPr="00CC638C">
        <w:rPr>
          <w:rFonts w:ascii="Verdana" w:hAnsi="Verdana"/>
          <w:sz w:val="22"/>
          <w:szCs w:val="22"/>
        </w:rPr>
        <w:t>del</w:t>
      </w:r>
      <w:r w:rsidRPr="00CC638C">
        <w:rPr>
          <w:rFonts w:ascii="Verdana" w:hAnsi="Verdana"/>
          <w:sz w:val="22"/>
          <w:szCs w:val="22"/>
        </w:rPr>
        <w:t xml:space="preserve"> cato y más bien se debe promover la conservación </w:t>
      </w:r>
      <w:r w:rsidR="00FD2782" w:rsidRPr="00CC638C">
        <w:rPr>
          <w:rFonts w:ascii="Verdana" w:hAnsi="Verdana"/>
          <w:sz w:val="22"/>
          <w:szCs w:val="22"/>
        </w:rPr>
        <w:t>del</w:t>
      </w:r>
      <w:r w:rsidRPr="00CC638C">
        <w:rPr>
          <w:rFonts w:ascii="Verdana" w:hAnsi="Verdana"/>
          <w:sz w:val="22"/>
          <w:szCs w:val="22"/>
        </w:rPr>
        <w:t xml:space="preserve"> acto a fin de garantizar la continuidad </w:t>
      </w:r>
      <w:r w:rsidR="00FD2782" w:rsidRPr="00CC638C">
        <w:rPr>
          <w:rFonts w:ascii="Verdana" w:hAnsi="Verdana"/>
          <w:sz w:val="22"/>
          <w:szCs w:val="22"/>
        </w:rPr>
        <w:t>del</w:t>
      </w:r>
      <w:r w:rsidRPr="00CC638C">
        <w:rPr>
          <w:rFonts w:ascii="Verdana" w:hAnsi="Verdana"/>
          <w:sz w:val="22"/>
          <w:szCs w:val="22"/>
        </w:rPr>
        <w:t xml:space="preserve"> servicio.</w:t>
      </w:r>
    </w:p>
    <w:p w:rsidR="00AC5D04" w:rsidRDefault="00AC5D04" w:rsidP="00CC638C">
      <w:pPr>
        <w:tabs>
          <w:tab w:val="left" w:pos="851"/>
        </w:tabs>
        <w:jc w:val="both"/>
        <w:rPr>
          <w:rFonts w:ascii="Verdana" w:hAnsi="Verdana"/>
          <w:sz w:val="22"/>
          <w:szCs w:val="22"/>
        </w:rPr>
      </w:pPr>
    </w:p>
    <w:p w:rsidR="002E0EFE" w:rsidRPr="00CC638C" w:rsidRDefault="002E0EFE" w:rsidP="00CC638C">
      <w:pPr>
        <w:tabs>
          <w:tab w:val="left" w:pos="851"/>
        </w:tabs>
        <w:jc w:val="both"/>
        <w:rPr>
          <w:rFonts w:ascii="Verdana" w:hAnsi="Verdana"/>
          <w:sz w:val="22"/>
          <w:szCs w:val="22"/>
        </w:rPr>
      </w:pPr>
      <w:r w:rsidRPr="00CC638C">
        <w:rPr>
          <w:rFonts w:ascii="Verdana" w:hAnsi="Verdana"/>
          <w:sz w:val="22"/>
          <w:szCs w:val="22"/>
        </w:rPr>
        <w:t xml:space="preserve">e).- El Tribunal se apartó de las reglas elementales en la apreciación de reclamos de nulidades violentando de manera frontal el ordenamiento administrativo, ya que de acuerdo con la doctrina la nulidad absoluta es aquella que impide la realización de los fines previstos en la normativa y por el contrario la relativa es la a que amen de ostentar algún vicio no impide el fin propuesto por no ser grave, por lo que si en el presente asunto asumieran que hay un vicio en la Renovación de las concesiones ese vicio no impidió la realización </w:t>
      </w:r>
      <w:r w:rsidR="00FD2782" w:rsidRPr="00CC638C">
        <w:rPr>
          <w:rFonts w:ascii="Verdana" w:hAnsi="Verdana"/>
          <w:sz w:val="22"/>
          <w:szCs w:val="22"/>
        </w:rPr>
        <w:t>del</w:t>
      </w:r>
      <w:r w:rsidRPr="00CC638C">
        <w:rPr>
          <w:rFonts w:ascii="Verdana" w:hAnsi="Verdana"/>
          <w:sz w:val="22"/>
          <w:szCs w:val="22"/>
        </w:rPr>
        <w:t xml:space="preserve"> fin público y además no carece de uno o varios de los elementos </w:t>
      </w:r>
      <w:r w:rsidR="00FD2782" w:rsidRPr="00CC638C">
        <w:rPr>
          <w:rFonts w:ascii="Verdana" w:hAnsi="Verdana"/>
          <w:sz w:val="22"/>
          <w:szCs w:val="22"/>
        </w:rPr>
        <w:t>del</w:t>
      </w:r>
      <w:r w:rsidRPr="00CC638C">
        <w:rPr>
          <w:rFonts w:ascii="Verdana" w:hAnsi="Verdana"/>
          <w:sz w:val="22"/>
          <w:szCs w:val="22"/>
        </w:rPr>
        <w:t xml:space="preserve"> acto, por lo que no aceptan nulidad </w:t>
      </w:r>
      <w:r w:rsidR="00FD2782" w:rsidRPr="00CC638C">
        <w:rPr>
          <w:rFonts w:ascii="Verdana" w:hAnsi="Verdana"/>
          <w:sz w:val="22"/>
          <w:szCs w:val="22"/>
        </w:rPr>
        <w:t>del</w:t>
      </w:r>
      <w:r w:rsidRPr="00CC638C">
        <w:rPr>
          <w:rFonts w:ascii="Verdana" w:hAnsi="Verdana"/>
          <w:sz w:val="22"/>
          <w:szCs w:val="22"/>
        </w:rPr>
        <w:t xml:space="preserve"> acto y a lo sumo lo que tampoco aceptan sería relativa y sujeta a subsanación.</w:t>
      </w:r>
    </w:p>
    <w:p w:rsidR="00AC5D04" w:rsidRDefault="00AC5D04" w:rsidP="00CC638C">
      <w:pPr>
        <w:tabs>
          <w:tab w:val="left" w:pos="851"/>
        </w:tabs>
        <w:jc w:val="both"/>
        <w:rPr>
          <w:rFonts w:ascii="Verdana" w:hAnsi="Verdana"/>
          <w:sz w:val="22"/>
          <w:szCs w:val="22"/>
        </w:rPr>
      </w:pPr>
    </w:p>
    <w:p w:rsidR="002E0EFE" w:rsidRPr="00CC638C" w:rsidRDefault="002E0EFE" w:rsidP="00CC638C">
      <w:pPr>
        <w:tabs>
          <w:tab w:val="left" w:pos="851"/>
        </w:tabs>
        <w:jc w:val="both"/>
        <w:rPr>
          <w:rFonts w:ascii="Verdana" w:hAnsi="Verdana"/>
          <w:sz w:val="22"/>
          <w:szCs w:val="22"/>
        </w:rPr>
      </w:pPr>
      <w:r w:rsidRPr="00CC638C">
        <w:rPr>
          <w:rFonts w:ascii="Verdana" w:hAnsi="Verdana"/>
          <w:sz w:val="22"/>
          <w:szCs w:val="22"/>
        </w:rPr>
        <w:t xml:space="preserve">f).- Acusa como primera ilegalidad en cuanto a la medida cautelar dictada, el hecho de que no se le dio audiencia previa a las empresas interesadas, por lo que se da una indefensión y una violación al Debido Proceso y  como se indica en el voto salvado </w:t>
      </w:r>
      <w:r w:rsidR="00FD2782" w:rsidRPr="00CC638C">
        <w:rPr>
          <w:rFonts w:ascii="Verdana" w:hAnsi="Verdana"/>
          <w:sz w:val="22"/>
          <w:szCs w:val="22"/>
        </w:rPr>
        <w:t>del</w:t>
      </w:r>
      <w:r w:rsidRPr="00CC638C">
        <w:rPr>
          <w:rFonts w:ascii="Verdana" w:hAnsi="Verdana"/>
          <w:sz w:val="22"/>
          <w:szCs w:val="22"/>
        </w:rPr>
        <w:t xml:space="preserve"> Tribunal existe diversos votos de la Sala constitucional y Tribunales de lo Contencioso Administrativo aplicables al caso, los cuales en cuanto a la medida cautelar de suspensión de efectos indican que debe aplicarse como medida excepcional de conformidad con el numeral 148 de la Ley General de la Administración Pública.</w:t>
      </w:r>
    </w:p>
    <w:p w:rsidR="00AC5D04" w:rsidRDefault="00AC5D04" w:rsidP="00CC638C">
      <w:pPr>
        <w:tabs>
          <w:tab w:val="left" w:pos="851"/>
        </w:tabs>
        <w:jc w:val="both"/>
        <w:rPr>
          <w:rFonts w:ascii="Verdana" w:hAnsi="Verdana"/>
          <w:sz w:val="22"/>
          <w:szCs w:val="22"/>
        </w:rPr>
      </w:pPr>
    </w:p>
    <w:p w:rsidR="002E0EFE" w:rsidRPr="00CC638C" w:rsidRDefault="002E0EFE" w:rsidP="00CC638C">
      <w:pPr>
        <w:tabs>
          <w:tab w:val="left" w:pos="851"/>
        </w:tabs>
        <w:jc w:val="both"/>
        <w:rPr>
          <w:rFonts w:ascii="Verdana" w:hAnsi="Verdana"/>
          <w:sz w:val="22"/>
          <w:szCs w:val="22"/>
        </w:rPr>
      </w:pPr>
      <w:r w:rsidRPr="00CC638C">
        <w:rPr>
          <w:rFonts w:ascii="Verdana" w:hAnsi="Verdana"/>
          <w:sz w:val="22"/>
          <w:szCs w:val="22"/>
        </w:rPr>
        <w:t xml:space="preserve">g).- En cuanto a los presupuestos de procedencia de la </w:t>
      </w:r>
      <w:r w:rsidR="00AC5D04">
        <w:rPr>
          <w:rFonts w:ascii="Verdana" w:hAnsi="Verdana"/>
          <w:sz w:val="22"/>
          <w:szCs w:val="22"/>
        </w:rPr>
        <w:t>medida cautelar, la jurisprudencia</w:t>
      </w:r>
      <w:r w:rsidRPr="00CC638C">
        <w:rPr>
          <w:rFonts w:ascii="Verdana" w:hAnsi="Verdana"/>
          <w:sz w:val="22"/>
          <w:szCs w:val="22"/>
        </w:rPr>
        <w:t xml:space="preserve"> a indicado y definido sus elementos tales como el </w:t>
      </w:r>
      <w:proofErr w:type="spellStart"/>
      <w:r w:rsidRPr="00CC638C">
        <w:rPr>
          <w:rFonts w:ascii="Verdana" w:hAnsi="Verdana"/>
          <w:sz w:val="22"/>
          <w:szCs w:val="22"/>
        </w:rPr>
        <w:t>Periculum</w:t>
      </w:r>
      <w:proofErr w:type="spellEnd"/>
      <w:r w:rsidRPr="00CC638C">
        <w:rPr>
          <w:rFonts w:ascii="Verdana" w:hAnsi="Verdana"/>
          <w:sz w:val="22"/>
          <w:szCs w:val="22"/>
        </w:rPr>
        <w:t xml:space="preserve"> in mora, Daños y perjuicio de imposible o difícil reparación, </w:t>
      </w:r>
      <w:proofErr w:type="spellStart"/>
      <w:r w:rsidRPr="00CC638C">
        <w:rPr>
          <w:rFonts w:ascii="Verdana" w:hAnsi="Verdana"/>
          <w:sz w:val="22"/>
          <w:szCs w:val="22"/>
        </w:rPr>
        <w:t>fomus</w:t>
      </w:r>
      <w:proofErr w:type="spellEnd"/>
      <w:r w:rsidRPr="00CC638C">
        <w:rPr>
          <w:rFonts w:ascii="Verdana" w:hAnsi="Verdana"/>
          <w:sz w:val="22"/>
          <w:szCs w:val="22"/>
        </w:rPr>
        <w:t xml:space="preserve"> </w:t>
      </w:r>
      <w:proofErr w:type="spellStart"/>
      <w:r w:rsidRPr="00CC638C">
        <w:rPr>
          <w:rFonts w:ascii="Verdana" w:hAnsi="Verdana"/>
          <w:sz w:val="22"/>
          <w:szCs w:val="22"/>
        </w:rPr>
        <w:t>boni</w:t>
      </w:r>
      <w:proofErr w:type="spellEnd"/>
      <w:r w:rsidRPr="00CC638C">
        <w:rPr>
          <w:rFonts w:ascii="Verdana" w:hAnsi="Verdana"/>
          <w:sz w:val="22"/>
          <w:szCs w:val="22"/>
        </w:rPr>
        <w:t xml:space="preserve"> iuris, interés público o de la colectividad y adicionalmente indica el recurrente, la carga de  la prueba corresponde a quien requiera la medida, no obstante el caso de marras la Defensoría no motiva ni fundamenta debida y meritoriamente su solicitud de medida cautelar. Remite la defensoría al Tribunal solamente dos hojas dentro de las cuales solo unos pocos reglones de ellas refieren a la medida cautelar, sin contener como se ha indicado motivación y fundamento, lo que determina la improcedencia de la medida dictada, por otro lado en el dictado de dicha medida no se cumplió con la concurrencia de las condiciones de apariencia de buen derecho, determinación </w:t>
      </w:r>
      <w:r w:rsidR="00FD2782" w:rsidRPr="00CC638C">
        <w:rPr>
          <w:rFonts w:ascii="Verdana" w:hAnsi="Verdana"/>
          <w:sz w:val="22"/>
          <w:szCs w:val="22"/>
        </w:rPr>
        <w:t>del</w:t>
      </w:r>
      <w:r w:rsidRPr="00CC638C">
        <w:rPr>
          <w:rFonts w:ascii="Verdana" w:hAnsi="Verdana"/>
          <w:sz w:val="22"/>
          <w:szCs w:val="22"/>
        </w:rPr>
        <w:t xml:space="preserve"> daño de difícil reparación y la debida afectación al interés público.</w:t>
      </w:r>
    </w:p>
    <w:p w:rsidR="00AC5D04" w:rsidRDefault="00AC5D04" w:rsidP="00CC638C">
      <w:pPr>
        <w:tabs>
          <w:tab w:val="left" w:pos="851"/>
        </w:tabs>
        <w:jc w:val="both"/>
        <w:rPr>
          <w:rFonts w:ascii="Verdana" w:hAnsi="Verdana"/>
          <w:sz w:val="22"/>
          <w:szCs w:val="22"/>
        </w:rPr>
      </w:pPr>
    </w:p>
    <w:p w:rsidR="002E0EFE" w:rsidRPr="00CC638C" w:rsidRDefault="002E0EFE" w:rsidP="00CC638C">
      <w:pPr>
        <w:tabs>
          <w:tab w:val="left" w:pos="851"/>
        </w:tabs>
        <w:jc w:val="both"/>
        <w:rPr>
          <w:rFonts w:ascii="Verdana" w:hAnsi="Verdana"/>
          <w:sz w:val="22"/>
          <w:szCs w:val="22"/>
        </w:rPr>
      </w:pPr>
      <w:r w:rsidRPr="00CC638C">
        <w:rPr>
          <w:rFonts w:ascii="Verdana" w:hAnsi="Verdana"/>
          <w:sz w:val="22"/>
          <w:szCs w:val="22"/>
        </w:rPr>
        <w:t xml:space="preserve">h).- Al paralizarse la firma de los contratos se podría afectar los intereses y derechos de las firmas concesionarias toda vez que quedan en una situación de incerteza jurídica y real, de lo cual podrían derivarse afectaciones tarifarias, de record y gestión comercial y crediticia, lo que podría afectar la operatividad de las concesiones y lo </w:t>
      </w:r>
      <w:r w:rsidR="004814BF">
        <w:rPr>
          <w:rFonts w:ascii="Verdana" w:hAnsi="Verdana"/>
          <w:sz w:val="22"/>
          <w:szCs w:val="22"/>
        </w:rPr>
        <w:t xml:space="preserve">indicado por la Jurisprudencia </w:t>
      </w:r>
      <w:r w:rsidRPr="00CC638C">
        <w:rPr>
          <w:rFonts w:ascii="Verdana" w:hAnsi="Verdana"/>
          <w:sz w:val="22"/>
          <w:szCs w:val="22"/>
        </w:rPr>
        <w:t xml:space="preserve">contencioso administrativo que dentro de otros determina que la Administración debe velar porque no se produzca un deterioro </w:t>
      </w:r>
      <w:r w:rsidR="00FD2782" w:rsidRPr="00CC638C">
        <w:rPr>
          <w:rFonts w:ascii="Verdana" w:hAnsi="Verdana"/>
          <w:sz w:val="22"/>
          <w:szCs w:val="22"/>
        </w:rPr>
        <w:t>del</w:t>
      </w:r>
      <w:r w:rsidRPr="00CC638C">
        <w:rPr>
          <w:rFonts w:ascii="Verdana" w:hAnsi="Verdana"/>
          <w:sz w:val="22"/>
          <w:szCs w:val="22"/>
        </w:rPr>
        <w:t xml:space="preserve"> equilibrio económico de los contratos.</w:t>
      </w:r>
    </w:p>
    <w:p w:rsidR="00AC5D04" w:rsidRDefault="00AC5D04" w:rsidP="00CC638C">
      <w:pPr>
        <w:tabs>
          <w:tab w:val="left" w:pos="851"/>
        </w:tabs>
        <w:jc w:val="both"/>
        <w:rPr>
          <w:rFonts w:ascii="Verdana" w:hAnsi="Verdana"/>
          <w:sz w:val="22"/>
          <w:szCs w:val="22"/>
        </w:rPr>
      </w:pPr>
    </w:p>
    <w:p w:rsidR="002E0EFE" w:rsidRPr="00CC638C" w:rsidRDefault="002E0EFE" w:rsidP="00CC638C">
      <w:pPr>
        <w:tabs>
          <w:tab w:val="left" w:pos="851"/>
        </w:tabs>
        <w:jc w:val="both"/>
        <w:rPr>
          <w:rFonts w:ascii="Verdana" w:hAnsi="Verdana"/>
          <w:sz w:val="22"/>
          <w:szCs w:val="22"/>
        </w:rPr>
      </w:pPr>
      <w:r w:rsidRPr="00CC638C">
        <w:rPr>
          <w:rFonts w:ascii="Verdana" w:hAnsi="Verdana"/>
          <w:sz w:val="22"/>
          <w:szCs w:val="22"/>
        </w:rPr>
        <w:t>i).- Solicita sea declarada sin lugar la apelación presentada, se revoque la medida cautelar presentada y se de firmeza a la renovación de las concesiones.</w:t>
      </w:r>
    </w:p>
    <w:p w:rsidR="00497DE8" w:rsidRPr="00CC638C" w:rsidRDefault="00497DE8" w:rsidP="00CC638C">
      <w:pPr>
        <w:tabs>
          <w:tab w:val="left" w:pos="851"/>
        </w:tabs>
        <w:jc w:val="both"/>
        <w:rPr>
          <w:rFonts w:ascii="Verdana" w:hAnsi="Verdana"/>
          <w:b/>
          <w:sz w:val="22"/>
          <w:szCs w:val="22"/>
        </w:rPr>
      </w:pPr>
    </w:p>
    <w:p w:rsidR="00200866" w:rsidRPr="00CC638C" w:rsidRDefault="00497DE8" w:rsidP="00CC638C">
      <w:pPr>
        <w:tabs>
          <w:tab w:val="left" w:pos="851"/>
        </w:tabs>
        <w:jc w:val="both"/>
        <w:rPr>
          <w:rFonts w:ascii="Verdana" w:hAnsi="Verdana"/>
          <w:sz w:val="22"/>
          <w:szCs w:val="22"/>
        </w:rPr>
      </w:pPr>
      <w:r w:rsidRPr="00CC638C">
        <w:rPr>
          <w:rFonts w:ascii="Verdana" w:hAnsi="Verdana"/>
          <w:b/>
          <w:sz w:val="22"/>
          <w:szCs w:val="22"/>
        </w:rPr>
        <w:t xml:space="preserve">CENTÉSIMO </w:t>
      </w:r>
      <w:r w:rsidR="00AC5D04" w:rsidRPr="00CC638C">
        <w:rPr>
          <w:rFonts w:ascii="Verdana" w:hAnsi="Verdana"/>
          <w:b/>
          <w:sz w:val="22"/>
          <w:szCs w:val="22"/>
        </w:rPr>
        <w:t>CUARTO:</w:t>
      </w:r>
      <w:r w:rsidR="00AC5D04" w:rsidRPr="00CC638C">
        <w:rPr>
          <w:rFonts w:ascii="Verdana" w:hAnsi="Verdana"/>
          <w:sz w:val="22"/>
          <w:szCs w:val="22"/>
        </w:rPr>
        <w:t xml:space="preserve"> La</w:t>
      </w:r>
      <w:r w:rsidR="00200866" w:rsidRPr="00CC638C">
        <w:rPr>
          <w:rFonts w:ascii="Verdana" w:hAnsi="Verdana"/>
          <w:sz w:val="22"/>
          <w:szCs w:val="22"/>
        </w:rPr>
        <w:t xml:space="preserve"> Señora </w:t>
      </w:r>
      <w:r w:rsidR="00200866" w:rsidRPr="00CC638C">
        <w:rPr>
          <w:rFonts w:ascii="Verdana" w:hAnsi="Verdana"/>
          <w:b/>
          <w:sz w:val="22"/>
          <w:szCs w:val="22"/>
        </w:rPr>
        <w:t>Y</w:t>
      </w:r>
      <w:r w:rsidR="004E56E1">
        <w:rPr>
          <w:rFonts w:ascii="Verdana" w:hAnsi="Verdana"/>
          <w:b/>
          <w:sz w:val="22"/>
          <w:szCs w:val="22"/>
        </w:rPr>
        <w:t>.</w:t>
      </w:r>
      <w:r w:rsidR="00200866" w:rsidRPr="00CC638C">
        <w:rPr>
          <w:rFonts w:ascii="Verdana" w:hAnsi="Verdana"/>
          <w:b/>
          <w:sz w:val="22"/>
          <w:szCs w:val="22"/>
        </w:rPr>
        <w:t>I</w:t>
      </w:r>
      <w:r w:rsidR="004E56E1">
        <w:rPr>
          <w:rFonts w:ascii="Verdana" w:hAnsi="Verdana"/>
          <w:b/>
          <w:sz w:val="22"/>
          <w:szCs w:val="22"/>
        </w:rPr>
        <w:t>.J.</w:t>
      </w:r>
      <w:r w:rsidR="00200866" w:rsidRPr="00CC638C">
        <w:rPr>
          <w:rFonts w:ascii="Verdana" w:hAnsi="Verdana"/>
          <w:b/>
          <w:sz w:val="22"/>
          <w:szCs w:val="22"/>
        </w:rPr>
        <w:t>B</w:t>
      </w:r>
      <w:r w:rsidR="004E56E1">
        <w:rPr>
          <w:rFonts w:ascii="Verdana" w:hAnsi="Verdana"/>
          <w:b/>
          <w:sz w:val="22"/>
          <w:szCs w:val="22"/>
        </w:rPr>
        <w:t>.</w:t>
      </w:r>
      <w:r w:rsidR="00200866" w:rsidRPr="00CC638C">
        <w:rPr>
          <w:rFonts w:ascii="Verdana" w:hAnsi="Verdana"/>
          <w:sz w:val="22"/>
          <w:szCs w:val="22"/>
        </w:rPr>
        <w:t xml:space="preserve"> cédula de identidad número </w:t>
      </w:r>
      <w:r w:rsidR="004E56E1">
        <w:rPr>
          <w:rFonts w:ascii="Verdana" w:hAnsi="Verdana"/>
          <w:sz w:val="22"/>
          <w:szCs w:val="22"/>
        </w:rPr>
        <w:t>…</w:t>
      </w:r>
      <w:r w:rsidR="00200866" w:rsidRPr="00CC638C">
        <w:rPr>
          <w:rFonts w:ascii="Verdana" w:hAnsi="Verdana"/>
          <w:sz w:val="22"/>
          <w:szCs w:val="22"/>
        </w:rPr>
        <w:t xml:space="preserve">, en su condición de representante de la empresa </w:t>
      </w:r>
      <w:r w:rsidR="00200866" w:rsidRPr="00CC638C">
        <w:rPr>
          <w:rFonts w:ascii="Verdana" w:hAnsi="Verdana"/>
          <w:b/>
          <w:sz w:val="22"/>
          <w:szCs w:val="22"/>
        </w:rPr>
        <w:t>A</w:t>
      </w:r>
      <w:r w:rsidR="004E56E1">
        <w:rPr>
          <w:rFonts w:ascii="Verdana" w:hAnsi="Verdana"/>
          <w:b/>
          <w:sz w:val="22"/>
          <w:szCs w:val="22"/>
        </w:rPr>
        <w:t>.</w:t>
      </w:r>
      <w:r w:rsidR="00200866" w:rsidRPr="00CC638C">
        <w:rPr>
          <w:rFonts w:ascii="Verdana" w:hAnsi="Verdana"/>
          <w:b/>
          <w:sz w:val="22"/>
          <w:szCs w:val="22"/>
        </w:rPr>
        <w:t>M</w:t>
      </w:r>
      <w:r w:rsidR="004E56E1">
        <w:rPr>
          <w:rFonts w:ascii="Verdana" w:hAnsi="Verdana"/>
          <w:b/>
          <w:sz w:val="22"/>
          <w:szCs w:val="22"/>
        </w:rPr>
        <w:t>.I.</w:t>
      </w:r>
      <w:r w:rsidR="00200866" w:rsidRPr="00CC638C">
        <w:rPr>
          <w:rFonts w:ascii="Verdana" w:hAnsi="Verdana"/>
          <w:b/>
          <w:sz w:val="22"/>
          <w:szCs w:val="22"/>
        </w:rPr>
        <w:t>S.A</w:t>
      </w:r>
      <w:r w:rsidR="004E56E1">
        <w:rPr>
          <w:rFonts w:ascii="Verdana" w:hAnsi="Verdana"/>
          <w:b/>
          <w:sz w:val="22"/>
          <w:szCs w:val="22"/>
        </w:rPr>
        <w:t>.</w:t>
      </w:r>
      <w:r w:rsidR="00200866" w:rsidRPr="00CC638C">
        <w:rPr>
          <w:rFonts w:ascii="Verdana" w:hAnsi="Verdana"/>
          <w:b/>
          <w:sz w:val="22"/>
          <w:szCs w:val="22"/>
        </w:rPr>
        <w:t xml:space="preserve">, </w:t>
      </w:r>
      <w:r w:rsidR="00200866" w:rsidRPr="00CC638C">
        <w:rPr>
          <w:rFonts w:ascii="Verdana" w:hAnsi="Verdana"/>
          <w:sz w:val="22"/>
          <w:szCs w:val="22"/>
        </w:rPr>
        <w:t xml:space="preserve">cédula Jurídica número </w:t>
      </w:r>
      <w:r w:rsidR="004E56E1">
        <w:rPr>
          <w:rFonts w:ascii="Verdana" w:hAnsi="Verdana"/>
          <w:sz w:val="22"/>
          <w:szCs w:val="22"/>
        </w:rPr>
        <w:t>…</w:t>
      </w:r>
      <w:r w:rsidR="00200866"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200866"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200866" w:rsidRPr="00CC638C">
        <w:rPr>
          <w:rFonts w:ascii="Verdana" w:hAnsi="Verdana"/>
          <w:sz w:val="22"/>
          <w:szCs w:val="22"/>
        </w:rPr>
        <w:t xml:space="preserve">: (Léanse folios </w:t>
      </w:r>
      <w:r w:rsidR="00FD2782" w:rsidRPr="00CC638C">
        <w:rPr>
          <w:rFonts w:ascii="Verdana" w:hAnsi="Verdana"/>
          <w:sz w:val="22"/>
          <w:szCs w:val="22"/>
        </w:rPr>
        <w:t>del</w:t>
      </w:r>
      <w:r w:rsidR="00200866" w:rsidRPr="00CC638C">
        <w:rPr>
          <w:rFonts w:ascii="Verdana" w:hAnsi="Verdana"/>
          <w:sz w:val="22"/>
          <w:szCs w:val="22"/>
        </w:rPr>
        <w:t xml:space="preserve"> 4890 al  4908 </w:t>
      </w:r>
      <w:r w:rsidR="00FD2782" w:rsidRPr="00CC638C">
        <w:rPr>
          <w:rFonts w:ascii="Verdana" w:hAnsi="Verdana"/>
          <w:sz w:val="22"/>
          <w:szCs w:val="22"/>
        </w:rPr>
        <w:t>del</w:t>
      </w:r>
      <w:r w:rsidR="00200866" w:rsidRPr="00CC638C">
        <w:rPr>
          <w:rFonts w:ascii="Verdana" w:hAnsi="Verdana"/>
          <w:sz w:val="22"/>
          <w:szCs w:val="22"/>
        </w:rPr>
        <w:t xml:space="preserve"> expediente administrativo)</w:t>
      </w:r>
    </w:p>
    <w:p w:rsidR="00200866" w:rsidRPr="00CC638C" w:rsidRDefault="00200866" w:rsidP="00CC638C">
      <w:pPr>
        <w:tabs>
          <w:tab w:val="left" w:pos="851"/>
        </w:tabs>
        <w:jc w:val="both"/>
        <w:rPr>
          <w:rFonts w:ascii="Verdana" w:hAnsi="Verdana"/>
          <w:sz w:val="22"/>
          <w:szCs w:val="22"/>
        </w:rPr>
      </w:pPr>
    </w:p>
    <w:p w:rsidR="00200866" w:rsidRPr="00CC638C" w:rsidRDefault="00200866"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AC5D04" w:rsidRDefault="00AC5D04" w:rsidP="00CC638C">
      <w:pPr>
        <w:tabs>
          <w:tab w:val="left" w:pos="851"/>
        </w:tabs>
        <w:jc w:val="both"/>
        <w:rPr>
          <w:rFonts w:ascii="Verdana" w:hAnsi="Verdana"/>
          <w:sz w:val="22"/>
          <w:szCs w:val="22"/>
        </w:rPr>
      </w:pPr>
    </w:p>
    <w:p w:rsidR="00200866" w:rsidRPr="00CC638C" w:rsidRDefault="00200866"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 13 de la Ley que la crea, considerando que puede participar en la parte final de un procedimiento administrativo interponiendo recursos ordinarios, no obstante no existe norma legal que expresamente disponga que dicha institución, cuenta con tal potestad.</w:t>
      </w:r>
    </w:p>
    <w:p w:rsidR="00AC5D04" w:rsidRDefault="00AC5D04" w:rsidP="00CC638C">
      <w:pPr>
        <w:tabs>
          <w:tab w:val="left" w:pos="851"/>
        </w:tabs>
        <w:jc w:val="both"/>
        <w:rPr>
          <w:rFonts w:ascii="Verdana" w:hAnsi="Verdana"/>
          <w:sz w:val="22"/>
          <w:szCs w:val="22"/>
        </w:rPr>
      </w:pPr>
    </w:p>
    <w:p w:rsidR="00200866" w:rsidRPr="00CC638C" w:rsidRDefault="00200866"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200866" w:rsidRPr="00CC638C" w:rsidRDefault="00200866" w:rsidP="00CC638C">
      <w:pPr>
        <w:tabs>
          <w:tab w:val="left" w:pos="851"/>
        </w:tabs>
        <w:jc w:val="both"/>
        <w:rPr>
          <w:rFonts w:ascii="Verdana" w:hAnsi="Verdana"/>
          <w:sz w:val="22"/>
          <w:szCs w:val="22"/>
        </w:rPr>
      </w:pPr>
    </w:p>
    <w:p w:rsidR="00200866" w:rsidRPr="00CC638C" w:rsidRDefault="00200866"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200866" w:rsidRPr="00CC638C" w:rsidRDefault="00200866" w:rsidP="00CC638C">
      <w:pPr>
        <w:tabs>
          <w:tab w:val="left" w:pos="851"/>
        </w:tabs>
        <w:jc w:val="both"/>
        <w:rPr>
          <w:rFonts w:ascii="Verdana" w:hAnsi="Verdana"/>
          <w:sz w:val="22"/>
          <w:szCs w:val="22"/>
        </w:rPr>
      </w:pPr>
    </w:p>
    <w:p w:rsidR="00200866" w:rsidRPr="00CC638C" w:rsidRDefault="00200866"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200866" w:rsidRPr="00CC638C" w:rsidRDefault="00200866" w:rsidP="00CC638C">
      <w:pPr>
        <w:tabs>
          <w:tab w:val="left" w:pos="851"/>
        </w:tabs>
        <w:jc w:val="both"/>
        <w:rPr>
          <w:rFonts w:ascii="Verdana" w:hAnsi="Verdana"/>
          <w:sz w:val="22"/>
          <w:szCs w:val="22"/>
        </w:rPr>
      </w:pPr>
    </w:p>
    <w:p w:rsidR="00200866" w:rsidRPr="00CC638C" w:rsidRDefault="00200866"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200866" w:rsidRPr="00CC638C" w:rsidRDefault="00200866" w:rsidP="00CC638C">
      <w:pPr>
        <w:tabs>
          <w:tab w:val="left" w:pos="851"/>
        </w:tabs>
        <w:jc w:val="both"/>
        <w:rPr>
          <w:rFonts w:ascii="Verdana" w:hAnsi="Verdana"/>
          <w:sz w:val="22"/>
          <w:szCs w:val="22"/>
        </w:rPr>
      </w:pPr>
    </w:p>
    <w:p w:rsidR="00200866"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200866" w:rsidRPr="00CC638C">
        <w:rPr>
          <w:rFonts w:ascii="Verdana" w:hAnsi="Verdana"/>
          <w:sz w:val="22"/>
          <w:szCs w:val="22"/>
        </w:rPr>
        <w:t xml:space="preserve">la </w:t>
      </w:r>
      <w:r w:rsidR="00200866" w:rsidRPr="00CC638C">
        <w:rPr>
          <w:rFonts w:ascii="Verdana" w:hAnsi="Verdana"/>
          <w:b/>
          <w:sz w:val="22"/>
          <w:szCs w:val="22"/>
        </w:rPr>
        <w:t xml:space="preserve">Evaluación de Calidad </w:t>
      </w:r>
      <w:r w:rsidR="00FD2782" w:rsidRPr="00CC638C">
        <w:rPr>
          <w:rFonts w:ascii="Verdana" w:hAnsi="Verdana"/>
          <w:b/>
          <w:sz w:val="22"/>
          <w:szCs w:val="22"/>
        </w:rPr>
        <w:t>del</w:t>
      </w:r>
      <w:r w:rsidR="00200866" w:rsidRPr="00CC638C">
        <w:rPr>
          <w:rFonts w:ascii="Verdana" w:hAnsi="Verdana"/>
          <w:b/>
          <w:sz w:val="22"/>
          <w:szCs w:val="22"/>
        </w:rPr>
        <w:t xml:space="preserve"> Servicio </w:t>
      </w:r>
      <w:r w:rsidR="00200866"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200866" w:rsidRPr="00CC638C">
        <w:rPr>
          <w:rFonts w:ascii="Verdana" w:hAnsi="Verdana"/>
          <w:sz w:val="22"/>
          <w:szCs w:val="22"/>
        </w:rPr>
        <w:t xml:space="preserve"> N° </w:t>
      </w:r>
      <w:r w:rsidR="00E9013A">
        <w:rPr>
          <w:rFonts w:ascii="Verdana" w:hAnsi="Verdana"/>
          <w:sz w:val="22"/>
          <w:szCs w:val="22"/>
        </w:rPr>
        <w:t xml:space="preserve">28833-MOPT,” Reglamento para  </w:t>
      </w:r>
      <w:r w:rsidR="00200866"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200866"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200866" w:rsidRPr="00CC638C">
        <w:rPr>
          <w:rFonts w:ascii="Verdana" w:hAnsi="Verdana"/>
          <w:sz w:val="22"/>
          <w:szCs w:val="22"/>
        </w:rPr>
        <w:t>, ni de su contenido se puede determinar que esté ligado al proceso de renovación de concesiones.</w:t>
      </w:r>
    </w:p>
    <w:p w:rsidR="00200866" w:rsidRPr="00CC638C" w:rsidRDefault="00200866" w:rsidP="00CC638C">
      <w:pPr>
        <w:tabs>
          <w:tab w:val="left" w:pos="851"/>
        </w:tabs>
        <w:jc w:val="both"/>
        <w:rPr>
          <w:rFonts w:ascii="Verdana" w:hAnsi="Verdana"/>
          <w:sz w:val="22"/>
          <w:szCs w:val="22"/>
        </w:rPr>
      </w:pPr>
    </w:p>
    <w:p w:rsidR="00200866" w:rsidRPr="00CC638C" w:rsidRDefault="00ED5EFE"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200866" w:rsidRPr="00CC638C">
        <w:rPr>
          <w:rFonts w:ascii="Verdana" w:hAnsi="Verdana"/>
          <w:sz w:val="22"/>
          <w:szCs w:val="22"/>
        </w:rPr>
        <w:t>, de la implementación de un Mo</w:t>
      </w:r>
      <w:r w:rsidR="00FD2782" w:rsidRPr="00CC638C">
        <w:rPr>
          <w:rFonts w:ascii="Verdana" w:hAnsi="Verdana"/>
          <w:sz w:val="22"/>
          <w:szCs w:val="22"/>
        </w:rPr>
        <w:t>del</w:t>
      </w:r>
      <w:r w:rsidR="00200866"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200866"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200866"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200866"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200866" w:rsidRPr="00CC638C">
        <w:rPr>
          <w:rFonts w:ascii="Verdana" w:hAnsi="Verdana"/>
          <w:sz w:val="22"/>
          <w:szCs w:val="22"/>
        </w:rPr>
        <w:t xml:space="preserve"> Consejo especialmente en lo referente a la renovación de las concesiones.</w:t>
      </w:r>
    </w:p>
    <w:p w:rsidR="00200866" w:rsidRPr="00CC638C" w:rsidRDefault="00200866" w:rsidP="00CC638C">
      <w:pPr>
        <w:tabs>
          <w:tab w:val="left" w:pos="851"/>
        </w:tabs>
        <w:jc w:val="both"/>
        <w:rPr>
          <w:rFonts w:ascii="Verdana" w:hAnsi="Verdana"/>
          <w:sz w:val="22"/>
          <w:szCs w:val="22"/>
        </w:rPr>
      </w:pPr>
    </w:p>
    <w:p w:rsidR="00200866" w:rsidRPr="00CC638C" w:rsidRDefault="00200866"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200866" w:rsidRPr="00CC638C" w:rsidRDefault="00200866" w:rsidP="00CC638C">
      <w:pPr>
        <w:tabs>
          <w:tab w:val="left" w:pos="851"/>
        </w:tabs>
        <w:jc w:val="both"/>
        <w:rPr>
          <w:rFonts w:ascii="Verdana" w:hAnsi="Verdana"/>
          <w:sz w:val="22"/>
          <w:szCs w:val="22"/>
        </w:rPr>
      </w:pPr>
    </w:p>
    <w:p w:rsidR="00200866" w:rsidRPr="00CC638C" w:rsidRDefault="00200866"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200866" w:rsidRPr="00CC638C" w:rsidRDefault="00200866" w:rsidP="00CC638C">
      <w:pPr>
        <w:tabs>
          <w:tab w:val="left" w:pos="851"/>
        </w:tabs>
        <w:jc w:val="both"/>
        <w:rPr>
          <w:rFonts w:ascii="Verdana" w:hAnsi="Verdana"/>
          <w:sz w:val="22"/>
          <w:szCs w:val="22"/>
        </w:rPr>
      </w:pPr>
    </w:p>
    <w:p w:rsidR="00200866" w:rsidRPr="00CC638C" w:rsidRDefault="00200866"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200866" w:rsidRPr="00CC638C" w:rsidRDefault="00200866" w:rsidP="00CC638C">
      <w:pPr>
        <w:tabs>
          <w:tab w:val="left" w:pos="851"/>
        </w:tabs>
        <w:jc w:val="both"/>
        <w:rPr>
          <w:rFonts w:ascii="Verdana" w:hAnsi="Verdana"/>
          <w:sz w:val="22"/>
          <w:szCs w:val="22"/>
        </w:rPr>
      </w:pPr>
    </w:p>
    <w:p w:rsidR="00200866" w:rsidRPr="00CC638C" w:rsidRDefault="00200866"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200866" w:rsidRPr="00CC638C" w:rsidRDefault="00200866" w:rsidP="00CC638C">
      <w:pPr>
        <w:tabs>
          <w:tab w:val="left" w:pos="851"/>
        </w:tabs>
        <w:jc w:val="both"/>
        <w:rPr>
          <w:rFonts w:ascii="Verdana" w:hAnsi="Verdana"/>
          <w:sz w:val="22"/>
          <w:szCs w:val="22"/>
        </w:rPr>
      </w:pPr>
    </w:p>
    <w:p w:rsidR="00200866" w:rsidRPr="00CC638C" w:rsidRDefault="00200866"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AC5D04" w:rsidRDefault="00AC5D04" w:rsidP="00CC638C">
      <w:pPr>
        <w:tabs>
          <w:tab w:val="left" w:pos="851"/>
        </w:tabs>
        <w:jc w:val="both"/>
        <w:rPr>
          <w:rFonts w:ascii="Verdana" w:hAnsi="Verdana"/>
          <w:sz w:val="22"/>
          <w:szCs w:val="22"/>
        </w:rPr>
      </w:pPr>
    </w:p>
    <w:p w:rsidR="00200866" w:rsidRPr="00CC638C" w:rsidRDefault="00200866"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AC5D04" w:rsidRDefault="00AC5D04" w:rsidP="00CC638C">
      <w:pPr>
        <w:tabs>
          <w:tab w:val="left" w:pos="851"/>
        </w:tabs>
        <w:jc w:val="both"/>
        <w:rPr>
          <w:rFonts w:ascii="Verdana" w:hAnsi="Verdana"/>
          <w:sz w:val="22"/>
          <w:szCs w:val="22"/>
        </w:rPr>
      </w:pPr>
    </w:p>
    <w:p w:rsidR="00200866" w:rsidRPr="00CC638C" w:rsidRDefault="00200866"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200866" w:rsidRPr="00CC638C" w:rsidRDefault="00200866" w:rsidP="00CC638C">
      <w:pPr>
        <w:tabs>
          <w:tab w:val="left" w:pos="851"/>
        </w:tabs>
        <w:jc w:val="both"/>
        <w:rPr>
          <w:rFonts w:ascii="Verdana" w:hAnsi="Verdana"/>
          <w:sz w:val="22"/>
          <w:szCs w:val="22"/>
        </w:rPr>
      </w:pPr>
    </w:p>
    <w:p w:rsidR="00200866" w:rsidRPr="00CC638C" w:rsidRDefault="00200866"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AC5D04" w:rsidRDefault="00AC5D04" w:rsidP="00CC638C">
      <w:pPr>
        <w:tabs>
          <w:tab w:val="left" w:pos="851"/>
        </w:tabs>
        <w:jc w:val="both"/>
        <w:rPr>
          <w:rFonts w:ascii="Verdana" w:hAnsi="Verdana"/>
          <w:sz w:val="22"/>
          <w:szCs w:val="22"/>
        </w:rPr>
      </w:pPr>
    </w:p>
    <w:p w:rsidR="00200866"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200866"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200866"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200866"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200866" w:rsidRPr="00CC638C">
        <w:rPr>
          <w:rFonts w:ascii="Verdana" w:hAnsi="Verdana"/>
          <w:sz w:val="22"/>
          <w:szCs w:val="22"/>
        </w:rPr>
        <w:t>.</w:t>
      </w:r>
    </w:p>
    <w:p w:rsidR="00497DE8" w:rsidRPr="00CC638C" w:rsidRDefault="00497DE8" w:rsidP="00CC638C">
      <w:pPr>
        <w:tabs>
          <w:tab w:val="left" w:pos="851"/>
        </w:tabs>
        <w:jc w:val="both"/>
        <w:rPr>
          <w:rFonts w:ascii="Verdana" w:hAnsi="Verdana"/>
          <w:b/>
          <w:sz w:val="22"/>
          <w:szCs w:val="22"/>
        </w:rPr>
      </w:pPr>
    </w:p>
    <w:p w:rsidR="006F50CA" w:rsidRPr="00CC638C" w:rsidRDefault="00497DE8" w:rsidP="00CC638C">
      <w:pPr>
        <w:tabs>
          <w:tab w:val="left" w:pos="851"/>
        </w:tabs>
        <w:jc w:val="both"/>
        <w:rPr>
          <w:rFonts w:ascii="Verdana" w:hAnsi="Verdana"/>
          <w:sz w:val="22"/>
          <w:szCs w:val="22"/>
        </w:rPr>
      </w:pPr>
      <w:r w:rsidRPr="00CC638C">
        <w:rPr>
          <w:rFonts w:ascii="Verdana" w:hAnsi="Verdana"/>
          <w:b/>
          <w:sz w:val="22"/>
          <w:szCs w:val="22"/>
        </w:rPr>
        <w:t xml:space="preserve">CENTÉSIMO </w:t>
      </w:r>
      <w:r w:rsidR="00AC5D04" w:rsidRPr="00CC638C">
        <w:rPr>
          <w:rFonts w:ascii="Verdana" w:hAnsi="Verdana"/>
          <w:b/>
          <w:sz w:val="22"/>
          <w:szCs w:val="22"/>
        </w:rPr>
        <w:t>QUINTO:</w:t>
      </w:r>
      <w:r w:rsidR="00AC5D04" w:rsidRPr="00CC638C">
        <w:rPr>
          <w:rFonts w:ascii="Verdana" w:hAnsi="Verdana"/>
          <w:sz w:val="22"/>
          <w:szCs w:val="22"/>
        </w:rPr>
        <w:t xml:space="preserve"> El</w:t>
      </w:r>
      <w:r w:rsidR="006F50CA" w:rsidRPr="00CC638C">
        <w:rPr>
          <w:rFonts w:ascii="Verdana" w:hAnsi="Verdana"/>
          <w:sz w:val="22"/>
          <w:szCs w:val="22"/>
        </w:rPr>
        <w:t xml:space="preserve">  Señor </w:t>
      </w:r>
      <w:r w:rsidR="006F50CA" w:rsidRPr="00CC638C">
        <w:rPr>
          <w:rFonts w:ascii="Verdana" w:hAnsi="Verdana"/>
          <w:b/>
          <w:sz w:val="22"/>
          <w:szCs w:val="22"/>
        </w:rPr>
        <w:t>J</w:t>
      </w:r>
      <w:r w:rsidR="004E56E1">
        <w:rPr>
          <w:rFonts w:ascii="Verdana" w:hAnsi="Verdana"/>
          <w:b/>
          <w:sz w:val="22"/>
          <w:szCs w:val="22"/>
        </w:rPr>
        <w:t>.</w:t>
      </w:r>
      <w:r w:rsidR="006F50CA" w:rsidRPr="00CC638C">
        <w:rPr>
          <w:rFonts w:ascii="Verdana" w:hAnsi="Verdana"/>
          <w:b/>
          <w:sz w:val="22"/>
          <w:szCs w:val="22"/>
        </w:rPr>
        <w:t>A</w:t>
      </w:r>
      <w:r w:rsidR="004E56E1">
        <w:rPr>
          <w:rFonts w:ascii="Verdana" w:hAnsi="Verdana"/>
          <w:b/>
          <w:sz w:val="22"/>
          <w:szCs w:val="22"/>
        </w:rPr>
        <w:t>.</w:t>
      </w:r>
      <w:r w:rsidR="006F50CA" w:rsidRPr="00CC638C">
        <w:rPr>
          <w:rFonts w:ascii="Verdana" w:hAnsi="Verdana"/>
          <w:b/>
          <w:sz w:val="22"/>
          <w:szCs w:val="22"/>
        </w:rPr>
        <w:t>C</w:t>
      </w:r>
      <w:r w:rsidR="004E56E1">
        <w:rPr>
          <w:rFonts w:ascii="Verdana" w:hAnsi="Verdana"/>
          <w:b/>
          <w:sz w:val="22"/>
          <w:szCs w:val="22"/>
        </w:rPr>
        <w:t>.</w:t>
      </w:r>
      <w:r w:rsidR="006F50CA" w:rsidRPr="00CC638C">
        <w:rPr>
          <w:rFonts w:ascii="Verdana" w:hAnsi="Verdana"/>
          <w:b/>
          <w:sz w:val="22"/>
          <w:szCs w:val="22"/>
        </w:rPr>
        <w:t>S</w:t>
      </w:r>
      <w:r w:rsidR="004E56E1">
        <w:rPr>
          <w:rFonts w:ascii="Verdana" w:hAnsi="Verdana"/>
          <w:b/>
          <w:sz w:val="22"/>
          <w:szCs w:val="22"/>
        </w:rPr>
        <w:t>.</w:t>
      </w:r>
      <w:r w:rsidR="006F50CA" w:rsidRPr="00CC638C">
        <w:rPr>
          <w:rFonts w:ascii="Verdana" w:hAnsi="Verdana"/>
          <w:b/>
          <w:sz w:val="22"/>
          <w:szCs w:val="22"/>
        </w:rPr>
        <w:t>,</w:t>
      </w:r>
      <w:r w:rsidR="006F50CA" w:rsidRPr="00CC638C">
        <w:rPr>
          <w:rFonts w:ascii="Verdana" w:hAnsi="Verdana"/>
          <w:sz w:val="22"/>
          <w:szCs w:val="22"/>
        </w:rPr>
        <w:t xml:space="preserve"> cédula de identidad número </w:t>
      </w:r>
      <w:r w:rsidR="004E56E1">
        <w:rPr>
          <w:rFonts w:ascii="Verdana" w:hAnsi="Verdana"/>
          <w:sz w:val="22"/>
          <w:szCs w:val="22"/>
        </w:rPr>
        <w:t>…</w:t>
      </w:r>
      <w:r w:rsidR="006F50CA" w:rsidRPr="00CC638C">
        <w:rPr>
          <w:rFonts w:ascii="Verdana" w:hAnsi="Verdana"/>
          <w:sz w:val="22"/>
          <w:szCs w:val="22"/>
        </w:rPr>
        <w:t xml:space="preserve">, en su condición de representante de la empresa </w:t>
      </w:r>
      <w:r w:rsidR="006F50CA" w:rsidRPr="00CC638C">
        <w:rPr>
          <w:rFonts w:ascii="Verdana" w:hAnsi="Verdana"/>
          <w:b/>
          <w:sz w:val="22"/>
          <w:szCs w:val="22"/>
        </w:rPr>
        <w:t>R</w:t>
      </w:r>
      <w:r w:rsidR="004E56E1">
        <w:rPr>
          <w:rFonts w:ascii="Verdana" w:hAnsi="Verdana"/>
          <w:b/>
          <w:sz w:val="22"/>
          <w:szCs w:val="22"/>
        </w:rPr>
        <w:t>.</w:t>
      </w:r>
      <w:r w:rsidR="00FD2782" w:rsidRPr="00CC638C">
        <w:rPr>
          <w:rFonts w:ascii="Verdana" w:hAnsi="Verdana"/>
          <w:b/>
          <w:sz w:val="22"/>
          <w:szCs w:val="22"/>
        </w:rPr>
        <w:t>D</w:t>
      </w:r>
      <w:r w:rsidR="004E56E1">
        <w:rPr>
          <w:rFonts w:ascii="Verdana" w:hAnsi="Verdana"/>
          <w:b/>
          <w:sz w:val="22"/>
          <w:szCs w:val="22"/>
        </w:rPr>
        <w:t>.</w:t>
      </w:r>
      <w:r w:rsidR="006F50CA" w:rsidRPr="00CC638C">
        <w:rPr>
          <w:rFonts w:ascii="Verdana" w:hAnsi="Verdana"/>
          <w:b/>
          <w:sz w:val="22"/>
          <w:szCs w:val="22"/>
        </w:rPr>
        <w:t>C</w:t>
      </w:r>
      <w:r w:rsidR="004E56E1">
        <w:rPr>
          <w:rFonts w:ascii="Verdana" w:hAnsi="Verdana"/>
          <w:b/>
          <w:sz w:val="22"/>
          <w:szCs w:val="22"/>
        </w:rPr>
        <w:t>.</w:t>
      </w:r>
      <w:r w:rsidR="006F50CA" w:rsidRPr="00CC638C">
        <w:rPr>
          <w:rFonts w:ascii="Verdana" w:hAnsi="Verdana"/>
          <w:b/>
          <w:sz w:val="22"/>
          <w:szCs w:val="22"/>
        </w:rPr>
        <w:t xml:space="preserve">S.A., </w:t>
      </w:r>
      <w:r w:rsidR="006F50CA" w:rsidRPr="00CC638C">
        <w:rPr>
          <w:rFonts w:ascii="Verdana" w:hAnsi="Verdana"/>
          <w:sz w:val="22"/>
          <w:szCs w:val="22"/>
        </w:rPr>
        <w:t xml:space="preserve">cédula Jurídica número </w:t>
      </w:r>
      <w:r w:rsidR="004E56E1">
        <w:rPr>
          <w:rFonts w:ascii="Verdana" w:hAnsi="Verdana"/>
          <w:sz w:val="22"/>
          <w:szCs w:val="22"/>
        </w:rPr>
        <w:t>…</w:t>
      </w:r>
      <w:r w:rsidR="006F50CA"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6F50CA"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6F50CA" w:rsidRPr="00CC638C">
        <w:rPr>
          <w:rFonts w:ascii="Verdana" w:hAnsi="Verdana"/>
          <w:sz w:val="22"/>
          <w:szCs w:val="22"/>
        </w:rPr>
        <w:t xml:space="preserve">: (Léanse folios </w:t>
      </w:r>
      <w:r w:rsidR="00FD2782" w:rsidRPr="00CC638C">
        <w:rPr>
          <w:rFonts w:ascii="Verdana" w:hAnsi="Verdana"/>
          <w:sz w:val="22"/>
          <w:szCs w:val="22"/>
        </w:rPr>
        <w:t>del</w:t>
      </w:r>
      <w:r w:rsidR="006F50CA" w:rsidRPr="00CC638C">
        <w:rPr>
          <w:rFonts w:ascii="Verdana" w:hAnsi="Verdana"/>
          <w:sz w:val="22"/>
          <w:szCs w:val="22"/>
        </w:rPr>
        <w:t xml:space="preserve"> 4917 al  4925 </w:t>
      </w:r>
      <w:r w:rsidR="00FD2782" w:rsidRPr="00CC638C">
        <w:rPr>
          <w:rFonts w:ascii="Verdana" w:hAnsi="Verdana"/>
          <w:sz w:val="22"/>
          <w:szCs w:val="22"/>
        </w:rPr>
        <w:t>del</w:t>
      </w:r>
      <w:r w:rsidR="006F50CA" w:rsidRPr="00CC638C">
        <w:rPr>
          <w:rFonts w:ascii="Verdana" w:hAnsi="Verdana"/>
          <w:sz w:val="22"/>
          <w:szCs w:val="22"/>
        </w:rPr>
        <w:t xml:space="preserve"> expediente administrativo)</w:t>
      </w:r>
    </w:p>
    <w:p w:rsidR="006F50CA" w:rsidRPr="00CC638C" w:rsidRDefault="006F50CA" w:rsidP="00CC638C">
      <w:pPr>
        <w:tabs>
          <w:tab w:val="left" w:pos="851"/>
        </w:tabs>
        <w:jc w:val="both"/>
        <w:rPr>
          <w:rFonts w:ascii="Verdana" w:hAnsi="Verdana"/>
          <w:sz w:val="22"/>
          <w:szCs w:val="22"/>
        </w:rPr>
      </w:pPr>
    </w:p>
    <w:p w:rsidR="006F50CA" w:rsidRPr="00CC638C" w:rsidRDefault="006F50CA" w:rsidP="00CC638C">
      <w:pPr>
        <w:tabs>
          <w:tab w:val="left" w:pos="851"/>
        </w:tabs>
        <w:jc w:val="both"/>
        <w:rPr>
          <w:rFonts w:ascii="Verdana" w:hAnsi="Verdana"/>
          <w:sz w:val="22"/>
          <w:szCs w:val="22"/>
        </w:rPr>
      </w:pPr>
      <w:r w:rsidRPr="00CC638C">
        <w:rPr>
          <w:rFonts w:ascii="Verdana" w:hAnsi="Verdana"/>
          <w:sz w:val="22"/>
          <w:szCs w:val="22"/>
        </w:rPr>
        <w:t xml:space="preserve">a). La Defensoría tuvo conocimiento de los acuerdos impugnados desde el 10 de abril de 2014 fecha en que interpuso recurso de amparo contra éstos, por lo que la presentación </w:t>
      </w:r>
      <w:r w:rsidR="00FD2782" w:rsidRPr="00CC638C">
        <w:rPr>
          <w:rFonts w:ascii="Verdana" w:hAnsi="Verdana"/>
          <w:sz w:val="22"/>
          <w:szCs w:val="22"/>
        </w:rPr>
        <w:t>del</w:t>
      </w:r>
      <w:r w:rsidRPr="00CC638C">
        <w:rPr>
          <w:rFonts w:ascii="Verdana" w:hAnsi="Verdana"/>
          <w:sz w:val="22"/>
          <w:szCs w:val="22"/>
        </w:rPr>
        <w:t xml:space="preserve"> recurso está extemporáneo y debe rechazarse ad portas.</w:t>
      </w:r>
    </w:p>
    <w:p w:rsidR="00ED5EFE" w:rsidRDefault="00ED5EFE" w:rsidP="00CC638C">
      <w:pPr>
        <w:tabs>
          <w:tab w:val="left" w:pos="851"/>
        </w:tabs>
        <w:jc w:val="both"/>
        <w:rPr>
          <w:rFonts w:ascii="Verdana" w:hAnsi="Verdana"/>
          <w:sz w:val="22"/>
          <w:szCs w:val="22"/>
        </w:rPr>
      </w:pPr>
    </w:p>
    <w:p w:rsidR="006F50CA" w:rsidRPr="00CC638C" w:rsidRDefault="006F50CA" w:rsidP="00CC638C">
      <w:pPr>
        <w:tabs>
          <w:tab w:val="left" w:pos="851"/>
        </w:tabs>
        <w:jc w:val="both"/>
        <w:rPr>
          <w:rFonts w:ascii="Verdana" w:hAnsi="Verdana"/>
          <w:sz w:val="22"/>
          <w:szCs w:val="22"/>
        </w:rPr>
      </w:pPr>
      <w:r w:rsidRPr="00CC638C">
        <w:rPr>
          <w:rFonts w:ascii="Verdana" w:hAnsi="Verdana"/>
          <w:sz w:val="22"/>
          <w:szCs w:val="22"/>
        </w:rPr>
        <w:t xml:space="preserve">b).- Existe nulidad de lo actuado en la adopción de la medida cautelar por parte </w:t>
      </w:r>
      <w:r w:rsidR="00FD2782" w:rsidRPr="00CC638C">
        <w:rPr>
          <w:rFonts w:ascii="Verdana" w:hAnsi="Verdana"/>
          <w:sz w:val="22"/>
          <w:szCs w:val="22"/>
        </w:rPr>
        <w:t>del</w:t>
      </w:r>
      <w:r w:rsidRPr="00CC638C">
        <w:rPr>
          <w:rFonts w:ascii="Verdana" w:hAnsi="Verdana"/>
          <w:sz w:val="22"/>
          <w:szCs w:val="22"/>
        </w:rPr>
        <w:t xml:space="preserve"> Tribunal, por violación al debido proceso y el derecho de la defensa dado que se les da audiencia para que se refieran a dicha medida cuando lo correcto debió ser se les diera audiencia antes de adoptarla para poder presentar sus argumentos y exponer los graves perjuicios que se les está causando con este hecho.</w:t>
      </w:r>
    </w:p>
    <w:p w:rsidR="00AC5D04" w:rsidRDefault="00AC5D04" w:rsidP="00CC638C">
      <w:pPr>
        <w:tabs>
          <w:tab w:val="left" w:pos="851"/>
        </w:tabs>
        <w:jc w:val="both"/>
        <w:rPr>
          <w:rFonts w:ascii="Verdana" w:hAnsi="Verdana"/>
          <w:sz w:val="22"/>
          <w:szCs w:val="22"/>
        </w:rPr>
      </w:pPr>
    </w:p>
    <w:p w:rsidR="006F50CA" w:rsidRPr="00CC638C" w:rsidRDefault="006F50CA" w:rsidP="00CC638C">
      <w:pPr>
        <w:tabs>
          <w:tab w:val="left" w:pos="851"/>
        </w:tabs>
        <w:jc w:val="both"/>
        <w:rPr>
          <w:rFonts w:ascii="Verdana" w:hAnsi="Verdana"/>
          <w:sz w:val="22"/>
          <w:szCs w:val="22"/>
        </w:rPr>
      </w:pPr>
      <w:r w:rsidRPr="00CC638C">
        <w:rPr>
          <w:rFonts w:ascii="Verdana" w:hAnsi="Verdana"/>
          <w:sz w:val="22"/>
          <w:szCs w:val="22"/>
        </w:rPr>
        <w:t xml:space="preserve">c).- No se demuestra en el expediente los daños y perjuicios de imposible o difícil reparación, que fundamentan la resolución para ordenar la suspensión de los efectos </w:t>
      </w:r>
      <w:r w:rsidR="00FD2782" w:rsidRPr="00CC638C">
        <w:rPr>
          <w:rFonts w:ascii="Verdana" w:hAnsi="Verdana"/>
          <w:sz w:val="22"/>
          <w:szCs w:val="22"/>
        </w:rPr>
        <w:t>del</w:t>
      </w:r>
      <w:r w:rsidRPr="00CC638C">
        <w:rPr>
          <w:rFonts w:ascii="Verdana" w:hAnsi="Verdana"/>
          <w:sz w:val="22"/>
          <w:szCs w:val="22"/>
        </w:rPr>
        <w:t xml:space="preserve"> acto administrativo.</w:t>
      </w:r>
    </w:p>
    <w:p w:rsidR="00AC5D04" w:rsidRDefault="00AC5D04" w:rsidP="00CC638C">
      <w:pPr>
        <w:tabs>
          <w:tab w:val="left" w:pos="851"/>
        </w:tabs>
        <w:jc w:val="both"/>
        <w:rPr>
          <w:rFonts w:ascii="Verdana" w:hAnsi="Verdana"/>
          <w:sz w:val="22"/>
          <w:szCs w:val="22"/>
        </w:rPr>
      </w:pPr>
    </w:p>
    <w:p w:rsidR="006F50CA" w:rsidRPr="00CC638C" w:rsidRDefault="006F50CA" w:rsidP="00CC638C">
      <w:pPr>
        <w:tabs>
          <w:tab w:val="left" w:pos="851"/>
        </w:tabs>
        <w:jc w:val="both"/>
        <w:rPr>
          <w:rFonts w:ascii="Verdana" w:hAnsi="Verdana"/>
          <w:sz w:val="22"/>
          <w:szCs w:val="22"/>
        </w:rPr>
      </w:pPr>
      <w:r w:rsidRPr="00CC638C">
        <w:rPr>
          <w:rFonts w:ascii="Verdana" w:hAnsi="Verdana"/>
          <w:sz w:val="22"/>
          <w:szCs w:val="22"/>
        </w:rPr>
        <w:t xml:space="preserve">d).- Con la suspensión se crea un ambiente de inseguridad jurídica ante las diversas instituciones que tienen relación con su representada como son los bancos, comercios entre otros y a sus empleados que quedan en la incertidumbre de su estabilidad laboral, repercutiendo todo ello en la calidad </w:t>
      </w:r>
      <w:r w:rsidR="00FD2782" w:rsidRPr="00CC638C">
        <w:rPr>
          <w:rFonts w:ascii="Verdana" w:hAnsi="Verdana"/>
          <w:sz w:val="22"/>
          <w:szCs w:val="22"/>
        </w:rPr>
        <w:t>del</w:t>
      </w:r>
      <w:r w:rsidRPr="00CC638C">
        <w:rPr>
          <w:rFonts w:ascii="Verdana" w:hAnsi="Verdana"/>
          <w:sz w:val="22"/>
          <w:szCs w:val="22"/>
        </w:rPr>
        <w:t xml:space="preserve"> servicio.  </w:t>
      </w:r>
      <w:r w:rsidR="00042BF4" w:rsidRPr="00CC638C">
        <w:rPr>
          <w:rFonts w:ascii="Verdana" w:hAnsi="Verdana"/>
          <w:sz w:val="22"/>
          <w:szCs w:val="22"/>
        </w:rPr>
        <w:t>El</w:t>
      </w:r>
      <w:r w:rsidRPr="00CC638C">
        <w:rPr>
          <w:rFonts w:ascii="Verdana" w:hAnsi="Verdana"/>
          <w:sz w:val="22"/>
          <w:szCs w:val="22"/>
        </w:rPr>
        <w:t xml:space="preserve"> Estado debe velar porque no se afecte la ecuación financiera </w:t>
      </w:r>
      <w:r w:rsidR="00FD2782" w:rsidRPr="00CC638C">
        <w:rPr>
          <w:rFonts w:ascii="Verdana" w:hAnsi="Verdana"/>
          <w:sz w:val="22"/>
          <w:szCs w:val="22"/>
        </w:rPr>
        <w:t>del</w:t>
      </w:r>
      <w:r w:rsidRPr="00CC638C">
        <w:rPr>
          <w:rFonts w:ascii="Verdana" w:hAnsi="Verdana"/>
          <w:sz w:val="22"/>
          <w:szCs w:val="22"/>
        </w:rPr>
        <w:t xml:space="preserve"> contrato, para no afectar el interés público que en este caso es el usuario</w:t>
      </w:r>
    </w:p>
    <w:p w:rsidR="00AC5D04" w:rsidRDefault="00AC5D04" w:rsidP="00CC638C">
      <w:pPr>
        <w:tabs>
          <w:tab w:val="left" w:pos="851"/>
        </w:tabs>
        <w:jc w:val="both"/>
        <w:rPr>
          <w:rFonts w:ascii="Verdana" w:hAnsi="Verdana"/>
          <w:sz w:val="22"/>
          <w:szCs w:val="22"/>
        </w:rPr>
      </w:pPr>
    </w:p>
    <w:p w:rsidR="006F50CA" w:rsidRPr="00CC638C" w:rsidRDefault="006F50CA" w:rsidP="00CC638C">
      <w:pPr>
        <w:tabs>
          <w:tab w:val="left" w:pos="851"/>
        </w:tabs>
        <w:jc w:val="both"/>
        <w:rPr>
          <w:rFonts w:ascii="Verdana" w:hAnsi="Verdana"/>
          <w:sz w:val="22"/>
          <w:szCs w:val="22"/>
        </w:rPr>
      </w:pPr>
      <w:r w:rsidRPr="00CC638C">
        <w:rPr>
          <w:rFonts w:ascii="Verdana" w:hAnsi="Verdana"/>
          <w:sz w:val="22"/>
          <w:szCs w:val="22"/>
        </w:rPr>
        <w:t>e).- La matriz de verificación de cumplimiento no fue impugnada por la Defensoría no obstante que tenía conocimiento de ello, así lo manifiestan expresamente en el hecho 8 convirtiéndose en un acto consentido.</w:t>
      </w:r>
    </w:p>
    <w:p w:rsidR="00AC5D04" w:rsidRDefault="00AC5D04" w:rsidP="00CC638C">
      <w:pPr>
        <w:tabs>
          <w:tab w:val="left" w:pos="851"/>
        </w:tabs>
        <w:jc w:val="both"/>
        <w:rPr>
          <w:rFonts w:ascii="Verdana" w:hAnsi="Verdana"/>
          <w:sz w:val="22"/>
          <w:szCs w:val="22"/>
        </w:rPr>
      </w:pPr>
    </w:p>
    <w:p w:rsidR="006F50CA" w:rsidRPr="00CC638C" w:rsidRDefault="006F50CA" w:rsidP="00CC638C">
      <w:pPr>
        <w:tabs>
          <w:tab w:val="left" w:pos="851"/>
        </w:tabs>
        <w:jc w:val="both"/>
        <w:rPr>
          <w:rFonts w:ascii="Verdana" w:hAnsi="Verdana"/>
          <w:sz w:val="22"/>
          <w:szCs w:val="22"/>
        </w:rPr>
      </w:pPr>
      <w:r w:rsidRPr="00CC638C">
        <w:rPr>
          <w:rFonts w:ascii="Verdana" w:hAnsi="Verdana"/>
          <w:sz w:val="22"/>
          <w:szCs w:val="22"/>
        </w:rPr>
        <w:t xml:space="preserve">f).-La participación ciudadana que echa de menos la Defensoría no existe pues dicha participación de los usuarios esta asegura por la Ley 7969 en su artículo 8 inciso g) el que dispone como miembro de la Junta Directiva de ése Consejo a un representante de los usuarios, por lo que la adopción </w:t>
      </w:r>
      <w:r w:rsidR="00FD2782" w:rsidRPr="00CC638C">
        <w:rPr>
          <w:rFonts w:ascii="Verdana" w:hAnsi="Verdana"/>
          <w:sz w:val="22"/>
          <w:szCs w:val="22"/>
        </w:rPr>
        <w:t>del</w:t>
      </w:r>
      <w:r w:rsidRPr="00CC638C">
        <w:rPr>
          <w:rFonts w:ascii="Verdana" w:hAnsi="Verdana"/>
          <w:sz w:val="22"/>
          <w:szCs w:val="22"/>
        </w:rPr>
        <w:t xml:space="preserve"> acuerdo impugnado conto con la representación de éstos.</w:t>
      </w:r>
    </w:p>
    <w:p w:rsidR="00AC5D04" w:rsidRDefault="00AC5D04" w:rsidP="00CC638C">
      <w:pPr>
        <w:tabs>
          <w:tab w:val="left" w:pos="851"/>
        </w:tabs>
        <w:jc w:val="both"/>
        <w:rPr>
          <w:rFonts w:ascii="Verdana" w:hAnsi="Verdana"/>
          <w:sz w:val="22"/>
          <w:szCs w:val="22"/>
        </w:rPr>
      </w:pPr>
    </w:p>
    <w:p w:rsidR="006F50CA" w:rsidRPr="00CC638C" w:rsidRDefault="006F50CA" w:rsidP="00CC638C">
      <w:pPr>
        <w:tabs>
          <w:tab w:val="left" w:pos="851"/>
        </w:tabs>
        <w:jc w:val="both"/>
        <w:rPr>
          <w:rFonts w:ascii="Verdana" w:hAnsi="Verdana"/>
          <w:sz w:val="22"/>
          <w:szCs w:val="22"/>
        </w:rPr>
      </w:pPr>
      <w:r w:rsidRPr="00CC638C">
        <w:rPr>
          <w:rFonts w:ascii="Verdana" w:hAnsi="Verdana"/>
          <w:sz w:val="22"/>
          <w:szCs w:val="22"/>
        </w:rPr>
        <w:t>g). su representada cuenta con una Contraloría de Servicios a lo interno y tiene la obligación de presentar ante la Autoridad Reguladora de los Servicios Públicos, informes semestrales sobre la atención y seguimiento de las denuncias.</w:t>
      </w:r>
    </w:p>
    <w:p w:rsidR="00AC5D04" w:rsidRDefault="00AC5D04" w:rsidP="00CC638C">
      <w:pPr>
        <w:tabs>
          <w:tab w:val="left" w:pos="851"/>
        </w:tabs>
        <w:jc w:val="both"/>
        <w:rPr>
          <w:rFonts w:ascii="Verdana" w:hAnsi="Verdana"/>
          <w:sz w:val="22"/>
          <w:szCs w:val="22"/>
        </w:rPr>
      </w:pPr>
    </w:p>
    <w:p w:rsidR="006F50CA" w:rsidRPr="00CC638C" w:rsidRDefault="00ED5EFE" w:rsidP="00CC638C">
      <w:pPr>
        <w:tabs>
          <w:tab w:val="left" w:pos="851"/>
        </w:tabs>
        <w:jc w:val="both"/>
        <w:rPr>
          <w:rFonts w:ascii="Verdana" w:hAnsi="Verdana"/>
          <w:sz w:val="22"/>
          <w:szCs w:val="22"/>
        </w:rPr>
      </w:pPr>
      <w:r>
        <w:rPr>
          <w:rFonts w:ascii="Verdana" w:hAnsi="Verdana"/>
          <w:sz w:val="22"/>
          <w:szCs w:val="22"/>
        </w:rPr>
        <w:t>h</w:t>
      </w:r>
      <w:r w:rsidR="009D5837" w:rsidRPr="00CC638C">
        <w:rPr>
          <w:rFonts w:ascii="Verdana" w:hAnsi="Verdana"/>
          <w:sz w:val="22"/>
          <w:szCs w:val="22"/>
        </w:rPr>
        <w:t xml:space="preserve">).-  </w:t>
      </w:r>
      <w:r w:rsidR="006F50CA" w:rsidRPr="00CC638C">
        <w:rPr>
          <w:rFonts w:ascii="Verdana" w:hAnsi="Verdana"/>
          <w:sz w:val="22"/>
          <w:szCs w:val="22"/>
        </w:rPr>
        <w:t xml:space="preserve">La evaluación de la Calidad </w:t>
      </w:r>
      <w:r w:rsidR="00FD2782" w:rsidRPr="00CC638C">
        <w:rPr>
          <w:rFonts w:ascii="Verdana" w:hAnsi="Verdana"/>
          <w:sz w:val="22"/>
          <w:szCs w:val="22"/>
        </w:rPr>
        <w:t>del</w:t>
      </w:r>
      <w:r w:rsidR="006F50CA" w:rsidRPr="00CC638C">
        <w:rPr>
          <w:rFonts w:ascii="Verdana" w:hAnsi="Verdana"/>
          <w:sz w:val="22"/>
          <w:szCs w:val="22"/>
        </w:rPr>
        <w:t xml:space="preserve"> Servicio  en cumplimiento </w:t>
      </w:r>
      <w:r w:rsidR="00FD2782" w:rsidRPr="00CC638C">
        <w:rPr>
          <w:rFonts w:ascii="Verdana" w:hAnsi="Verdana"/>
          <w:sz w:val="22"/>
          <w:szCs w:val="22"/>
        </w:rPr>
        <w:t>del</w:t>
      </w:r>
      <w:r w:rsidR="006F50CA" w:rsidRPr="00CC638C">
        <w:rPr>
          <w:rFonts w:ascii="Verdana" w:hAnsi="Verdana"/>
          <w:sz w:val="22"/>
          <w:szCs w:val="22"/>
        </w:rPr>
        <w:t xml:space="preserve"> Decreto N° 28833, debía de contar con un Manual o Mo</w:t>
      </w:r>
      <w:r w:rsidR="00FD2782" w:rsidRPr="00CC638C">
        <w:rPr>
          <w:rFonts w:ascii="Verdana" w:hAnsi="Verdana"/>
          <w:sz w:val="22"/>
          <w:szCs w:val="22"/>
        </w:rPr>
        <w:t>del</w:t>
      </w:r>
      <w:r w:rsidR="006F50CA" w:rsidRPr="00CC638C">
        <w:rPr>
          <w:rFonts w:ascii="Verdana" w:hAnsi="Verdana"/>
          <w:sz w:val="22"/>
          <w:szCs w:val="22"/>
        </w:rPr>
        <w:t xml:space="preserve">o para la evaluación y calificación de la calidad de servicio el cual mediante Alcance digital 61 de La Gaceta N° 66 </w:t>
      </w:r>
      <w:r w:rsidR="00FD2782" w:rsidRPr="00CC638C">
        <w:rPr>
          <w:rFonts w:ascii="Verdana" w:hAnsi="Verdana"/>
          <w:sz w:val="22"/>
          <w:szCs w:val="22"/>
        </w:rPr>
        <w:t>del</w:t>
      </w:r>
      <w:r w:rsidR="006F50CA" w:rsidRPr="00CC638C">
        <w:rPr>
          <w:rFonts w:ascii="Verdana" w:hAnsi="Verdana"/>
          <w:sz w:val="22"/>
          <w:szCs w:val="22"/>
        </w:rPr>
        <w:t xml:space="preserve"> 5 de abril de 2013 se publicó para audiencia pública como proyecto de reglamento sobre Manual de Evaluación de Calidad de Servicio y hasta el acuerdo 3.1 de la Sesión Ordinaria 31-2014 de 24 de abril de 2014 que se aprueba en forma definitiva con la participación </w:t>
      </w:r>
      <w:r w:rsidR="00FD2782" w:rsidRPr="00CC638C">
        <w:rPr>
          <w:rFonts w:ascii="Verdana" w:hAnsi="Verdana"/>
          <w:sz w:val="22"/>
          <w:szCs w:val="22"/>
        </w:rPr>
        <w:t>del</w:t>
      </w:r>
      <w:r w:rsidR="006F50CA" w:rsidRPr="00CC638C">
        <w:rPr>
          <w:rFonts w:ascii="Verdana" w:hAnsi="Verdana"/>
          <w:sz w:val="22"/>
          <w:szCs w:val="22"/>
        </w:rPr>
        <w:t xml:space="preserve"> representante de los usuarios.  Solicita se tenga en cuenta que dicho manual fue aprobado con posterioridad a que se emitió el acuerdo de renovación de concesión a su representada</w:t>
      </w:r>
    </w:p>
    <w:p w:rsidR="00AC5D04" w:rsidRDefault="00AC5D04" w:rsidP="00CC638C">
      <w:pPr>
        <w:tabs>
          <w:tab w:val="left" w:pos="851"/>
        </w:tabs>
        <w:jc w:val="both"/>
        <w:rPr>
          <w:rFonts w:ascii="Verdana" w:hAnsi="Verdana"/>
          <w:sz w:val="22"/>
          <w:szCs w:val="22"/>
        </w:rPr>
      </w:pPr>
    </w:p>
    <w:p w:rsidR="006F50CA" w:rsidRPr="00CC638C" w:rsidRDefault="006F50CA" w:rsidP="00CC638C">
      <w:pPr>
        <w:tabs>
          <w:tab w:val="left" w:pos="851"/>
        </w:tabs>
        <w:jc w:val="both"/>
        <w:rPr>
          <w:rFonts w:ascii="Verdana" w:hAnsi="Verdana"/>
          <w:sz w:val="22"/>
          <w:szCs w:val="22"/>
        </w:rPr>
      </w:pPr>
      <w:r w:rsidRPr="00CC638C">
        <w:rPr>
          <w:rFonts w:ascii="Verdana" w:hAnsi="Verdana"/>
          <w:sz w:val="22"/>
          <w:szCs w:val="22"/>
        </w:rPr>
        <w:t>i).- Solicita se revoque la medida cautelar o en su efecto se rechace en sentencia en todos sus extremos la apelación presentada por la Defensoría.</w:t>
      </w:r>
    </w:p>
    <w:p w:rsidR="00497DE8" w:rsidRPr="00CC638C" w:rsidRDefault="00497DE8" w:rsidP="00CC638C">
      <w:pPr>
        <w:tabs>
          <w:tab w:val="left" w:pos="851"/>
        </w:tabs>
        <w:jc w:val="both"/>
        <w:rPr>
          <w:rFonts w:ascii="Verdana" w:hAnsi="Verdana"/>
          <w:b/>
          <w:sz w:val="22"/>
          <w:szCs w:val="22"/>
        </w:rPr>
      </w:pPr>
    </w:p>
    <w:p w:rsidR="006F50CA" w:rsidRPr="00CC638C" w:rsidRDefault="00497DE8" w:rsidP="00CC638C">
      <w:pPr>
        <w:tabs>
          <w:tab w:val="left" w:pos="851"/>
        </w:tabs>
        <w:jc w:val="both"/>
        <w:rPr>
          <w:rFonts w:ascii="Verdana" w:hAnsi="Verdana"/>
          <w:sz w:val="22"/>
          <w:szCs w:val="22"/>
        </w:rPr>
      </w:pPr>
      <w:r w:rsidRPr="00CC638C">
        <w:rPr>
          <w:rFonts w:ascii="Verdana" w:hAnsi="Verdana"/>
          <w:b/>
          <w:sz w:val="22"/>
          <w:szCs w:val="22"/>
        </w:rPr>
        <w:t>CENTÉSIMO SEXTO:</w:t>
      </w:r>
      <w:r w:rsidR="006F50CA" w:rsidRPr="00CC638C">
        <w:rPr>
          <w:rFonts w:ascii="Verdana" w:hAnsi="Verdana"/>
          <w:sz w:val="22"/>
          <w:szCs w:val="22"/>
        </w:rPr>
        <w:t xml:space="preserve"> El  Señor </w:t>
      </w:r>
      <w:r w:rsidR="006F50CA" w:rsidRPr="00CC638C">
        <w:rPr>
          <w:rFonts w:ascii="Verdana" w:hAnsi="Verdana"/>
          <w:b/>
          <w:sz w:val="22"/>
          <w:szCs w:val="22"/>
        </w:rPr>
        <w:t>J</w:t>
      </w:r>
      <w:r w:rsidR="001E0F8A">
        <w:rPr>
          <w:rFonts w:ascii="Verdana" w:hAnsi="Verdana"/>
          <w:b/>
          <w:sz w:val="22"/>
          <w:szCs w:val="22"/>
        </w:rPr>
        <w:t>.</w:t>
      </w:r>
      <w:r w:rsidR="006F50CA" w:rsidRPr="00CC638C">
        <w:rPr>
          <w:rFonts w:ascii="Verdana" w:hAnsi="Verdana"/>
          <w:b/>
          <w:sz w:val="22"/>
          <w:szCs w:val="22"/>
        </w:rPr>
        <w:t>A</w:t>
      </w:r>
      <w:r w:rsidR="001E0F8A">
        <w:rPr>
          <w:rFonts w:ascii="Verdana" w:hAnsi="Verdana"/>
          <w:b/>
          <w:sz w:val="22"/>
          <w:szCs w:val="22"/>
        </w:rPr>
        <w:t>.</w:t>
      </w:r>
      <w:r w:rsidR="006F50CA" w:rsidRPr="00CC638C">
        <w:rPr>
          <w:rFonts w:ascii="Verdana" w:hAnsi="Verdana"/>
          <w:b/>
          <w:sz w:val="22"/>
          <w:szCs w:val="22"/>
        </w:rPr>
        <w:t>C</w:t>
      </w:r>
      <w:r w:rsidR="001E0F8A">
        <w:rPr>
          <w:rFonts w:ascii="Verdana" w:hAnsi="Verdana"/>
          <w:b/>
          <w:sz w:val="22"/>
          <w:szCs w:val="22"/>
        </w:rPr>
        <w:t>.</w:t>
      </w:r>
      <w:r w:rsidR="006F50CA" w:rsidRPr="00CC638C">
        <w:rPr>
          <w:rFonts w:ascii="Verdana" w:hAnsi="Verdana"/>
          <w:b/>
          <w:sz w:val="22"/>
          <w:szCs w:val="22"/>
        </w:rPr>
        <w:t>S</w:t>
      </w:r>
      <w:r w:rsidR="001E0F8A">
        <w:rPr>
          <w:rFonts w:ascii="Verdana" w:hAnsi="Verdana"/>
          <w:b/>
          <w:sz w:val="22"/>
          <w:szCs w:val="22"/>
        </w:rPr>
        <w:t>.</w:t>
      </w:r>
      <w:r w:rsidR="006F50CA" w:rsidRPr="00CC638C">
        <w:rPr>
          <w:rFonts w:ascii="Verdana" w:hAnsi="Verdana"/>
          <w:b/>
          <w:sz w:val="22"/>
          <w:szCs w:val="22"/>
        </w:rPr>
        <w:t>,</w:t>
      </w:r>
      <w:r w:rsidR="006F50CA" w:rsidRPr="00CC638C">
        <w:rPr>
          <w:rFonts w:ascii="Verdana" w:hAnsi="Verdana"/>
          <w:sz w:val="22"/>
          <w:szCs w:val="22"/>
        </w:rPr>
        <w:t xml:space="preserve"> cédula de identidad número </w:t>
      </w:r>
      <w:r w:rsidR="001E0F8A">
        <w:rPr>
          <w:rFonts w:ascii="Verdana" w:hAnsi="Verdana"/>
          <w:sz w:val="22"/>
          <w:szCs w:val="22"/>
        </w:rPr>
        <w:t>…</w:t>
      </w:r>
      <w:r w:rsidR="006F50CA" w:rsidRPr="00CC638C">
        <w:rPr>
          <w:rFonts w:ascii="Verdana" w:hAnsi="Verdana"/>
          <w:sz w:val="22"/>
          <w:szCs w:val="22"/>
        </w:rPr>
        <w:t xml:space="preserve">, en su condición de representante de la empresa </w:t>
      </w:r>
      <w:r w:rsidR="006F50CA" w:rsidRPr="00CC638C">
        <w:rPr>
          <w:rFonts w:ascii="Verdana" w:hAnsi="Verdana"/>
          <w:b/>
          <w:sz w:val="22"/>
          <w:szCs w:val="22"/>
        </w:rPr>
        <w:t>T</w:t>
      </w:r>
      <w:r w:rsidR="001E0F8A">
        <w:rPr>
          <w:rFonts w:ascii="Verdana" w:hAnsi="Verdana"/>
          <w:b/>
          <w:sz w:val="22"/>
          <w:szCs w:val="22"/>
        </w:rPr>
        <w:t>.</w:t>
      </w:r>
      <w:r w:rsidR="006F50CA" w:rsidRPr="00CC638C">
        <w:rPr>
          <w:rFonts w:ascii="Verdana" w:hAnsi="Verdana"/>
          <w:b/>
          <w:sz w:val="22"/>
          <w:szCs w:val="22"/>
        </w:rPr>
        <w:t>B</w:t>
      </w:r>
      <w:r w:rsidR="001E0F8A">
        <w:rPr>
          <w:rFonts w:ascii="Verdana" w:hAnsi="Verdana"/>
          <w:b/>
          <w:sz w:val="22"/>
          <w:szCs w:val="22"/>
        </w:rPr>
        <w:t>.</w:t>
      </w:r>
      <w:r w:rsidR="006F50CA" w:rsidRPr="00CC638C">
        <w:rPr>
          <w:rFonts w:ascii="Verdana" w:hAnsi="Verdana"/>
          <w:b/>
          <w:sz w:val="22"/>
          <w:szCs w:val="22"/>
        </w:rPr>
        <w:t xml:space="preserve">S.A., </w:t>
      </w:r>
      <w:r w:rsidR="006F50CA" w:rsidRPr="00CC638C">
        <w:rPr>
          <w:rFonts w:ascii="Verdana" w:hAnsi="Verdana"/>
          <w:sz w:val="22"/>
          <w:szCs w:val="22"/>
        </w:rPr>
        <w:t xml:space="preserve">cédula Jurídica número </w:t>
      </w:r>
      <w:r w:rsidR="001E0F8A">
        <w:rPr>
          <w:rFonts w:ascii="Verdana" w:hAnsi="Verdana"/>
          <w:sz w:val="22"/>
          <w:szCs w:val="22"/>
        </w:rPr>
        <w:t>…</w:t>
      </w:r>
      <w:r w:rsidR="006F50CA"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6F50CA"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6F50CA" w:rsidRPr="00CC638C">
        <w:rPr>
          <w:rFonts w:ascii="Verdana" w:hAnsi="Verdana"/>
          <w:sz w:val="22"/>
          <w:szCs w:val="22"/>
        </w:rPr>
        <w:t xml:space="preserve">: (Léanse folios </w:t>
      </w:r>
      <w:r w:rsidR="00FD2782" w:rsidRPr="00CC638C">
        <w:rPr>
          <w:rFonts w:ascii="Verdana" w:hAnsi="Verdana"/>
          <w:sz w:val="22"/>
          <w:szCs w:val="22"/>
        </w:rPr>
        <w:t>del</w:t>
      </w:r>
      <w:r w:rsidR="006F50CA" w:rsidRPr="00CC638C">
        <w:rPr>
          <w:rFonts w:ascii="Verdana" w:hAnsi="Verdana"/>
          <w:sz w:val="22"/>
          <w:szCs w:val="22"/>
        </w:rPr>
        <w:t xml:space="preserve"> 4927 al  4935 </w:t>
      </w:r>
      <w:r w:rsidR="00FD2782" w:rsidRPr="00CC638C">
        <w:rPr>
          <w:rFonts w:ascii="Verdana" w:hAnsi="Verdana"/>
          <w:sz w:val="22"/>
          <w:szCs w:val="22"/>
        </w:rPr>
        <w:t>del</w:t>
      </w:r>
      <w:r w:rsidR="006F50CA" w:rsidRPr="00CC638C">
        <w:rPr>
          <w:rFonts w:ascii="Verdana" w:hAnsi="Verdana"/>
          <w:sz w:val="22"/>
          <w:szCs w:val="22"/>
        </w:rPr>
        <w:t xml:space="preserve"> expediente administrativo)</w:t>
      </w:r>
    </w:p>
    <w:p w:rsidR="006F50CA" w:rsidRPr="00CC638C" w:rsidRDefault="006F50CA" w:rsidP="00CC638C">
      <w:pPr>
        <w:tabs>
          <w:tab w:val="left" w:pos="851"/>
        </w:tabs>
        <w:jc w:val="both"/>
        <w:rPr>
          <w:rFonts w:ascii="Verdana" w:hAnsi="Verdana"/>
          <w:sz w:val="22"/>
          <w:szCs w:val="22"/>
        </w:rPr>
      </w:pPr>
    </w:p>
    <w:p w:rsidR="006F50CA" w:rsidRPr="00CC638C" w:rsidRDefault="006F50CA" w:rsidP="00CC638C">
      <w:pPr>
        <w:tabs>
          <w:tab w:val="left" w:pos="851"/>
        </w:tabs>
        <w:jc w:val="both"/>
        <w:rPr>
          <w:rFonts w:ascii="Verdana" w:hAnsi="Verdana"/>
          <w:sz w:val="22"/>
          <w:szCs w:val="22"/>
        </w:rPr>
      </w:pPr>
      <w:r w:rsidRPr="00CC638C">
        <w:rPr>
          <w:rFonts w:ascii="Verdana" w:hAnsi="Verdana"/>
          <w:sz w:val="22"/>
          <w:szCs w:val="22"/>
        </w:rPr>
        <w:t xml:space="preserve">a). La Defensoría tuvo conocimiento de los acuerdos impugnados desde el 10 de abril de 2014 fecha en que interpuso recurso de amparo contra éstos, por lo  que la presentación </w:t>
      </w:r>
      <w:r w:rsidR="00FD2782" w:rsidRPr="00CC638C">
        <w:rPr>
          <w:rFonts w:ascii="Verdana" w:hAnsi="Verdana"/>
          <w:sz w:val="22"/>
          <w:szCs w:val="22"/>
        </w:rPr>
        <w:t>del</w:t>
      </w:r>
      <w:r w:rsidRPr="00CC638C">
        <w:rPr>
          <w:rFonts w:ascii="Verdana" w:hAnsi="Verdana"/>
          <w:sz w:val="22"/>
          <w:szCs w:val="22"/>
        </w:rPr>
        <w:t xml:space="preserve"> recurso está extemporáneo y debe rechazarse ad portas.</w:t>
      </w:r>
    </w:p>
    <w:p w:rsidR="00AC5D04" w:rsidRDefault="00AC5D04" w:rsidP="00CC638C">
      <w:pPr>
        <w:tabs>
          <w:tab w:val="left" w:pos="851"/>
        </w:tabs>
        <w:jc w:val="both"/>
        <w:rPr>
          <w:rFonts w:ascii="Verdana" w:hAnsi="Verdana"/>
          <w:sz w:val="22"/>
          <w:szCs w:val="22"/>
        </w:rPr>
      </w:pPr>
    </w:p>
    <w:p w:rsidR="006F50CA" w:rsidRPr="00CC638C" w:rsidRDefault="006F50CA" w:rsidP="00CC638C">
      <w:pPr>
        <w:tabs>
          <w:tab w:val="left" w:pos="851"/>
        </w:tabs>
        <w:jc w:val="both"/>
        <w:rPr>
          <w:rFonts w:ascii="Verdana" w:hAnsi="Verdana"/>
          <w:sz w:val="22"/>
          <w:szCs w:val="22"/>
        </w:rPr>
      </w:pPr>
      <w:r w:rsidRPr="00CC638C">
        <w:rPr>
          <w:rFonts w:ascii="Verdana" w:hAnsi="Verdana"/>
          <w:sz w:val="22"/>
          <w:szCs w:val="22"/>
        </w:rPr>
        <w:t xml:space="preserve">b).- Existe nulidad de lo actuado en la adopción de la medida cautelar por parte </w:t>
      </w:r>
      <w:r w:rsidR="00FD2782" w:rsidRPr="00CC638C">
        <w:rPr>
          <w:rFonts w:ascii="Verdana" w:hAnsi="Verdana"/>
          <w:sz w:val="22"/>
          <w:szCs w:val="22"/>
        </w:rPr>
        <w:t>del</w:t>
      </w:r>
      <w:r w:rsidRPr="00CC638C">
        <w:rPr>
          <w:rFonts w:ascii="Verdana" w:hAnsi="Verdana"/>
          <w:sz w:val="22"/>
          <w:szCs w:val="22"/>
        </w:rPr>
        <w:t xml:space="preserve"> Tribunal, por violación al debido proceso y el derecho de la defensa dado que se les da audiencia para que se refieran a dicha medida cuando lo correcto debió ser se les diera audiencia antes de adoptarla para poder presentar sus argumentos y exponer los graves perjuicios que se les está causando con este hecho.</w:t>
      </w:r>
    </w:p>
    <w:p w:rsidR="00AC5D04" w:rsidRDefault="00AC5D04" w:rsidP="00CC638C">
      <w:pPr>
        <w:tabs>
          <w:tab w:val="left" w:pos="851"/>
        </w:tabs>
        <w:jc w:val="both"/>
        <w:rPr>
          <w:rFonts w:ascii="Verdana" w:hAnsi="Verdana"/>
          <w:sz w:val="22"/>
          <w:szCs w:val="22"/>
        </w:rPr>
      </w:pPr>
    </w:p>
    <w:p w:rsidR="006F50CA" w:rsidRPr="00CC638C" w:rsidRDefault="006F50CA" w:rsidP="00CC638C">
      <w:pPr>
        <w:tabs>
          <w:tab w:val="left" w:pos="851"/>
        </w:tabs>
        <w:jc w:val="both"/>
        <w:rPr>
          <w:rFonts w:ascii="Verdana" w:hAnsi="Verdana"/>
          <w:sz w:val="22"/>
          <w:szCs w:val="22"/>
        </w:rPr>
      </w:pPr>
      <w:r w:rsidRPr="00CC638C">
        <w:rPr>
          <w:rFonts w:ascii="Verdana" w:hAnsi="Verdana"/>
          <w:sz w:val="22"/>
          <w:szCs w:val="22"/>
        </w:rPr>
        <w:t xml:space="preserve">c).- No se demuestra en el expediente los daños y perjuicios de imposible o difícil reparación, que fundamentan la resolución para ordenar la suspensión de los efectos </w:t>
      </w:r>
      <w:r w:rsidR="00FD2782" w:rsidRPr="00CC638C">
        <w:rPr>
          <w:rFonts w:ascii="Verdana" w:hAnsi="Verdana"/>
          <w:sz w:val="22"/>
          <w:szCs w:val="22"/>
        </w:rPr>
        <w:t>del</w:t>
      </w:r>
      <w:r w:rsidRPr="00CC638C">
        <w:rPr>
          <w:rFonts w:ascii="Verdana" w:hAnsi="Verdana"/>
          <w:sz w:val="22"/>
          <w:szCs w:val="22"/>
        </w:rPr>
        <w:t xml:space="preserve"> acto administrativo.</w:t>
      </w:r>
    </w:p>
    <w:p w:rsidR="00AC5D04" w:rsidRDefault="00AC5D04" w:rsidP="00CC638C">
      <w:pPr>
        <w:tabs>
          <w:tab w:val="left" w:pos="851"/>
        </w:tabs>
        <w:jc w:val="both"/>
        <w:rPr>
          <w:rFonts w:ascii="Verdana" w:hAnsi="Verdana"/>
          <w:sz w:val="22"/>
          <w:szCs w:val="22"/>
        </w:rPr>
      </w:pPr>
    </w:p>
    <w:p w:rsidR="006F50CA" w:rsidRPr="00CC638C" w:rsidRDefault="006F50CA" w:rsidP="00CC638C">
      <w:pPr>
        <w:tabs>
          <w:tab w:val="left" w:pos="851"/>
        </w:tabs>
        <w:jc w:val="both"/>
        <w:rPr>
          <w:rFonts w:ascii="Verdana" w:hAnsi="Verdana"/>
          <w:sz w:val="22"/>
          <w:szCs w:val="22"/>
        </w:rPr>
      </w:pPr>
      <w:r w:rsidRPr="00CC638C">
        <w:rPr>
          <w:rFonts w:ascii="Verdana" w:hAnsi="Verdana"/>
          <w:sz w:val="22"/>
          <w:szCs w:val="22"/>
        </w:rPr>
        <w:t xml:space="preserve">d).- Con la suspensión se crea un ambiente de inseguridad jurídica ante las diversas instituciones que tienen relación con su representada como son los bancos, comercios entre otros y a sus empleados que quedan en la incertidumbre de su estabilidad laboral, repercutiendo todo ello en la calidad </w:t>
      </w:r>
      <w:r w:rsidR="00FD2782" w:rsidRPr="00CC638C">
        <w:rPr>
          <w:rFonts w:ascii="Verdana" w:hAnsi="Verdana"/>
          <w:sz w:val="22"/>
          <w:szCs w:val="22"/>
        </w:rPr>
        <w:t>del</w:t>
      </w:r>
      <w:r w:rsidRPr="00CC638C">
        <w:rPr>
          <w:rFonts w:ascii="Verdana" w:hAnsi="Verdana"/>
          <w:sz w:val="22"/>
          <w:szCs w:val="22"/>
        </w:rPr>
        <w:t xml:space="preserve"> servicio.  </w:t>
      </w:r>
      <w:proofErr w:type="gramStart"/>
      <w:r w:rsidRPr="00CC638C">
        <w:rPr>
          <w:rFonts w:ascii="Verdana" w:hAnsi="Verdana"/>
          <w:sz w:val="22"/>
          <w:szCs w:val="22"/>
        </w:rPr>
        <w:t>el</w:t>
      </w:r>
      <w:proofErr w:type="gramEnd"/>
      <w:r w:rsidRPr="00CC638C">
        <w:rPr>
          <w:rFonts w:ascii="Verdana" w:hAnsi="Verdana"/>
          <w:sz w:val="22"/>
          <w:szCs w:val="22"/>
        </w:rPr>
        <w:t xml:space="preserve"> Estado debe velar porque no se afecte la ecuación financiera </w:t>
      </w:r>
      <w:r w:rsidR="00FD2782" w:rsidRPr="00CC638C">
        <w:rPr>
          <w:rFonts w:ascii="Verdana" w:hAnsi="Verdana"/>
          <w:sz w:val="22"/>
          <w:szCs w:val="22"/>
        </w:rPr>
        <w:t>del</w:t>
      </w:r>
      <w:r w:rsidRPr="00CC638C">
        <w:rPr>
          <w:rFonts w:ascii="Verdana" w:hAnsi="Verdana"/>
          <w:sz w:val="22"/>
          <w:szCs w:val="22"/>
        </w:rPr>
        <w:t xml:space="preserve"> contrato, para no afectar el interés público que en este caso es el usuario</w:t>
      </w:r>
    </w:p>
    <w:p w:rsidR="00AC5D04" w:rsidRDefault="00AC5D04" w:rsidP="00CC638C">
      <w:pPr>
        <w:tabs>
          <w:tab w:val="left" w:pos="851"/>
        </w:tabs>
        <w:jc w:val="both"/>
        <w:rPr>
          <w:rFonts w:ascii="Verdana" w:hAnsi="Verdana"/>
          <w:sz w:val="22"/>
          <w:szCs w:val="22"/>
        </w:rPr>
      </w:pPr>
    </w:p>
    <w:p w:rsidR="006F50CA" w:rsidRPr="00CC638C" w:rsidRDefault="006F50CA" w:rsidP="00CC638C">
      <w:pPr>
        <w:tabs>
          <w:tab w:val="left" w:pos="851"/>
        </w:tabs>
        <w:jc w:val="both"/>
        <w:rPr>
          <w:rFonts w:ascii="Verdana" w:hAnsi="Verdana"/>
          <w:sz w:val="22"/>
          <w:szCs w:val="22"/>
        </w:rPr>
      </w:pPr>
      <w:r w:rsidRPr="00CC638C">
        <w:rPr>
          <w:rFonts w:ascii="Verdana" w:hAnsi="Verdana"/>
          <w:sz w:val="22"/>
          <w:szCs w:val="22"/>
        </w:rPr>
        <w:t>e).- La matriz de verificación de cumplimiento no fue impugnada por la Defensoría no obstante que tenía conocimiento de ello, así lo manifiestan expresamente en el hecho 8 convirtiéndose en un acto consentido.</w:t>
      </w:r>
    </w:p>
    <w:p w:rsidR="00AC5D04" w:rsidRDefault="00AC5D04" w:rsidP="00CC638C">
      <w:pPr>
        <w:tabs>
          <w:tab w:val="left" w:pos="851"/>
        </w:tabs>
        <w:jc w:val="both"/>
        <w:rPr>
          <w:rFonts w:ascii="Verdana" w:hAnsi="Verdana"/>
          <w:sz w:val="22"/>
          <w:szCs w:val="22"/>
        </w:rPr>
      </w:pPr>
    </w:p>
    <w:p w:rsidR="006F50CA" w:rsidRPr="00CC638C" w:rsidRDefault="006F50CA" w:rsidP="00CC638C">
      <w:pPr>
        <w:tabs>
          <w:tab w:val="left" w:pos="851"/>
        </w:tabs>
        <w:jc w:val="both"/>
        <w:rPr>
          <w:rFonts w:ascii="Verdana" w:hAnsi="Verdana"/>
          <w:sz w:val="22"/>
          <w:szCs w:val="22"/>
        </w:rPr>
      </w:pPr>
      <w:r w:rsidRPr="00CC638C">
        <w:rPr>
          <w:rFonts w:ascii="Verdana" w:hAnsi="Verdana"/>
          <w:sz w:val="22"/>
          <w:szCs w:val="22"/>
        </w:rPr>
        <w:t xml:space="preserve">f).-La participación ciudadana que echa de menos la Defensoría no existe pues dicha participación de los usuarios esta asegura por la Ley 7969 en su artículo 8 inciso g) el que dispone como miembro de la Junta Directiva de ése Consejo a un representante de los usuarios, por lo que la adopción </w:t>
      </w:r>
      <w:r w:rsidR="00FD2782" w:rsidRPr="00CC638C">
        <w:rPr>
          <w:rFonts w:ascii="Verdana" w:hAnsi="Verdana"/>
          <w:sz w:val="22"/>
          <w:szCs w:val="22"/>
        </w:rPr>
        <w:t>del</w:t>
      </w:r>
      <w:r w:rsidRPr="00CC638C">
        <w:rPr>
          <w:rFonts w:ascii="Verdana" w:hAnsi="Verdana"/>
          <w:sz w:val="22"/>
          <w:szCs w:val="22"/>
        </w:rPr>
        <w:t xml:space="preserve"> acuerdo impugnado conto con la representación de éstos.</w:t>
      </w:r>
    </w:p>
    <w:p w:rsidR="00AC5D04" w:rsidRDefault="00AC5D04" w:rsidP="00CC638C">
      <w:pPr>
        <w:tabs>
          <w:tab w:val="left" w:pos="851"/>
        </w:tabs>
        <w:jc w:val="both"/>
        <w:rPr>
          <w:rFonts w:ascii="Verdana" w:hAnsi="Verdana"/>
          <w:sz w:val="22"/>
          <w:szCs w:val="22"/>
        </w:rPr>
      </w:pPr>
    </w:p>
    <w:p w:rsidR="006F50CA" w:rsidRPr="00CC638C" w:rsidRDefault="006F50CA" w:rsidP="00CC638C">
      <w:pPr>
        <w:tabs>
          <w:tab w:val="left" w:pos="851"/>
        </w:tabs>
        <w:jc w:val="both"/>
        <w:rPr>
          <w:rFonts w:ascii="Verdana" w:hAnsi="Verdana"/>
          <w:sz w:val="22"/>
          <w:szCs w:val="22"/>
        </w:rPr>
      </w:pPr>
      <w:r w:rsidRPr="00CC638C">
        <w:rPr>
          <w:rFonts w:ascii="Verdana" w:hAnsi="Verdana"/>
          <w:sz w:val="22"/>
          <w:szCs w:val="22"/>
        </w:rPr>
        <w:t>g).</w:t>
      </w:r>
      <w:r w:rsidR="00AC5D04">
        <w:rPr>
          <w:rFonts w:ascii="Verdana" w:hAnsi="Verdana"/>
          <w:sz w:val="22"/>
          <w:szCs w:val="22"/>
        </w:rPr>
        <w:t>-</w:t>
      </w:r>
      <w:r w:rsidRPr="00CC638C">
        <w:rPr>
          <w:rFonts w:ascii="Verdana" w:hAnsi="Verdana"/>
          <w:sz w:val="22"/>
          <w:szCs w:val="22"/>
        </w:rPr>
        <w:t xml:space="preserve"> su representada cuenta con una Contraloría de Servicios a lo interno y tiene la obligación de presentar ante la Autoridad Reguladora de los Servicios Públicos, informes semestrales sobre la atención y seguimiento de las denuncias.</w:t>
      </w:r>
    </w:p>
    <w:p w:rsidR="00AC5D04" w:rsidRDefault="00AC5D04" w:rsidP="00CC638C">
      <w:pPr>
        <w:tabs>
          <w:tab w:val="left" w:pos="851"/>
        </w:tabs>
        <w:jc w:val="both"/>
        <w:rPr>
          <w:rFonts w:ascii="Verdana" w:hAnsi="Verdana"/>
          <w:sz w:val="22"/>
          <w:szCs w:val="22"/>
        </w:rPr>
      </w:pPr>
    </w:p>
    <w:p w:rsidR="006F50CA" w:rsidRPr="00CC638C" w:rsidRDefault="00ED5EFE" w:rsidP="00CC638C">
      <w:pPr>
        <w:tabs>
          <w:tab w:val="left" w:pos="851"/>
        </w:tabs>
        <w:jc w:val="both"/>
        <w:rPr>
          <w:rFonts w:ascii="Verdana" w:hAnsi="Verdana"/>
          <w:sz w:val="22"/>
          <w:szCs w:val="22"/>
        </w:rPr>
      </w:pPr>
      <w:r>
        <w:rPr>
          <w:rFonts w:ascii="Verdana" w:hAnsi="Verdana"/>
          <w:sz w:val="22"/>
          <w:szCs w:val="22"/>
        </w:rPr>
        <w:t>h</w:t>
      </w:r>
      <w:r w:rsidR="009D5837" w:rsidRPr="00CC638C">
        <w:rPr>
          <w:rFonts w:ascii="Verdana" w:hAnsi="Verdana"/>
          <w:sz w:val="22"/>
          <w:szCs w:val="22"/>
        </w:rPr>
        <w:t xml:space="preserve">).-  </w:t>
      </w:r>
      <w:r w:rsidR="006F50CA" w:rsidRPr="00CC638C">
        <w:rPr>
          <w:rFonts w:ascii="Verdana" w:hAnsi="Verdana"/>
          <w:sz w:val="22"/>
          <w:szCs w:val="22"/>
        </w:rPr>
        <w:t xml:space="preserve">La evaluación de la Calidad </w:t>
      </w:r>
      <w:r w:rsidR="00FD2782" w:rsidRPr="00CC638C">
        <w:rPr>
          <w:rFonts w:ascii="Verdana" w:hAnsi="Verdana"/>
          <w:sz w:val="22"/>
          <w:szCs w:val="22"/>
        </w:rPr>
        <w:t>del</w:t>
      </w:r>
      <w:r w:rsidR="006F50CA" w:rsidRPr="00CC638C">
        <w:rPr>
          <w:rFonts w:ascii="Verdana" w:hAnsi="Verdana"/>
          <w:sz w:val="22"/>
          <w:szCs w:val="22"/>
        </w:rPr>
        <w:t xml:space="preserve"> Servicio  en cumplimiento </w:t>
      </w:r>
      <w:r w:rsidR="00FD2782" w:rsidRPr="00CC638C">
        <w:rPr>
          <w:rFonts w:ascii="Verdana" w:hAnsi="Verdana"/>
          <w:sz w:val="22"/>
          <w:szCs w:val="22"/>
        </w:rPr>
        <w:t>del</w:t>
      </w:r>
      <w:r w:rsidR="006F50CA" w:rsidRPr="00CC638C">
        <w:rPr>
          <w:rFonts w:ascii="Verdana" w:hAnsi="Verdana"/>
          <w:sz w:val="22"/>
          <w:szCs w:val="22"/>
        </w:rPr>
        <w:t xml:space="preserve"> Decreto N° 28833, debía de contar con un Manual o Mo</w:t>
      </w:r>
      <w:r w:rsidR="00FD2782" w:rsidRPr="00CC638C">
        <w:rPr>
          <w:rFonts w:ascii="Verdana" w:hAnsi="Verdana"/>
          <w:sz w:val="22"/>
          <w:szCs w:val="22"/>
        </w:rPr>
        <w:t>del</w:t>
      </w:r>
      <w:r w:rsidR="006F50CA" w:rsidRPr="00CC638C">
        <w:rPr>
          <w:rFonts w:ascii="Verdana" w:hAnsi="Verdana"/>
          <w:sz w:val="22"/>
          <w:szCs w:val="22"/>
        </w:rPr>
        <w:t xml:space="preserve">o para la evaluación y calificación de la calidad de servicio el cual mediante Alcance digital 61 de La Gaceta N° 66 </w:t>
      </w:r>
      <w:r w:rsidR="00FD2782" w:rsidRPr="00CC638C">
        <w:rPr>
          <w:rFonts w:ascii="Verdana" w:hAnsi="Verdana"/>
          <w:sz w:val="22"/>
          <w:szCs w:val="22"/>
        </w:rPr>
        <w:t>del</w:t>
      </w:r>
      <w:r w:rsidR="006F50CA" w:rsidRPr="00CC638C">
        <w:rPr>
          <w:rFonts w:ascii="Verdana" w:hAnsi="Verdana"/>
          <w:sz w:val="22"/>
          <w:szCs w:val="22"/>
        </w:rPr>
        <w:t xml:space="preserve"> 5 de abril de 2013 se publicó para audiencia pública como proyecto de reglamento sobre Manual de Evaluación de Calidad de Servicio y hasta el acuerdo 3.1 de la Sesión Ordinaria 31-2014 de 24 de abril de 2014 que se aprueba en forma definitiva con la participación </w:t>
      </w:r>
      <w:r w:rsidR="00FD2782" w:rsidRPr="00CC638C">
        <w:rPr>
          <w:rFonts w:ascii="Verdana" w:hAnsi="Verdana"/>
          <w:sz w:val="22"/>
          <w:szCs w:val="22"/>
        </w:rPr>
        <w:t>del</w:t>
      </w:r>
      <w:r w:rsidR="006F50CA" w:rsidRPr="00CC638C">
        <w:rPr>
          <w:rFonts w:ascii="Verdana" w:hAnsi="Verdana"/>
          <w:sz w:val="22"/>
          <w:szCs w:val="22"/>
        </w:rPr>
        <w:t xml:space="preserve"> representante de los usuarios.  Solicita se tenga en cuenta que dicho manual fue aprobado con posterioridad a que se emitió el acuerdo de renovación de concesión a su representada</w:t>
      </w:r>
    </w:p>
    <w:p w:rsidR="00AC5D04" w:rsidRDefault="00AC5D04" w:rsidP="00CC638C">
      <w:pPr>
        <w:tabs>
          <w:tab w:val="left" w:pos="851"/>
        </w:tabs>
        <w:jc w:val="both"/>
        <w:rPr>
          <w:rFonts w:ascii="Verdana" w:hAnsi="Verdana"/>
          <w:sz w:val="22"/>
          <w:szCs w:val="22"/>
        </w:rPr>
      </w:pPr>
    </w:p>
    <w:p w:rsidR="006F50CA" w:rsidRPr="00CC638C" w:rsidRDefault="006F50CA" w:rsidP="00CC638C">
      <w:pPr>
        <w:tabs>
          <w:tab w:val="left" w:pos="851"/>
        </w:tabs>
        <w:jc w:val="both"/>
        <w:rPr>
          <w:rFonts w:ascii="Verdana" w:hAnsi="Verdana"/>
          <w:sz w:val="22"/>
          <w:szCs w:val="22"/>
        </w:rPr>
      </w:pPr>
      <w:r w:rsidRPr="00CC638C">
        <w:rPr>
          <w:rFonts w:ascii="Verdana" w:hAnsi="Verdana"/>
          <w:sz w:val="22"/>
          <w:szCs w:val="22"/>
        </w:rPr>
        <w:t>i).- Solicita se revoque la medida cautelar o en su efecto se rechace en sentencia en todos sus extremos la apelación presentada por la Defensoría.</w:t>
      </w:r>
    </w:p>
    <w:p w:rsidR="00497DE8" w:rsidRPr="00CC638C" w:rsidRDefault="00497DE8" w:rsidP="00CC638C">
      <w:pPr>
        <w:tabs>
          <w:tab w:val="left" w:pos="851"/>
        </w:tabs>
        <w:jc w:val="both"/>
        <w:rPr>
          <w:rFonts w:ascii="Verdana" w:hAnsi="Verdana"/>
          <w:b/>
          <w:sz w:val="22"/>
          <w:szCs w:val="22"/>
        </w:rPr>
      </w:pPr>
    </w:p>
    <w:p w:rsidR="00352E90" w:rsidRPr="00CC638C" w:rsidRDefault="00497DE8" w:rsidP="00CC638C">
      <w:pPr>
        <w:tabs>
          <w:tab w:val="left" w:pos="851"/>
        </w:tabs>
        <w:jc w:val="both"/>
        <w:rPr>
          <w:rFonts w:ascii="Verdana" w:hAnsi="Verdana"/>
          <w:sz w:val="22"/>
          <w:szCs w:val="22"/>
        </w:rPr>
      </w:pPr>
      <w:r w:rsidRPr="00CC638C">
        <w:rPr>
          <w:rFonts w:ascii="Verdana" w:hAnsi="Verdana"/>
          <w:b/>
          <w:sz w:val="22"/>
          <w:szCs w:val="22"/>
        </w:rPr>
        <w:t>CENTÉSIMO SEPTIMO:</w:t>
      </w:r>
      <w:r w:rsidR="00AC5D04">
        <w:rPr>
          <w:rFonts w:ascii="Verdana" w:hAnsi="Verdana"/>
          <w:b/>
          <w:sz w:val="22"/>
          <w:szCs w:val="22"/>
        </w:rPr>
        <w:t xml:space="preserve"> </w:t>
      </w:r>
      <w:r w:rsidR="00352E90" w:rsidRPr="00CC638C">
        <w:rPr>
          <w:rFonts w:ascii="Verdana" w:hAnsi="Verdana"/>
          <w:sz w:val="22"/>
          <w:szCs w:val="22"/>
        </w:rPr>
        <w:t xml:space="preserve">El Señor </w:t>
      </w:r>
      <w:r w:rsidR="00352E90" w:rsidRPr="00CC638C">
        <w:rPr>
          <w:rFonts w:ascii="Verdana" w:hAnsi="Verdana"/>
          <w:b/>
          <w:sz w:val="22"/>
          <w:szCs w:val="22"/>
        </w:rPr>
        <w:t>R</w:t>
      </w:r>
      <w:r w:rsidR="001E0F8A">
        <w:rPr>
          <w:rFonts w:ascii="Verdana" w:hAnsi="Verdana"/>
          <w:b/>
          <w:sz w:val="22"/>
          <w:szCs w:val="22"/>
        </w:rPr>
        <w:t>.</w:t>
      </w:r>
      <w:r w:rsidR="00352E90" w:rsidRPr="00CC638C">
        <w:rPr>
          <w:rFonts w:ascii="Verdana" w:hAnsi="Verdana"/>
          <w:b/>
          <w:sz w:val="22"/>
          <w:szCs w:val="22"/>
        </w:rPr>
        <w:t>L</w:t>
      </w:r>
      <w:r w:rsidR="001E0F8A">
        <w:rPr>
          <w:rFonts w:ascii="Verdana" w:hAnsi="Verdana"/>
          <w:b/>
          <w:sz w:val="22"/>
          <w:szCs w:val="22"/>
        </w:rPr>
        <w:t>.</w:t>
      </w:r>
      <w:r w:rsidR="00352E90" w:rsidRPr="00CC638C">
        <w:rPr>
          <w:rFonts w:ascii="Verdana" w:hAnsi="Verdana"/>
          <w:b/>
          <w:sz w:val="22"/>
          <w:szCs w:val="22"/>
        </w:rPr>
        <w:t>O</w:t>
      </w:r>
      <w:r w:rsidR="001E0F8A">
        <w:rPr>
          <w:rFonts w:ascii="Verdana" w:hAnsi="Verdana"/>
          <w:b/>
          <w:sz w:val="22"/>
          <w:szCs w:val="22"/>
        </w:rPr>
        <w:t>.</w:t>
      </w:r>
      <w:r w:rsidR="00352E90" w:rsidRPr="00CC638C">
        <w:rPr>
          <w:rFonts w:ascii="Verdana" w:hAnsi="Verdana"/>
          <w:sz w:val="22"/>
          <w:szCs w:val="22"/>
        </w:rPr>
        <w:t xml:space="preserve"> cédula de identidad número </w:t>
      </w:r>
      <w:r w:rsidR="001E0F8A">
        <w:rPr>
          <w:rFonts w:ascii="Verdana" w:hAnsi="Verdana"/>
          <w:sz w:val="22"/>
          <w:szCs w:val="22"/>
        </w:rPr>
        <w:t>…</w:t>
      </w:r>
      <w:r w:rsidR="00352E90" w:rsidRPr="00CC638C">
        <w:rPr>
          <w:rFonts w:ascii="Verdana" w:hAnsi="Verdana"/>
          <w:sz w:val="22"/>
          <w:szCs w:val="22"/>
        </w:rPr>
        <w:t xml:space="preserve">, en su condición de representante de la empresa </w:t>
      </w:r>
      <w:r w:rsidR="00352E90" w:rsidRPr="00CC638C">
        <w:rPr>
          <w:rFonts w:ascii="Verdana" w:hAnsi="Verdana"/>
          <w:b/>
          <w:sz w:val="22"/>
          <w:szCs w:val="22"/>
        </w:rPr>
        <w:t>T</w:t>
      </w:r>
      <w:r w:rsidR="001E0F8A">
        <w:rPr>
          <w:rFonts w:ascii="Verdana" w:hAnsi="Verdana"/>
          <w:b/>
          <w:sz w:val="22"/>
          <w:szCs w:val="22"/>
        </w:rPr>
        <w:t>.</w:t>
      </w:r>
      <w:r w:rsidR="00352E90" w:rsidRPr="00CC638C">
        <w:rPr>
          <w:rFonts w:ascii="Verdana" w:hAnsi="Verdana"/>
          <w:b/>
          <w:sz w:val="22"/>
          <w:szCs w:val="22"/>
        </w:rPr>
        <w:t xml:space="preserve">S.A, </w:t>
      </w:r>
      <w:r w:rsidR="00352E90" w:rsidRPr="00CC638C">
        <w:rPr>
          <w:rFonts w:ascii="Verdana" w:hAnsi="Verdana"/>
          <w:sz w:val="22"/>
          <w:szCs w:val="22"/>
        </w:rPr>
        <w:t xml:space="preserve">cédula </w:t>
      </w:r>
      <w:r w:rsidR="00ED5EFE">
        <w:rPr>
          <w:rFonts w:ascii="Verdana" w:hAnsi="Verdana"/>
          <w:sz w:val="22"/>
          <w:szCs w:val="22"/>
        </w:rPr>
        <w:t>j</w:t>
      </w:r>
      <w:r w:rsidR="00352E90" w:rsidRPr="00CC638C">
        <w:rPr>
          <w:rFonts w:ascii="Verdana" w:hAnsi="Verdana"/>
          <w:sz w:val="22"/>
          <w:szCs w:val="22"/>
        </w:rPr>
        <w:t xml:space="preserve">urídica número </w:t>
      </w:r>
      <w:r w:rsidR="001E0F8A">
        <w:rPr>
          <w:rFonts w:ascii="Verdana" w:hAnsi="Verdana"/>
          <w:sz w:val="22"/>
          <w:szCs w:val="22"/>
        </w:rPr>
        <w:t>…</w:t>
      </w:r>
      <w:r w:rsidR="00352E90"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352E90"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352E90" w:rsidRPr="00CC638C">
        <w:rPr>
          <w:rFonts w:ascii="Verdana" w:hAnsi="Verdana"/>
          <w:sz w:val="22"/>
          <w:szCs w:val="22"/>
        </w:rPr>
        <w:t xml:space="preserve">: (Léanse folios </w:t>
      </w:r>
      <w:r w:rsidR="00FD2782" w:rsidRPr="00CC638C">
        <w:rPr>
          <w:rFonts w:ascii="Verdana" w:hAnsi="Verdana"/>
          <w:sz w:val="22"/>
          <w:szCs w:val="22"/>
        </w:rPr>
        <w:t>del</w:t>
      </w:r>
      <w:r w:rsidR="00352E90" w:rsidRPr="00CC638C">
        <w:rPr>
          <w:rFonts w:ascii="Verdana" w:hAnsi="Verdana"/>
          <w:sz w:val="22"/>
          <w:szCs w:val="22"/>
        </w:rPr>
        <w:t xml:space="preserve"> 4937 al  4955 </w:t>
      </w:r>
      <w:r w:rsidR="00FD2782" w:rsidRPr="00CC638C">
        <w:rPr>
          <w:rFonts w:ascii="Verdana" w:hAnsi="Verdana"/>
          <w:sz w:val="22"/>
          <w:szCs w:val="22"/>
        </w:rPr>
        <w:t>del</w:t>
      </w:r>
      <w:r w:rsidR="00352E90" w:rsidRPr="00CC638C">
        <w:rPr>
          <w:rFonts w:ascii="Verdana" w:hAnsi="Verdana"/>
          <w:sz w:val="22"/>
          <w:szCs w:val="22"/>
        </w:rPr>
        <w:t xml:space="preserve"> expediente administrativo)</w:t>
      </w:r>
    </w:p>
    <w:p w:rsidR="00352E90" w:rsidRPr="00CC638C" w:rsidRDefault="00352E90"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AC5D04" w:rsidRDefault="00AC5D04"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 13 de la Ley que la crea, considerando que puede participar en la parte final de un procedimiento administrativo interponiendo recursos ordinarios, no obstante no existe norma legal que expresamente disponga que dicha institución, cuenta con tal potestad.</w:t>
      </w:r>
    </w:p>
    <w:p w:rsidR="00AC5D04" w:rsidRDefault="00AC5D04"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352E90" w:rsidRPr="00CC638C" w:rsidRDefault="00352E90"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352E90" w:rsidRPr="00CC638C" w:rsidRDefault="00352E90"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352E90" w:rsidRPr="00CC638C" w:rsidRDefault="00352E90"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352E90" w:rsidRPr="00CC638C" w:rsidRDefault="00352E90" w:rsidP="00CC638C">
      <w:pPr>
        <w:tabs>
          <w:tab w:val="left" w:pos="851"/>
        </w:tabs>
        <w:jc w:val="both"/>
        <w:rPr>
          <w:rFonts w:ascii="Verdana" w:hAnsi="Verdana"/>
          <w:sz w:val="22"/>
          <w:szCs w:val="22"/>
        </w:rPr>
      </w:pPr>
    </w:p>
    <w:p w:rsidR="00352E90"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352E90" w:rsidRPr="00CC638C">
        <w:rPr>
          <w:rFonts w:ascii="Verdana" w:hAnsi="Verdana"/>
          <w:sz w:val="22"/>
          <w:szCs w:val="22"/>
        </w:rPr>
        <w:t xml:space="preserve">la </w:t>
      </w:r>
      <w:r w:rsidR="00352E90" w:rsidRPr="00CC638C">
        <w:rPr>
          <w:rFonts w:ascii="Verdana" w:hAnsi="Verdana"/>
          <w:b/>
          <w:sz w:val="22"/>
          <w:szCs w:val="22"/>
        </w:rPr>
        <w:t xml:space="preserve">Evaluación de Calidad </w:t>
      </w:r>
      <w:r w:rsidR="00FD2782" w:rsidRPr="00CC638C">
        <w:rPr>
          <w:rFonts w:ascii="Verdana" w:hAnsi="Verdana"/>
          <w:b/>
          <w:sz w:val="22"/>
          <w:szCs w:val="22"/>
        </w:rPr>
        <w:t>del</w:t>
      </w:r>
      <w:r w:rsidR="00352E90" w:rsidRPr="00CC638C">
        <w:rPr>
          <w:rFonts w:ascii="Verdana" w:hAnsi="Verdana"/>
          <w:b/>
          <w:sz w:val="22"/>
          <w:szCs w:val="22"/>
        </w:rPr>
        <w:t xml:space="preserve"> Servicio </w:t>
      </w:r>
      <w:r w:rsidR="00352E90"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352E90" w:rsidRPr="00CC638C">
        <w:rPr>
          <w:rFonts w:ascii="Verdana" w:hAnsi="Verdana"/>
          <w:sz w:val="22"/>
          <w:szCs w:val="22"/>
        </w:rPr>
        <w:t xml:space="preserve"> N° </w:t>
      </w:r>
      <w:r w:rsidR="00E9013A">
        <w:rPr>
          <w:rFonts w:ascii="Verdana" w:hAnsi="Verdana"/>
          <w:sz w:val="22"/>
          <w:szCs w:val="22"/>
        </w:rPr>
        <w:t xml:space="preserve">28833-MOPT,” Reglamento para  </w:t>
      </w:r>
      <w:r w:rsidR="00352E90"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352E90"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352E90" w:rsidRPr="00CC638C">
        <w:rPr>
          <w:rFonts w:ascii="Verdana" w:hAnsi="Verdana"/>
          <w:sz w:val="22"/>
          <w:szCs w:val="22"/>
        </w:rPr>
        <w:t>, ni de su contenido se puede determinar que esté ligado al proceso de renovación de concesiones.</w:t>
      </w:r>
    </w:p>
    <w:p w:rsidR="00352E90" w:rsidRPr="00CC638C" w:rsidRDefault="00352E90" w:rsidP="00CC638C">
      <w:pPr>
        <w:tabs>
          <w:tab w:val="left" w:pos="851"/>
        </w:tabs>
        <w:jc w:val="both"/>
        <w:rPr>
          <w:rFonts w:ascii="Verdana" w:hAnsi="Verdana"/>
          <w:sz w:val="22"/>
          <w:szCs w:val="22"/>
        </w:rPr>
      </w:pPr>
    </w:p>
    <w:p w:rsidR="00352E90" w:rsidRPr="00CC638C" w:rsidRDefault="00ED5EFE"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352E90" w:rsidRPr="00CC638C">
        <w:rPr>
          <w:rFonts w:ascii="Verdana" w:hAnsi="Verdana"/>
          <w:sz w:val="22"/>
          <w:szCs w:val="22"/>
        </w:rPr>
        <w:t>, de la implementación de un Mo</w:t>
      </w:r>
      <w:r w:rsidR="00FD2782" w:rsidRPr="00CC638C">
        <w:rPr>
          <w:rFonts w:ascii="Verdana" w:hAnsi="Verdana"/>
          <w:sz w:val="22"/>
          <w:szCs w:val="22"/>
        </w:rPr>
        <w:t>del</w:t>
      </w:r>
      <w:r w:rsidR="00352E90"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352E90"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352E90"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352E90"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352E90" w:rsidRPr="00CC638C">
        <w:rPr>
          <w:rFonts w:ascii="Verdana" w:hAnsi="Verdana"/>
          <w:sz w:val="22"/>
          <w:szCs w:val="22"/>
        </w:rPr>
        <w:t xml:space="preserve"> Consejo especialmente en lo referente a la renovación de las concesiones.</w:t>
      </w:r>
    </w:p>
    <w:p w:rsidR="00352E90" w:rsidRPr="00CC638C" w:rsidRDefault="00352E90"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352E90" w:rsidRPr="00CC638C" w:rsidRDefault="00352E90"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352E90" w:rsidRPr="00CC638C" w:rsidRDefault="00352E90"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352E90" w:rsidRPr="00CC638C" w:rsidRDefault="00352E90"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352E90" w:rsidRPr="00CC638C" w:rsidRDefault="00352E90"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AC5D04" w:rsidRDefault="00AC5D04"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ED5EFE" w:rsidRDefault="00ED5EFE"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352E90" w:rsidRPr="00CC638C" w:rsidRDefault="00352E90"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AC5D04" w:rsidRDefault="00AC5D04" w:rsidP="00CC638C">
      <w:pPr>
        <w:tabs>
          <w:tab w:val="left" w:pos="851"/>
        </w:tabs>
        <w:jc w:val="both"/>
        <w:rPr>
          <w:rFonts w:ascii="Verdana" w:hAnsi="Verdana"/>
          <w:sz w:val="22"/>
          <w:szCs w:val="22"/>
        </w:rPr>
      </w:pPr>
    </w:p>
    <w:p w:rsidR="00497DE8"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352E90"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352E90"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352E90"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352E90" w:rsidRPr="00CC638C">
        <w:rPr>
          <w:rFonts w:ascii="Verdana" w:hAnsi="Verdana"/>
          <w:sz w:val="22"/>
          <w:szCs w:val="22"/>
        </w:rPr>
        <w:t>.</w:t>
      </w:r>
    </w:p>
    <w:p w:rsidR="00352E90" w:rsidRPr="00CC638C" w:rsidRDefault="00352E90" w:rsidP="00CC638C">
      <w:pPr>
        <w:tabs>
          <w:tab w:val="left" w:pos="851"/>
        </w:tabs>
        <w:jc w:val="both"/>
        <w:rPr>
          <w:rFonts w:ascii="Verdana" w:hAnsi="Verdana"/>
          <w:b/>
          <w:sz w:val="22"/>
          <w:szCs w:val="22"/>
        </w:rPr>
      </w:pPr>
    </w:p>
    <w:p w:rsidR="00352E90" w:rsidRPr="00CC638C" w:rsidRDefault="00497DE8" w:rsidP="00CC638C">
      <w:pPr>
        <w:tabs>
          <w:tab w:val="left" w:pos="851"/>
        </w:tabs>
        <w:jc w:val="both"/>
        <w:rPr>
          <w:rFonts w:ascii="Verdana" w:hAnsi="Verdana"/>
          <w:sz w:val="22"/>
          <w:szCs w:val="22"/>
        </w:rPr>
      </w:pPr>
      <w:r w:rsidRPr="00CC638C">
        <w:rPr>
          <w:rFonts w:ascii="Verdana" w:hAnsi="Verdana"/>
          <w:b/>
          <w:sz w:val="22"/>
          <w:szCs w:val="22"/>
        </w:rPr>
        <w:t>CENTÉSIMO OCTAVO:</w:t>
      </w:r>
      <w:r w:rsidR="00352E90" w:rsidRPr="00CC638C">
        <w:rPr>
          <w:rFonts w:ascii="Verdana" w:hAnsi="Verdana"/>
          <w:sz w:val="22"/>
          <w:szCs w:val="22"/>
        </w:rPr>
        <w:t xml:space="preserve"> El Señor </w:t>
      </w:r>
      <w:r w:rsidR="00352E90" w:rsidRPr="00CC638C">
        <w:rPr>
          <w:rFonts w:ascii="Verdana" w:hAnsi="Verdana"/>
          <w:b/>
          <w:sz w:val="22"/>
          <w:szCs w:val="22"/>
        </w:rPr>
        <w:t>P</w:t>
      </w:r>
      <w:r w:rsidR="00422F8B">
        <w:rPr>
          <w:rFonts w:ascii="Verdana" w:hAnsi="Verdana"/>
          <w:b/>
          <w:sz w:val="22"/>
          <w:szCs w:val="22"/>
        </w:rPr>
        <w:t>.M.</w:t>
      </w:r>
      <w:r w:rsidR="00352E90" w:rsidRPr="00CC638C">
        <w:rPr>
          <w:rFonts w:ascii="Verdana" w:hAnsi="Verdana"/>
          <w:b/>
          <w:sz w:val="22"/>
          <w:szCs w:val="22"/>
        </w:rPr>
        <w:t>C</w:t>
      </w:r>
      <w:r w:rsidR="00422F8B">
        <w:rPr>
          <w:rFonts w:ascii="Verdana" w:hAnsi="Verdana"/>
          <w:b/>
          <w:sz w:val="22"/>
          <w:szCs w:val="22"/>
        </w:rPr>
        <w:t>.</w:t>
      </w:r>
      <w:r w:rsidR="00352E90" w:rsidRPr="00CC638C">
        <w:rPr>
          <w:rFonts w:ascii="Verdana" w:hAnsi="Verdana"/>
          <w:sz w:val="22"/>
          <w:szCs w:val="22"/>
        </w:rPr>
        <w:t xml:space="preserve"> cédula de identidad número </w:t>
      </w:r>
      <w:r w:rsidR="00422F8B">
        <w:rPr>
          <w:rFonts w:ascii="Verdana" w:hAnsi="Verdana"/>
          <w:sz w:val="22"/>
          <w:szCs w:val="22"/>
        </w:rPr>
        <w:t>…</w:t>
      </w:r>
      <w:r w:rsidR="00352E90" w:rsidRPr="00CC638C">
        <w:rPr>
          <w:rFonts w:ascii="Verdana" w:hAnsi="Verdana"/>
          <w:sz w:val="22"/>
          <w:szCs w:val="22"/>
        </w:rPr>
        <w:t xml:space="preserve">, en su condición de representante de la empresa </w:t>
      </w:r>
      <w:r w:rsidR="00352E90" w:rsidRPr="00CC638C">
        <w:rPr>
          <w:rFonts w:ascii="Verdana" w:hAnsi="Verdana"/>
          <w:b/>
          <w:sz w:val="22"/>
          <w:szCs w:val="22"/>
        </w:rPr>
        <w:t>T</w:t>
      </w:r>
      <w:r w:rsidR="00422F8B">
        <w:rPr>
          <w:rFonts w:ascii="Verdana" w:hAnsi="Verdana"/>
          <w:b/>
          <w:sz w:val="22"/>
          <w:szCs w:val="22"/>
        </w:rPr>
        <w:t>.</w:t>
      </w:r>
      <w:r w:rsidR="00FD2782" w:rsidRPr="00CC638C">
        <w:rPr>
          <w:rFonts w:ascii="Verdana" w:hAnsi="Verdana"/>
          <w:b/>
          <w:sz w:val="22"/>
          <w:szCs w:val="22"/>
        </w:rPr>
        <w:t>D</w:t>
      </w:r>
      <w:r w:rsidR="00422F8B">
        <w:rPr>
          <w:rFonts w:ascii="Verdana" w:hAnsi="Verdana"/>
          <w:b/>
          <w:sz w:val="22"/>
          <w:szCs w:val="22"/>
        </w:rPr>
        <w:t>.</w:t>
      </w:r>
      <w:r w:rsidR="00352E90" w:rsidRPr="00CC638C">
        <w:rPr>
          <w:rFonts w:ascii="Verdana" w:hAnsi="Verdana"/>
          <w:b/>
          <w:sz w:val="22"/>
          <w:szCs w:val="22"/>
        </w:rPr>
        <w:t>E</w:t>
      </w:r>
      <w:r w:rsidR="00422F8B">
        <w:rPr>
          <w:rFonts w:ascii="Verdana" w:hAnsi="Verdana"/>
          <w:b/>
          <w:sz w:val="22"/>
          <w:szCs w:val="22"/>
        </w:rPr>
        <w:t>.</w:t>
      </w:r>
      <w:r w:rsidR="00352E90" w:rsidRPr="00CC638C">
        <w:rPr>
          <w:rFonts w:ascii="Verdana" w:hAnsi="Verdana"/>
          <w:b/>
          <w:sz w:val="22"/>
          <w:szCs w:val="22"/>
        </w:rPr>
        <w:t>M</w:t>
      </w:r>
      <w:r w:rsidR="00422F8B">
        <w:rPr>
          <w:rFonts w:ascii="Verdana" w:hAnsi="Verdana"/>
          <w:b/>
          <w:sz w:val="22"/>
          <w:szCs w:val="22"/>
        </w:rPr>
        <w:t>.</w:t>
      </w:r>
      <w:r w:rsidR="00352E90" w:rsidRPr="00CC638C">
        <w:rPr>
          <w:rFonts w:ascii="Verdana" w:hAnsi="Verdana"/>
          <w:b/>
          <w:sz w:val="22"/>
          <w:szCs w:val="22"/>
        </w:rPr>
        <w:t>S.A</w:t>
      </w:r>
      <w:r w:rsidR="00422F8B">
        <w:rPr>
          <w:rFonts w:ascii="Verdana" w:hAnsi="Verdana"/>
          <w:b/>
          <w:sz w:val="22"/>
          <w:szCs w:val="22"/>
        </w:rPr>
        <w:t>.</w:t>
      </w:r>
      <w:r w:rsidR="00352E90" w:rsidRPr="00CC638C">
        <w:rPr>
          <w:rFonts w:ascii="Verdana" w:hAnsi="Verdana"/>
          <w:b/>
          <w:sz w:val="22"/>
          <w:szCs w:val="22"/>
        </w:rPr>
        <w:t xml:space="preserve">, </w:t>
      </w:r>
      <w:r w:rsidR="00352E90" w:rsidRPr="00CC638C">
        <w:rPr>
          <w:rFonts w:ascii="Verdana" w:hAnsi="Verdana"/>
          <w:sz w:val="22"/>
          <w:szCs w:val="22"/>
        </w:rPr>
        <w:t xml:space="preserve">cédula Jurídica número </w:t>
      </w:r>
      <w:r w:rsidR="00422F8B">
        <w:rPr>
          <w:rFonts w:ascii="Verdana" w:hAnsi="Verdana"/>
          <w:sz w:val="22"/>
          <w:szCs w:val="22"/>
        </w:rPr>
        <w:t>…</w:t>
      </w:r>
      <w:r w:rsidR="00352E90"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352E90"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352E90" w:rsidRPr="00CC638C">
        <w:rPr>
          <w:rFonts w:ascii="Verdana" w:hAnsi="Verdana"/>
          <w:sz w:val="22"/>
          <w:szCs w:val="22"/>
        </w:rPr>
        <w:t xml:space="preserve">: (Léanse folios </w:t>
      </w:r>
      <w:r w:rsidR="00FD2782" w:rsidRPr="00CC638C">
        <w:rPr>
          <w:rFonts w:ascii="Verdana" w:hAnsi="Verdana"/>
          <w:sz w:val="22"/>
          <w:szCs w:val="22"/>
        </w:rPr>
        <w:t>del</w:t>
      </w:r>
      <w:r w:rsidR="00352E90" w:rsidRPr="00CC638C">
        <w:rPr>
          <w:rFonts w:ascii="Verdana" w:hAnsi="Verdana"/>
          <w:sz w:val="22"/>
          <w:szCs w:val="22"/>
        </w:rPr>
        <w:t xml:space="preserve"> 618 al  636 </w:t>
      </w:r>
      <w:r w:rsidR="00FD2782" w:rsidRPr="00CC638C">
        <w:rPr>
          <w:rFonts w:ascii="Verdana" w:hAnsi="Verdana"/>
          <w:sz w:val="22"/>
          <w:szCs w:val="22"/>
        </w:rPr>
        <w:t>del</w:t>
      </w:r>
      <w:r w:rsidR="00352E90" w:rsidRPr="00CC638C">
        <w:rPr>
          <w:rFonts w:ascii="Verdana" w:hAnsi="Verdana"/>
          <w:sz w:val="22"/>
          <w:szCs w:val="22"/>
        </w:rPr>
        <w:t xml:space="preserve"> expediente administrativo)</w:t>
      </w:r>
    </w:p>
    <w:p w:rsidR="00352E90" w:rsidRPr="00CC638C" w:rsidRDefault="00352E90"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r w:rsidRPr="00CC638C">
        <w:rPr>
          <w:rFonts w:ascii="Verdana" w:hAnsi="Verdana"/>
          <w:sz w:val="22"/>
          <w:szCs w:val="22"/>
        </w:rPr>
        <w:t xml:space="preserve"> Por otro lado el </w:t>
      </w:r>
      <w:r w:rsidR="007E25C3" w:rsidRPr="00CC638C">
        <w:rPr>
          <w:rFonts w:ascii="Verdana" w:hAnsi="Verdana"/>
          <w:sz w:val="22"/>
          <w:szCs w:val="22"/>
        </w:rPr>
        <w:t xml:space="preserve">Recurso de Apelación </w:t>
      </w:r>
      <w:r w:rsidRPr="00CC638C">
        <w:rPr>
          <w:rFonts w:ascii="Verdana" w:hAnsi="Verdana"/>
          <w:sz w:val="22"/>
          <w:szCs w:val="22"/>
        </w:rPr>
        <w:t xml:space="preserve">presentado es extemporáneo, ya que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tuvo conocimiento de los acuerdos adoptados en la </w:t>
      </w:r>
      <w:r w:rsidR="00F219EA" w:rsidRPr="00CC638C">
        <w:rPr>
          <w:rFonts w:ascii="Verdana" w:hAnsi="Verdana"/>
          <w:sz w:val="22"/>
          <w:szCs w:val="22"/>
        </w:rPr>
        <w:t>Sesión Ordinaria  N°25-2014</w:t>
      </w:r>
      <w:r w:rsidRPr="00CC638C">
        <w:rPr>
          <w:rFonts w:ascii="Verdana" w:hAnsi="Verdana"/>
          <w:sz w:val="22"/>
          <w:szCs w:val="22"/>
        </w:rPr>
        <w:t xml:space="preserve"> de 3 de abril de 2014 desde el 10 de abril de 2014 fecha en que interpuso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recurso de amparo contra el CTP. Lo importante es que si se tuvo conocimiento el 10 de abril de 2014 al 25 de abril de ese mismo año el asunto estaba prescrito.</w:t>
      </w:r>
    </w:p>
    <w:p w:rsidR="00352E90" w:rsidRPr="00CC638C" w:rsidRDefault="00352E90"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 13 de la Ley que la crea, considerando que puede participar en la parte final de un procedimiento administrativo interponiendo recursos ordinarios, no obstante no existe norma legal que expresamente disponga que dicha institución, cuenta con tal potestad.</w:t>
      </w:r>
    </w:p>
    <w:p w:rsidR="00AC5D04" w:rsidRDefault="00AC5D04"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352E90" w:rsidRPr="00CC638C" w:rsidRDefault="00352E90"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352E90" w:rsidRPr="00CC638C" w:rsidRDefault="00352E90"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352E90" w:rsidRPr="00CC638C" w:rsidRDefault="00352E90"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352E90" w:rsidRPr="00CC638C" w:rsidRDefault="00352E90" w:rsidP="00CC638C">
      <w:pPr>
        <w:tabs>
          <w:tab w:val="left" w:pos="851"/>
        </w:tabs>
        <w:jc w:val="both"/>
        <w:rPr>
          <w:rFonts w:ascii="Verdana" w:hAnsi="Verdana"/>
          <w:sz w:val="22"/>
          <w:szCs w:val="22"/>
        </w:rPr>
      </w:pPr>
    </w:p>
    <w:p w:rsidR="00352E90"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352E90" w:rsidRPr="00CC638C">
        <w:rPr>
          <w:rFonts w:ascii="Verdana" w:hAnsi="Verdana"/>
          <w:sz w:val="22"/>
          <w:szCs w:val="22"/>
        </w:rPr>
        <w:t xml:space="preserve">la </w:t>
      </w:r>
      <w:r w:rsidR="00352E90" w:rsidRPr="00CC638C">
        <w:rPr>
          <w:rFonts w:ascii="Verdana" w:hAnsi="Verdana"/>
          <w:b/>
          <w:sz w:val="22"/>
          <w:szCs w:val="22"/>
        </w:rPr>
        <w:t xml:space="preserve">Evaluación de Calidad </w:t>
      </w:r>
      <w:r w:rsidR="00FD2782" w:rsidRPr="00CC638C">
        <w:rPr>
          <w:rFonts w:ascii="Verdana" w:hAnsi="Verdana"/>
          <w:b/>
          <w:sz w:val="22"/>
          <w:szCs w:val="22"/>
        </w:rPr>
        <w:t>del</w:t>
      </w:r>
      <w:r w:rsidR="00352E90" w:rsidRPr="00CC638C">
        <w:rPr>
          <w:rFonts w:ascii="Verdana" w:hAnsi="Verdana"/>
          <w:b/>
          <w:sz w:val="22"/>
          <w:szCs w:val="22"/>
        </w:rPr>
        <w:t xml:space="preserve"> Servicio </w:t>
      </w:r>
      <w:r w:rsidR="00352E90"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352E90" w:rsidRPr="00CC638C">
        <w:rPr>
          <w:rFonts w:ascii="Verdana" w:hAnsi="Verdana"/>
          <w:sz w:val="22"/>
          <w:szCs w:val="22"/>
        </w:rPr>
        <w:t xml:space="preserve"> N° </w:t>
      </w:r>
      <w:r w:rsidR="00E9013A">
        <w:rPr>
          <w:rFonts w:ascii="Verdana" w:hAnsi="Verdana"/>
          <w:sz w:val="22"/>
          <w:szCs w:val="22"/>
        </w:rPr>
        <w:t xml:space="preserve">28833-MOPT,” Reglamento para  </w:t>
      </w:r>
      <w:r w:rsidR="00352E90"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352E90"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352E90" w:rsidRPr="00CC638C">
        <w:rPr>
          <w:rFonts w:ascii="Verdana" w:hAnsi="Verdana"/>
          <w:sz w:val="22"/>
          <w:szCs w:val="22"/>
        </w:rPr>
        <w:t>, ni de su contenido se puede determinar que esté ligado al proceso de renovación de concesiones.</w:t>
      </w:r>
    </w:p>
    <w:p w:rsidR="00352E90" w:rsidRPr="00CC638C" w:rsidRDefault="00352E90" w:rsidP="00CC638C">
      <w:pPr>
        <w:tabs>
          <w:tab w:val="left" w:pos="851"/>
        </w:tabs>
        <w:jc w:val="both"/>
        <w:rPr>
          <w:rFonts w:ascii="Verdana" w:hAnsi="Verdana"/>
          <w:sz w:val="22"/>
          <w:szCs w:val="22"/>
        </w:rPr>
      </w:pPr>
    </w:p>
    <w:p w:rsidR="00352E90" w:rsidRPr="00CC638C" w:rsidRDefault="00ED5EFE"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352E90" w:rsidRPr="00CC638C">
        <w:rPr>
          <w:rFonts w:ascii="Verdana" w:hAnsi="Verdana"/>
          <w:sz w:val="22"/>
          <w:szCs w:val="22"/>
        </w:rPr>
        <w:t>, de la implementación de un Mo</w:t>
      </w:r>
      <w:r w:rsidR="00FD2782" w:rsidRPr="00CC638C">
        <w:rPr>
          <w:rFonts w:ascii="Verdana" w:hAnsi="Verdana"/>
          <w:sz w:val="22"/>
          <w:szCs w:val="22"/>
        </w:rPr>
        <w:t>del</w:t>
      </w:r>
      <w:r w:rsidR="00352E90"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352E90"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352E90"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352E90"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352E90" w:rsidRPr="00CC638C">
        <w:rPr>
          <w:rFonts w:ascii="Verdana" w:hAnsi="Verdana"/>
          <w:sz w:val="22"/>
          <w:szCs w:val="22"/>
        </w:rPr>
        <w:t xml:space="preserve"> Consejo especialmente en lo referente a la renovación de las concesiones.</w:t>
      </w:r>
    </w:p>
    <w:p w:rsidR="00352E90" w:rsidRPr="00CC638C" w:rsidRDefault="00352E90"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352E90" w:rsidRPr="00CC638C" w:rsidRDefault="00352E90"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352E90" w:rsidRPr="00CC638C" w:rsidRDefault="00352E90"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352E90" w:rsidRPr="00CC638C" w:rsidRDefault="00352E90"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352E90" w:rsidRPr="00CC638C" w:rsidRDefault="00352E90"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AC5D04" w:rsidRDefault="00AC5D04"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AC5D04" w:rsidRDefault="00AC5D04"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352E90" w:rsidRPr="00CC638C" w:rsidRDefault="00352E90"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AC5D04" w:rsidRDefault="00AC5D04" w:rsidP="00CC638C">
      <w:pPr>
        <w:tabs>
          <w:tab w:val="left" w:pos="851"/>
        </w:tabs>
        <w:jc w:val="both"/>
        <w:rPr>
          <w:rFonts w:ascii="Verdana" w:hAnsi="Verdana"/>
          <w:sz w:val="22"/>
          <w:szCs w:val="22"/>
        </w:rPr>
      </w:pPr>
    </w:p>
    <w:p w:rsidR="00497DE8" w:rsidRPr="00CC638C" w:rsidRDefault="005E2E0F" w:rsidP="00CC638C">
      <w:pPr>
        <w:tabs>
          <w:tab w:val="left" w:pos="851"/>
        </w:tabs>
        <w:jc w:val="both"/>
        <w:rPr>
          <w:rFonts w:ascii="Verdana" w:hAnsi="Verdana"/>
          <w:b/>
          <w:sz w:val="22"/>
          <w:szCs w:val="22"/>
        </w:rPr>
      </w:pPr>
      <w:r>
        <w:rPr>
          <w:rFonts w:ascii="Verdana" w:hAnsi="Verdana"/>
          <w:sz w:val="22"/>
          <w:szCs w:val="22"/>
        </w:rPr>
        <w:t xml:space="preserve">o).- En cuanto </w:t>
      </w:r>
      <w:r w:rsidR="00352E90"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352E90"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352E90"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352E90" w:rsidRPr="00CC638C">
        <w:rPr>
          <w:rFonts w:ascii="Verdana" w:hAnsi="Verdana"/>
          <w:sz w:val="22"/>
          <w:szCs w:val="22"/>
        </w:rPr>
        <w:t>.</w:t>
      </w:r>
    </w:p>
    <w:p w:rsidR="00352E90" w:rsidRPr="00CC638C" w:rsidRDefault="00352E90" w:rsidP="00CC638C">
      <w:pPr>
        <w:tabs>
          <w:tab w:val="left" w:pos="851"/>
        </w:tabs>
        <w:jc w:val="both"/>
        <w:rPr>
          <w:rFonts w:ascii="Verdana" w:hAnsi="Verdana"/>
          <w:b/>
          <w:sz w:val="22"/>
          <w:szCs w:val="22"/>
        </w:rPr>
      </w:pPr>
    </w:p>
    <w:p w:rsidR="00352E90" w:rsidRPr="00CC638C" w:rsidRDefault="00497DE8" w:rsidP="00CC638C">
      <w:pPr>
        <w:tabs>
          <w:tab w:val="left" w:pos="851"/>
        </w:tabs>
        <w:jc w:val="both"/>
        <w:rPr>
          <w:rFonts w:ascii="Verdana" w:hAnsi="Verdana"/>
          <w:sz w:val="22"/>
          <w:szCs w:val="22"/>
        </w:rPr>
      </w:pPr>
      <w:r w:rsidRPr="00CC638C">
        <w:rPr>
          <w:rFonts w:ascii="Verdana" w:hAnsi="Verdana"/>
          <w:b/>
          <w:sz w:val="22"/>
          <w:szCs w:val="22"/>
        </w:rPr>
        <w:t xml:space="preserve">CENTÉSIMO </w:t>
      </w:r>
      <w:r w:rsidR="00AC5D04" w:rsidRPr="00CC638C">
        <w:rPr>
          <w:rFonts w:ascii="Verdana" w:hAnsi="Verdana"/>
          <w:b/>
          <w:sz w:val="22"/>
          <w:szCs w:val="22"/>
        </w:rPr>
        <w:t>NOVENO:</w:t>
      </w:r>
      <w:r w:rsidR="00AC5D04" w:rsidRPr="00CC638C">
        <w:rPr>
          <w:rFonts w:ascii="Verdana" w:hAnsi="Verdana"/>
          <w:sz w:val="22"/>
          <w:szCs w:val="22"/>
        </w:rPr>
        <w:t xml:space="preserve"> El</w:t>
      </w:r>
      <w:r w:rsidR="00352E90" w:rsidRPr="00CC638C">
        <w:rPr>
          <w:rFonts w:ascii="Verdana" w:hAnsi="Verdana"/>
          <w:sz w:val="22"/>
          <w:szCs w:val="22"/>
        </w:rPr>
        <w:t xml:space="preserve"> Señor </w:t>
      </w:r>
      <w:r w:rsidR="00352E90" w:rsidRPr="00CC638C">
        <w:rPr>
          <w:rFonts w:ascii="Verdana" w:hAnsi="Verdana"/>
          <w:b/>
          <w:sz w:val="22"/>
          <w:szCs w:val="22"/>
        </w:rPr>
        <w:t>J</w:t>
      </w:r>
      <w:r w:rsidR="00AD0CE2">
        <w:rPr>
          <w:rFonts w:ascii="Verdana" w:hAnsi="Verdana"/>
          <w:b/>
          <w:sz w:val="22"/>
          <w:szCs w:val="22"/>
        </w:rPr>
        <w:t>.</w:t>
      </w:r>
      <w:r w:rsidR="00352E90" w:rsidRPr="00CC638C">
        <w:rPr>
          <w:rFonts w:ascii="Verdana" w:hAnsi="Verdana"/>
          <w:b/>
          <w:sz w:val="22"/>
          <w:szCs w:val="22"/>
        </w:rPr>
        <w:t>E</w:t>
      </w:r>
      <w:r w:rsidR="00AD0CE2">
        <w:rPr>
          <w:rFonts w:ascii="Verdana" w:hAnsi="Verdana"/>
          <w:b/>
          <w:sz w:val="22"/>
          <w:szCs w:val="22"/>
        </w:rPr>
        <w:t>.</w:t>
      </w:r>
      <w:r w:rsidR="00352E90" w:rsidRPr="00CC638C">
        <w:rPr>
          <w:rFonts w:ascii="Verdana" w:hAnsi="Verdana"/>
          <w:b/>
          <w:sz w:val="22"/>
          <w:szCs w:val="22"/>
        </w:rPr>
        <w:t>M</w:t>
      </w:r>
      <w:r w:rsidR="00AD0CE2">
        <w:rPr>
          <w:rFonts w:ascii="Verdana" w:hAnsi="Verdana"/>
          <w:b/>
          <w:sz w:val="22"/>
          <w:szCs w:val="22"/>
        </w:rPr>
        <w:t>.</w:t>
      </w:r>
      <w:r w:rsidR="00352E90" w:rsidRPr="00CC638C">
        <w:rPr>
          <w:rFonts w:ascii="Verdana" w:hAnsi="Verdana"/>
          <w:b/>
          <w:sz w:val="22"/>
          <w:szCs w:val="22"/>
        </w:rPr>
        <w:t>M</w:t>
      </w:r>
      <w:r w:rsidR="00AD0CE2">
        <w:rPr>
          <w:rFonts w:ascii="Verdana" w:hAnsi="Verdana"/>
          <w:b/>
          <w:sz w:val="22"/>
          <w:szCs w:val="22"/>
        </w:rPr>
        <w:t>.</w:t>
      </w:r>
      <w:r w:rsidR="00352E90" w:rsidRPr="00CC638C">
        <w:rPr>
          <w:rFonts w:ascii="Verdana" w:hAnsi="Verdana"/>
          <w:sz w:val="22"/>
          <w:szCs w:val="22"/>
        </w:rPr>
        <w:t xml:space="preserve"> cédula de identidad número </w:t>
      </w:r>
      <w:r w:rsidR="00AD0CE2">
        <w:rPr>
          <w:rFonts w:ascii="Verdana" w:hAnsi="Verdana"/>
          <w:sz w:val="22"/>
          <w:szCs w:val="22"/>
        </w:rPr>
        <w:t>…</w:t>
      </w:r>
      <w:r w:rsidR="00352E90" w:rsidRPr="00CC638C">
        <w:rPr>
          <w:rFonts w:ascii="Verdana" w:hAnsi="Verdana"/>
          <w:sz w:val="22"/>
          <w:szCs w:val="22"/>
        </w:rPr>
        <w:t xml:space="preserve">, en su condición de representante de la empresa </w:t>
      </w:r>
      <w:r w:rsidR="00352E90" w:rsidRPr="00CC638C">
        <w:rPr>
          <w:rFonts w:ascii="Verdana" w:hAnsi="Verdana"/>
          <w:b/>
          <w:sz w:val="22"/>
          <w:szCs w:val="22"/>
        </w:rPr>
        <w:t>C</w:t>
      </w:r>
      <w:r w:rsidR="00AD0CE2">
        <w:rPr>
          <w:rFonts w:ascii="Verdana" w:hAnsi="Verdana"/>
          <w:b/>
          <w:sz w:val="22"/>
          <w:szCs w:val="22"/>
        </w:rPr>
        <w:t>.</w:t>
      </w:r>
      <w:r w:rsidR="00352E90" w:rsidRPr="00CC638C">
        <w:rPr>
          <w:rFonts w:ascii="Verdana" w:hAnsi="Verdana"/>
          <w:b/>
          <w:sz w:val="22"/>
          <w:szCs w:val="22"/>
        </w:rPr>
        <w:t>D</w:t>
      </w:r>
      <w:r w:rsidR="00AD0CE2">
        <w:rPr>
          <w:rFonts w:ascii="Verdana" w:hAnsi="Verdana"/>
          <w:b/>
          <w:sz w:val="22"/>
          <w:szCs w:val="22"/>
        </w:rPr>
        <w:t>.</w:t>
      </w:r>
      <w:r w:rsidR="00352E90" w:rsidRPr="00CC638C">
        <w:rPr>
          <w:rFonts w:ascii="Verdana" w:hAnsi="Verdana"/>
          <w:b/>
          <w:sz w:val="22"/>
          <w:szCs w:val="22"/>
        </w:rPr>
        <w:t>A</w:t>
      </w:r>
      <w:r w:rsidR="00AD0CE2">
        <w:rPr>
          <w:rFonts w:ascii="Verdana" w:hAnsi="Verdana"/>
          <w:b/>
          <w:sz w:val="22"/>
          <w:szCs w:val="22"/>
        </w:rPr>
        <w:t>.</w:t>
      </w:r>
      <w:r w:rsidR="00352E90" w:rsidRPr="00CC638C">
        <w:rPr>
          <w:rFonts w:ascii="Verdana" w:hAnsi="Verdana"/>
          <w:b/>
          <w:sz w:val="22"/>
          <w:szCs w:val="22"/>
        </w:rPr>
        <w:t>N</w:t>
      </w:r>
      <w:r w:rsidR="00AD0CE2">
        <w:rPr>
          <w:rFonts w:ascii="Verdana" w:hAnsi="Verdana"/>
          <w:b/>
          <w:sz w:val="22"/>
          <w:szCs w:val="22"/>
        </w:rPr>
        <w:t>.</w:t>
      </w:r>
      <w:r w:rsidR="00352E90" w:rsidRPr="00CC638C">
        <w:rPr>
          <w:rFonts w:ascii="Verdana" w:hAnsi="Verdana"/>
          <w:b/>
          <w:sz w:val="22"/>
          <w:szCs w:val="22"/>
        </w:rPr>
        <w:t>A</w:t>
      </w:r>
      <w:r w:rsidR="00AD0CE2">
        <w:rPr>
          <w:rFonts w:ascii="Verdana" w:hAnsi="Verdana"/>
          <w:b/>
          <w:sz w:val="22"/>
          <w:szCs w:val="22"/>
        </w:rPr>
        <w:t>.</w:t>
      </w:r>
      <w:r w:rsidR="00352E90" w:rsidRPr="00CC638C">
        <w:rPr>
          <w:rFonts w:ascii="Verdana" w:hAnsi="Verdana"/>
          <w:b/>
          <w:sz w:val="22"/>
          <w:szCs w:val="22"/>
        </w:rPr>
        <w:t>R.L. (C</w:t>
      </w:r>
      <w:r w:rsidR="00AD0CE2">
        <w:rPr>
          <w:rFonts w:ascii="Verdana" w:hAnsi="Verdana"/>
          <w:b/>
          <w:sz w:val="22"/>
          <w:szCs w:val="22"/>
        </w:rPr>
        <w:t>.</w:t>
      </w:r>
      <w:r w:rsidR="00352E90" w:rsidRPr="00CC638C">
        <w:rPr>
          <w:rFonts w:ascii="Verdana" w:hAnsi="Verdana"/>
          <w:b/>
          <w:sz w:val="22"/>
          <w:szCs w:val="22"/>
        </w:rPr>
        <w:t xml:space="preserve">R.L.), </w:t>
      </w:r>
      <w:r w:rsidR="00352E90" w:rsidRPr="00CC638C">
        <w:rPr>
          <w:rFonts w:ascii="Verdana" w:hAnsi="Verdana"/>
          <w:sz w:val="22"/>
          <w:szCs w:val="22"/>
        </w:rPr>
        <w:t xml:space="preserve">cédula Jurídica número </w:t>
      </w:r>
      <w:r w:rsidR="00AD0CE2">
        <w:rPr>
          <w:rFonts w:ascii="Verdana" w:hAnsi="Verdana"/>
          <w:sz w:val="22"/>
          <w:szCs w:val="22"/>
        </w:rPr>
        <w:t>…</w:t>
      </w:r>
      <w:r w:rsidR="00352E90"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352E90"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352E90" w:rsidRPr="00CC638C">
        <w:rPr>
          <w:rFonts w:ascii="Verdana" w:hAnsi="Verdana"/>
          <w:sz w:val="22"/>
          <w:szCs w:val="22"/>
        </w:rPr>
        <w:t xml:space="preserve">: (Léanse folios </w:t>
      </w:r>
      <w:r w:rsidR="00FD2782" w:rsidRPr="00CC638C">
        <w:rPr>
          <w:rFonts w:ascii="Verdana" w:hAnsi="Verdana"/>
          <w:sz w:val="22"/>
          <w:szCs w:val="22"/>
        </w:rPr>
        <w:t>del</w:t>
      </w:r>
      <w:r w:rsidR="00352E90" w:rsidRPr="00CC638C">
        <w:rPr>
          <w:rFonts w:ascii="Verdana" w:hAnsi="Verdana"/>
          <w:sz w:val="22"/>
          <w:szCs w:val="22"/>
        </w:rPr>
        <w:t xml:space="preserve"> </w:t>
      </w:r>
      <w:r w:rsidR="00BF5241" w:rsidRPr="00CC638C">
        <w:rPr>
          <w:rFonts w:ascii="Verdana" w:hAnsi="Verdana"/>
          <w:sz w:val="22"/>
          <w:szCs w:val="22"/>
        </w:rPr>
        <w:t>4994</w:t>
      </w:r>
      <w:r w:rsidR="00352E90" w:rsidRPr="00CC638C">
        <w:rPr>
          <w:rFonts w:ascii="Verdana" w:hAnsi="Verdana"/>
          <w:sz w:val="22"/>
          <w:szCs w:val="22"/>
        </w:rPr>
        <w:t xml:space="preserve"> al  </w:t>
      </w:r>
      <w:r w:rsidR="00BF5241" w:rsidRPr="00CC638C">
        <w:rPr>
          <w:rFonts w:ascii="Verdana" w:hAnsi="Verdana"/>
          <w:sz w:val="22"/>
          <w:szCs w:val="22"/>
        </w:rPr>
        <w:t>5031</w:t>
      </w:r>
      <w:r w:rsidR="00352E90" w:rsidRPr="00CC638C">
        <w:rPr>
          <w:rFonts w:ascii="Verdana" w:hAnsi="Verdana"/>
          <w:sz w:val="22"/>
          <w:szCs w:val="22"/>
        </w:rPr>
        <w:t xml:space="preserve"> </w:t>
      </w:r>
      <w:r w:rsidR="00FD2782" w:rsidRPr="00CC638C">
        <w:rPr>
          <w:rFonts w:ascii="Verdana" w:hAnsi="Verdana"/>
          <w:sz w:val="22"/>
          <w:szCs w:val="22"/>
        </w:rPr>
        <w:t>del</w:t>
      </w:r>
      <w:r w:rsidR="00352E90" w:rsidRPr="00CC638C">
        <w:rPr>
          <w:rFonts w:ascii="Verdana" w:hAnsi="Verdana"/>
          <w:sz w:val="22"/>
          <w:szCs w:val="22"/>
        </w:rPr>
        <w:t xml:space="preserve"> expediente administrativo)</w:t>
      </w:r>
    </w:p>
    <w:p w:rsidR="00352E90" w:rsidRPr="00CC638C" w:rsidRDefault="00352E90"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w:t>
      </w:r>
      <w:r w:rsidRPr="007E139E">
        <w:rPr>
          <w:rFonts w:ascii="Verdana" w:hAnsi="Verdana"/>
          <w:sz w:val="22"/>
          <w:szCs w:val="22"/>
        </w:rPr>
        <w:t xml:space="preserve">falta de claridad </w:t>
      </w:r>
      <w:r w:rsidR="00582B9C" w:rsidRPr="007E139E">
        <w:rPr>
          <w:rFonts w:ascii="Verdana" w:hAnsi="Verdana"/>
          <w:sz w:val="22"/>
          <w:szCs w:val="22"/>
        </w:rPr>
        <w:t>respecto</w:t>
      </w:r>
      <w:r w:rsidR="00582B9C" w:rsidRPr="00CC638C">
        <w:rPr>
          <w:rFonts w:ascii="Verdana" w:hAnsi="Verdana"/>
          <w:sz w:val="22"/>
          <w:szCs w:val="22"/>
        </w:rPr>
        <w:t xml:space="preserve">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AC5D04" w:rsidRDefault="00AC5D04"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 13 de la Ley que la crea, considerando que puede participar en la parte final de un procedimiento administrativo interponiendo recursos ordinarios, no obstante no existe norma legal que expresamente disponga que dicha institución, cuenta con tal potestad.</w:t>
      </w:r>
    </w:p>
    <w:p w:rsidR="00AC5D04" w:rsidRDefault="00AC5D04"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352E90" w:rsidRPr="00CC638C" w:rsidRDefault="00352E90"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352E90" w:rsidRPr="00CC638C" w:rsidRDefault="00352E90"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352E90" w:rsidRPr="00CC638C" w:rsidRDefault="00352E90"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352E90" w:rsidRPr="00CC638C" w:rsidRDefault="00352E90" w:rsidP="00CC638C">
      <w:pPr>
        <w:tabs>
          <w:tab w:val="left" w:pos="851"/>
        </w:tabs>
        <w:jc w:val="both"/>
        <w:rPr>
          <w:rFonts w:ascii="Verdana" w:hAnsi="Verdana"/>
          <w:sz w:val="22"/>
          <w:szCs w:val="22"/>
        </w:rPr>
      </w:pPr>
    </w:p>
    <w:p w:rsidR="00352E90"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352E90" w:rsidRPr="00CC638C">
        <w:rPr>
          <w:rFonts w:ascii="Verdana" w:hAnsi="Verdana"/>
          <w:sz w:val="22"/>
          <w:szCs w:val="22"/>
        </w:rPr>
        <w:t xml:space="preserve">la </w:t>
      </w:r>
      <w:r w:rsidR="00352E90" w:rsidRPr="00CC638C">
        <w:rPr>
          <w:rFonts w:ascii="Verdana" w:hAnsi="Verdana"/>
          <w:b/>
          <w:sz w:val="22"/>
          <w:szCs w:val="22"/>
        </w:rPr>
        <w:t xml:space="preserve">Evaluación de Calidad </w:t>
      </w:r>
      <w:r w:rsidR="00FD2782" w:rsidRPr="00CC638C">
        <w:rPr>
          <w:rFonts w:ascii="Verdana" w:hAnsi="Verdana"/>
          <w:b/>
          <w:sz w:val="22"/>
          <w:szCs w:val="22"/>
        </w:rPr>
        <w:t>del</w:t>
      </w:r>
      <w:r w:rsidR="00352E90" w:rsidRPr="00CC638C">
        <w:rPr>
          <w:rFonts w:ascii="Verdana" w:hAnsi="Verdana"/>
          <w:b/>
          <w:sz w:val="22"/>
          <w:szCs w:val="22"/>
        </w:rPr>
        <w:t xml:space="preserve"> Servicio </w:t>
      </w:r>
      <w:r w:rsidR="00352E90"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352E90" w:rsidRPr="00CC638C">
        <w:rPr>
          <w:rFonts w:ascii="Verdana" w:hAnsi="Verdana"/>
          <w:sz w:val="22"/>
          <w:szCs w:val="22"/>
        </w:rPr>
        <w:t xml:space="preserve"> N° </w:t>
      </w:r>
      <w:r w:rsidR="00E9013A">
        <w:rPr>
          <w:rFonts w:ascii="Verdana" w:hAnsi="Verdana"/>
          <w:sz w:val="22"/>
          <w:szCs w:val="22"/>
        </w:rPr>
        <w:t xml:space="preserve">28833-MOPT,” Reglamento para  </w:t>
      </w:r>
      <w:r w:rsidR="00352E90"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352E90"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352E90" w:rsidRPr="00CC638C">
        <w:rPr>
          <w:rFonts w:ascii="Verdana" w:hAnsi="Verdana"/>
          <w:sz w:val="22"/>
          <w:szCs w:val="22"/>
        </w:rPr>
        <w:t>, ni de su contenido se puede determinar que esté ligado al proceso de renovación de concesiones.</w:t>
      </w:r>
    </w:p>
    <w:p w:rsidR="00352E90" w:rsidRPr="00CC638C" w:rsidRDefault="00352E90" w:rsidP="00CC638C">
      <w:pPr>
        <w:tabs>
          <w:tab w:val="left" w:pos="851"/>
        </w:tabs>
        <w:jc w:val="both"/>
        <w:rPr>
          <w:rFonts w:ascii="Verdana" w:hAnsi="Verdana"/>
          <w:sz w:val="22"/>
          <w:szCs w:val="22"/>
        </w:rPr>
      </w:pPr>
    </w:p>
    <w:p w:rsidR="00352E90" w:rsidRPr="00CC638C" w:rsidRDefault="00ED5EFE"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352E90" w:rsidRPr="00CC638C">
        <w:rPr>
          <w:rFonts w:ascii="Verdana" w:hAnsi="Verdana"/>
          <w:sz w:val="22"/>
          <w:szCs w:val="22"/>
        </w:rPr>
        <w:t>, de la implementación de un Mo</w:t>
      </w:r>
      <w:r w:rsidR="00FD2782" w:rsidRPr="00CC638C">
        <w:rPr>
          <w:rFonts w:ascii="Verdana" w:hAnsi="Verdana"/>
          <w:sz w:val="22"/>
          <w:szCs w:val="22"/>
        </w:rPr>
        <w:t>del</w:t>
      </w:r>
      <w:r w:rsidR="00352E90"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352E90"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352E90"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352E90"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352E90" w:rsidRPr="00CC638C">
        <w:rPr>
          <w:rFonts w:ascii="Verdana" w:hAnsi="Verdana"/>
          <w:sz w:val="22"/>
          <w:szCs w:val="22"/>
        </w:rPr>
        <w:t xml:space="preserve"> Consejo especialmente en lo referente a la renovación de las concesiones.</w:t>
      </w:r>
    </w:p>
    <w:p w:rsidR="00352E90" w:rsidRPr="00CC638C" w:rsidRDefault="00352E90"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352E90" w:rsidRPr="00CC638C" w:rsidRDefault="00352E90"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352E90" w:rsidRPr="00CC638C" w:rsidRDefault="00352E90"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352E90" w:rsidRPr="00CC638C" w:rsidRDefault="00352E90"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352E90" w:rsidRPr="00CC638C" w:rsidRDefault="00352E90"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AC5D04" w:rsidRDefault="00AC5D04"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AC5D04" w:rsidRDefault="00AC5D04"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352E90" w:rsidRPr="00CC638C" w:rsidRDefault="00352E90" w:rsidP="00CC638C">
      <w:pPr>
        <w:tabs>
          <w:tab w:val="left" w:pos="851"/>
        </w:tabs>
        <w:jc w:val="both"/>
        <w:rPr>
          <w:rFonts w:ascii="Verdana" w:hAnsi="Verdana"/>
          <w:sz w:val="22"/>
          <w:szCs w:val="22"/>
        </w:rPr>
      </w:pPr>
    </w:p>
    <w:p w:rsidR="00352E90" w:rsidRPr="00CC638C" w:rsidRDefault="00352E90"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AC5D04" w:rsidRDefault="00AC5D04" w:rsidP="00CC638C">
      <w:pPr>
        <w:tabs>
          <w:tab w:val="left" w:pos="851"/>
        </w:tabs>
        <w:jc w:val="both"/>
        <w:rPr>
          <w:rFonts w:ascii="Verdana" w:hAnsi="Verdana"/>
          <w:sz w:val="22"/>
          <w:szCs w:val="22"/>
        </w:rPr>
      </w:pPr>
    </w:p>
    <w:p w:rsidR="00352E90"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352E90"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352E90"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352E90"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352E90" w:rsidRPr="00CC638C">
        <w:rPr>
          <w:rFonts w:ascii="Verdana" w:hAnsi="Verdana"/>
          <w:sz w:val="22"/>
          <w:szCs w:val="22"/>
        </w:rPr>
        <w:t>.</w:t>
      </w:r>
    </w:p>
    <w:p w:rsidR="00A459B6" w:rsidRPr="00CC638C" w:rsidRDefault="00A459B6" w:rsidP="00CC638C">
      <w:pPr>
        <w:tabs>
          <w:tab w:val="left" w:pos="851"/>
        </w:tabs>
        <w:jc w:val="both"/>
        <w:rPr>
          <w:rFonts w:ascii="Verdana" w:hAnsi="Verdana"/>
          <w:sz w:val="22"/>
          <w:szCs w:val="22"/>
        </w:rPr>
      </w:pPr>
    </w:p>
    <w:p w:rsidR="00315320" w:rsidRPr="00CC638C" w:rsidRDefault="00A459B6" w:rsidP="00CC638C">
      <w:pPr>
        <w:tabs>
          <w:tab w:val="left" w:pos="851"/>
        </w:tabs>
        <w:jc w:val="both"/>
        <w:rPr>
          <w:rFonts w:ascii="Verdana" w:hAnsi="Verdana"/>
          <w:sz w:val="22"/>
          <w:szCs w:val="22"/>
        </w:rPr>
      </w:pPr>
      <w:r w:rsidRPr="00CC638C">
        <w:rPr>
          <w:rFonts w:ascii="Verdana" w:hAnsi="Verdana"/>
          <w:b/>
          <w:sz w:val="22"/>
          <w:szCs w:val="22"/>
        </w:rPr>
        <w:t xml:space="preserve">CENTÉSIMO </w:t>
      </w:r>
      <w:r w:rsidR="00AC5D04" w:rsidRPr="00CC638C">
        <w:rPr>
          <w:rFonts w:ascii="Verdana" w:hAnsi="Verdana"/>
          <w:b/>
          <w:sz w:val="22"/>
          <w:szCs w:val="22"/>
        </w:rPr>
        <w:t>DECIMO:</w:t>
      </w:r>
      <w:r w:rsidR="00AC5D04" w:rsidRPr="00CC638C">
        <w:rPr>
          <w:rFonts w:ascii="Verdana" w:hAnsi="Verdana"/>
          <w:sz w:val="22"/>
          <w:szCs w:val="22"/>
        </w:rPr>
        <w:t xml:space="preserve"> El</w:t>
      </w:r>
      <w:r w:rsidR="00315320" w:rsidRPr="00CC638C">
        <w:rPr>
          <w:rFonts w:ascii="Verdana" w:hAnsi="Verdana"/>
          <w:sz w:val="22"/>
          <w:szCs w:val="22"/>
        </w:rPr>
        <w:t xml:space="preserve">  Señor </w:t>
      </w:r>
      <w:r w:rsidR="00315320" w:rsidRPr="00CC638C">
        <w:rPr>
          <w:rFonts w:ascii="Verdana" w:hAnsi="Verdana"/>
          <w:b/>
          <w:sz w:val="22"/>
          <w:szCs w:val="22"/>
        </w:rPr>
        <w:t>G</w:t>
      </w:r>
      <w:r w:rsidR="007E139E">
        <w:rPr>
          <w:rFonts w:ascii="Verdana" w:hAnsi="Verdana"/>
          <w:b/>
          <w:sz w:val="22"/>
          <w:szCs w:val="22"/>
        </w:rPr>
        <w:t>.</w:t>
      </w:r>
      <w:r w:rsidR="00315320" w:rsidRPr="00CC638C">
        <w:rPr>
          <w:rFonts w:ascii="Verdana" w:hAnsi="Verdana"/>
          <w:b/>
          <w:sz w:val="22"/>
          <w:szCs w:val="22"/>
        </w:rPr>
        <w:t>B</w:t>
      </w:r>
      <w:r w:rsidR="007E139E">
        <w:rPr>
          <w:rFonts w:ascii="Verdana" w:hAnsi="Verdana"/>
          <w:b/>
          <w:sz w:val="22"/>
          <w:szCs w:val="22"/>
        </w:rPr>
        <w:t>.</w:t>
      </w:r>
      <w:r w:rsidR="00ED5EFE" w:rsidRPr="00CC638C">
        <w:rPr>
          <w:rFonts w:ascii="Verdana" w:hAnsi="Verdana"/>
          <w:b/>
          <w:sz w:val="22"/>
          <w:szCs w:val="22"/>
        </w:rPr>
        <w:t>Q</w:t>
      </w:r>
      <w:r w:rsidR="007E139E">
        <w:rPr>
          <w:rFonts w:ascii="Verdana" w:hAnsi="Verdana"/>
          <w:b/>
          <w:sz w:val="22"/>
          <w:szCs w:val="22"/>
        </w:rPr>
        <w:t>.</w:t>
      </w:r>
      <w:r w:rsidR="00315320" w:rsidRPr="00CC638C">
        <w:rPr>
          <w:rFonts w:ascii="Verdana" w:hAnsi="Verdana"/>
          <w:b/>
          <w:sz w:val="22"/>
          <w:szCs w:val="22"/>
        </w:rPr>
        <w:t>,</w:t>
      </w:r>
      <w:r w:rsidR="00315320" w:rsidRPr="00CC638C">
        <w:rPr>
          <w:rFonts w:ascii="Verdana" w:hAnsi="Verdana"/>
          <w:sz w:val="22"/>
          <w:szCs w:val="22"/>
        </w:rPr>
        <w:t xml:space="preserve">  cédula de identidad número </w:t>
      </w:r>
      <w:r w:rsidR="007E139E">
        <w:rPr>
          <w:rFonts w:ascii="Verdana" w:hAnsi="Verdana"/>
          <w:sz w:val="22"/>
          <w:szCs w:val="22"/>
        </w:rPr>
        <w:t>…</w:t>
      </w:r>
      <w:r w:rsidR="00315320" w:rsidRPr="00CC638C">
        <w:rPr>
          <w:rFonts w:ascii="Verdana" w:hAnsi="Verdana"/>
          <w:sz w:val="22"/>
          <w:szCs w:val="22"/>
        </w:rPr>
        <w:t xml:space="preserve">, en su condición de representante de la empresa </w:t>
      </w:r>
      <w:r w:rsidR="00315320" w:rsidRPr="00CC638C">
        <w:rPr>
          <w:rFonts w:ascii="Verdana" w:hAnsi="Verdana"/>
          <w:b/>
          <w:sz w:val="22"/>
          <w:szCs w:val="22"/>
        </w:rPr>
        <w:t>S</w:t>
      </w:r>
      <w:r w:rsidR="007E139E">
        <w:rPr>
          <w:rFonts w:ascii="Verdana" w:hAnsi="Verdana"/>
          <w:b/>
          <w:sz w:val="22"/>
          <w:szCs w:val="22"/>
        </w:rPr>
        <w:t>.U.</w:t>
      </w:r>
      <w:r w:rsidR="00315320" w:rsidRPr="00CC638C">
        <w:rPr>
          <w:rFonts w:ascii="Verdana" w:hAnsi="Verdana"/>
          <w:b/>
          <w:sz w:val="22"/>
          <w:szCs w:val="22"/>
        </w:rPr>
        <w:t>G</w:t>
      </w:r>
      <w:r w:rsidR="007E139E">
        <w:rPr>
          <w:rFonts w:ascii="Verdana" w:hAnsi="Verdana"/>
          <w:b/>
          <w:sz w:val="22"/>
          <w:szCs w:val="22"/>
        </w:rPr>
        <w:t>.S</w:t>
      </w:r>
      <w:r w:rsidR="00315320" w:rsidRPr="00CC638C">
        <w:rPr>
          <w:rFonts w:ascii="Verdana" w:hAnsi="Verdana"/>
          <w:b/>
          <w:sz w:val="22"/>
          <w:szCs w:val="22"/>
        </w:rPr>
        <w:t xml:space="preserve">.A., </w:t>
      </w:r>
      <w:r w:rsidR="00315320" w:rsidRPr="00CC638C">
        <w:rPr>
          <w:rFonts w:ascii="Verdana" w:hAnsi="Verdana"/>
          <w:sz w:val="22"/>
          <w:szCs w:val="22"/>
        </w:rPr>
        <w:t xml:space="preserve">cédula Jurídica número </w:t>
      </w:r>
      <w:r w:rsidR="007E139E">
        <w:rPr>
          <w:rFonts w:ascii="Verdana" w:hAnsi="Verdana"/>
          <w:sz w:val="22"/>
          <w:szCs w:val="22"/>
        </w:rPr>
        <w:t>…</w:t>
      </w:r>
      <w:r w:rsidR="00315320"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315320"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315320" w:rsidRPr="00CC638C">
        <w:rPr>
          <w:rFonts w:ascii="Verdana" w:hAnsi="Verdana"/>
          <w:sz w:val="22"/>
          <w:szCs w:val="22"/>
        </w:rPr>
        <w:t xml:space="preserve">: (Léanse folios </w:t>
      </w:r>
      <w:r w:rsidR="00FD2782" w:rsidRPr="00CC638C">
        <w:rPr>
          <w:rFonts w:ascii="Verdana" w:hAnsi="Verdana"/>
          <w:sz w:val="22"/>
          <w:szCs w:val="22"/>
        </w:rPr>
        <w:t>del</w:t>
      </w:r>
      <w:r w:rsidR="00315320" w:rsidRPr="00CC638C">
        <w:rPr>
          <w:rFonts w:ascii="Verdana" w:hAnsi="Verdana"/>
          <w:sz w:val="22"/>
          <w:szCs w:val="22"/>
        </w:rPr>
        <w:t xml:space="preserve"> 5032 al  5035 </w:t>
      </w:r>
      <w:r w:rsidR="00FD2782" w:rsidRPr="00CC638C">
        <w:rPr>
          <w:rFonts w:ascii="Verdana" w:hAnsi="Verdana"/>
          <w:sz w:val="22"/>
          <w:szCs w:val="22"/>
        </w:rPr>
        <w:t>del</w:t>
      </w:r>
      <w:r w:rsidR="00315320" w:rsidRPr="00CC638C">
        <w:rPr>
          <w:rFonts w:ascii="Verdana" w:hAnsi="Verdana"/>
          <w:sz w:val="22"/>
          <w:szCs w:val="22"/>
        </w:rPr>
        <w:t xml:space="preserve"> expediente administrativo)</w:t>
      </w:r>
    </w:p>
    <w:p w:rsidR="00AC5D04" w:rsidRDefault="00AC5D04" w:rsidP="00CC638C">
      <w:pPr>
        <w:tabs>
          <w:tab w:val="left" w:pos="851"/>
        </w:tabs>
        <w:jc w:val="both"/>
        <w:rPr>
          <w:rFonts w:ascii="Verdana" w:hAnsi="Verdana"/>
          <w:sz w:val="22"/>
          <w:szCs w:val="22"/>
        </w:rPr>
      </w:pPr>
    </w:p>
    <w:p w:rsidR="00315320" w:rsidRPr="00CC638C" w:rsidRDefault="00315320" w:rsidP="00CC638C">
      <w:pPr>
        <w:tabs>
          <w:tab w:val="left" w:pos="851"/>
        </w:tabs>
        <w:jc w:val="both"/>
        <w:rPr>
          <w:rFonts w:ascii="Verdana" w:hAnsi="Verdana"/>
          <w:sz w:val="22"/>
          <w:szCs w:val="22"/>
        </w:rPr>
      </w:pPr>
      <w:r w:rsidRPr="00CC638C">
        <w:rPr>
          <w:rFonts w:ascii="Verdana" w:hAnsi="Verdana"/>
          <w:sz w:val="22"/>
          <w:szCs w:val="22"/>
        </w:rPr>
        <w:t>a).- A su representada se le renovó la concesión, en la Sesión 25-2014 de 3 de abril de 2014.  Ha cumplido con todos los lineamientos en materia de Transporte establecidos y vigentes a la fecha.</w:t>
      </w:r>
    </w:p>
    <w:p w:rsidR="00AC5D04" w:rsidRDefault="00AC5D04" w:rsidP="00CC638C">
      <w:pPr>
        <w:tabs>
          <w:tab w:val="left" w:pos="851"/>
        </w:tabs>
        <w:jc w:val="both"/>
        <w:rPr>
          <w:rFonts w:ascii="Verdana" w:hAnsi="Verdana"/>
          <w:sz w:val="22"/>
          <w:szCs w:val="22"/>
        </w:rPr>
      </w:pPr>
    </w:p>
    <w:p w:rsidR="00315320" w:rsidRPr="00CC638C" w:rsidRDefault="00315320" w:rsidP="00CC638C">
      <w:pPr>
        <w:tabs>
          <w:tab w:val="left" w:pos="851"/>
        </w:tabs>
        <w:jc w:val="both"/>
        <w:rPr>
          <w:rFonts w:ascii="Verdana" w:hAnsi="Verdana"/>
          <w:sz w:val="22"/>
          <w:szCs w:val="22"/>
        </w:rPr>
      </w:pPr>
      <w:r w:rsidRPr="00CC638C">
        <w:rPr>
          <w:rFonts w:ascii="Verdana" w:hAnsi="Verdana"/>
          <w:sz w:val="22"/>
          <w:szCs w:val="22"/>
        </w:rPr>
        <w:t xml:space="preserve">b).- No son de recibo los argumentos de la recurrente pues si bien pretende el derecho de los usuarios es importante acotar que las empresas en un todo están en una clara posición de atención de las denuncias o quejas presentadas, debiendo presentar informes ante las autoridades competentes, por lo que dicho argumento no es válido para la suspensión </w:t>
      </w:r>
      <w:r w:rsidR="00FD2782" w:rsidRPr="00CC638C">
        <w:rPr>
          <w:rFonts w:ascii="Verdana" w:hAnsi="Verdana"/>
          <w:sz w:val="22"/>
          <w:szCs w:val="22"/>
        </w:rPr>
        <w:t>del</w:t>
      </w:r>
      <w:r w:rsidRPr="00CC638C">
        <w:rPr>
          <w:rFonts w:ascii="Verdana" w:hAnsi="Verdana"/>
          <w:sz w:val="22"/>
          <w:szCs w:val="22"/>
        </w:rPr>
        <w:t xml:space="preserve"> proceso. </w:t>
      </w:r>
    </w:p>
    <w:p w:rsidR="00AC5D04" w:rsidRDefault="00AC5D04" w:rsidP="00CC638C">
      <w:pPr>
        <w:tabs>
          <w:tab w:val="left" w:pos="851"/>
        </w:tabs>
        <w:jc w:val="both"/>
        <w:rPr>
          <w:rFonts w:ascii="Verdana" w:hAnsi="Verdana"/>
          <w:sz w:val="22"/>
          <w:szCs w:val="22"/>
        </w:rPr>
      </w:pPr>
    </w:p>
    <w:p w:rsidR="00315320" w:rsidRPr="00CC638C" w:rsidRDefault="00315320" w:rsidP="00CC638C">
      <w:pPr>
        <w:tabs>
          <w:tab w:val="left" w:pos="851"/>
        </w:tabs>
        <w:jc w:val="both"/>
        <w:rPr>
          <w:rFonts w:ascii="Verdana" w:hAnsi="Verdana"/>
          <w:sz w:val="22"/>
          <w:szCs w:val="22"/>
        </w:rPr>
      </w:pPr>
      <w:r w:rsidRPr="00CC638C">
        <w:rPr>
          <w:rFonts w:ascii="Verdana" w:hAnsi="Verdana"/>
          <w:sz w:val="22"/>
          <w:szCs w:val="22"/>
        </w:rPr>
        <w:t>c).- Se adhiere a lo expresado por el Juez Mario Quesada Aguirre, en su voto salvado, pues están ante un perjuicio claro y evidente ya que la suspensión no es necesaria, y más bien da lugar a un grave perjuicio a la normal operación de las empresas pues no existe posibilidad de buscar reconocimiento en los aumentos tarifarios, afectándose la estabilidad financiera de las empresas.</w:t>
      </w:r>
    </w:p>
    <w:p w:rsidR="00AC5D04" w:rsidRDefault="00AC5D04" w:rsidP="00CC638C">
      <w:pPr>
        <w:tabs>
          <w:tab w:val="left" w:pos="851"/>
        </w:tabs>
        <w:jc w:val="both"/>
        <w:rPr>
          <w:rFonts w:ascii="Verdana" w:hAnsi="Verdana"/>
          <w:sz w:val="22"/>
          <w:szCs w:val="22"/>
        </w:rPr>
      </w:pPr>
    </w:p>
    <w:p w:rsidR="00315320" w:rsidRPr="00CC638C" w:rsidRDefault="00315320" w:rsidP="00CC638C">
      <w:pPr>
        <w:tabs>
          <w:tab w:val="left" w:pos="851"/>
        </w:tabs>
        <w:jc w:val="both"/>
        <w:rPr>
          <w:rFonts w:ascii="Verdana" w:hAnsi="Verdana"/>
          <w:sz w:val="22"/>
          <w:szCs w:val="22"/>
        </w:rPr>
      </w:pPr>
      <w:r w:rsidRPr="00CC638C">
        <w:rPr>
          <w:rFonts w:ascii="Verdana" w:hAnsi="Verdana"/>
          <w:sz w:val="22"/>
          <w:szCs w:val="22"/>
        </w:rPr>
        <w:t>d).-  Su representada cuenta con todos los documentos  de las unidades debidamente actualizado, han cumplido con todos los lineamientos que a la fecha las distintas autoridades requieren para la normal operación de las rutas de transporte, tal como lo demuestra con relación a los usuarios en el informe de atención de quejas de éstos, no existiendo procedimiento por este motivo contra su representada.</w:t>
      </w:r>
    </w:p>
    <w:p w:rsidR="00315320" w:rsidRPr="00CC638C" w:rsidRDefault="00315320" w:rsidP="00CC638C">
      <w:pPr>
        <w:tabs>
          <w:tab w:val="left" w:pos="851"/>
        </w:tabs>
        <w:jc w:val="both"/>
        <w:rPr>
          <w:rFonts w:ascii="Verdana" w:hAnsi="Verdana"/>
          <w:sz w:val="22"/>
          <w:szCs w:val="22"/>
        </w:rPr>
      </w:pPr>
    </w:p>
    <w:p w:rsidR="00315320" w:rsidRPr="00CC638C" w:rsidRDefault="00A459B6" w:rsidP="00CC638C">
      <w:pPr>
        <w:tabs>
          <w:tab w:val="left" w:pos="851"/>
        </w:tabs>
        <w:jc w:val="both"/>
        <w:rPr>
          <w:rFonts w:ascii="Verdana" w:hAnsi="Verdana"/>
          <w:sz w:val="22"/>
          <w:szCs w:val="22"/>
        </w:rPr>
      </w:pPr>
      <w:r w:rsidRPr="00CC638C">
        <w:rPr>
          <w:rFonts w:ascii="Verdana" w:hAnsi="Verdana"/>
          <w:b/>
          <w:sz w:val="22"/>
          <w:szCs w:val="22"/>
        </w:rPr>
        <w:t>CENTÉSIMO DECIMO PRIMERO:</w:t>
      </w:r>
      <w:r w:rsidR="00315320" w:rsidRPr="00CC638C">
        <w:rPr>
          <w:rFonts w:ascii="Verdana" w:hAnsi="Verdana"/>
          <w:sz w:val="22"/>
          <w:szCs w:val="22"/>
        </w:rPr>
        <w:t xml:space="preserve"> El  Señor </w:t>
      </w:r>
      <w:r w:rsidR="00315320" w:rsidRPr="00CC638C">
        <w:rPr>
          <w:rFonts w:ascii="Verdana" w:hAnsi="Verdana"/>
          <w:b/>
          <w:sz w:val="22"/>
          <w:szCs w:val="22"/>
        </w:rPr>
        <w:t>G</w:t>
      </w:r>
      <w:r w:rsidR="007E139E">
        <w:rPr>
          <w:rFonts w:ascii="Verdana" w:hAnsi="Verdana"/>
          <w:b/>
          <w:sz w:val="22"/>
          <w:szCs w:val="22"/>
        </w:rPr>
        <w:t>.</w:t>
      </w:r>
      <w:r w:rsidR="00315320" w:rsidRPr="00CC638C">
        <w:rPr>
          <w:rFonts w:ascii="Verdana" w:hAnsi="Verdana"/>
          <w:b/>
          <w:sz w:val="22"/>
          <w:szCs w:val="22"/>
        </w:rPr>
        <w:t>B</w:t>
      </w:r>
      <w:r w:rsidR="007E139E">
        <w:rPr>
          <w:rFonts w:ascii="Verdana" w:hAnsi="Verdana"/>
          <w:b/>
          <w:sz w:val="22"/>
          <w:szCs w:val="22"/>
        </w:rPr>
        <w:t>.</w:t>
      </w:r>
      <w:r w:rsidR="00315320" w:rsidRPr="00CC638C">
        <w:rPr>
          <w:rFonts w:ascii="Verdana" w:hAnsi="Verdana"/>
          <w:b/>
          <w:sz w:val="22"/>
          <w:szCs w:val="22"/>
        </w:rPr>
        <w:t>Q</w:t>
      </w:r>
      <w:r w:rsidR="007E139E">
        <w:rPr>
          <w:rFonts w:ascii="Verdana" w:hAnsi="Verdana"/>
          <w:b/>
          <w:sz w:val="22"/>
          <w:szCs w:val="22"/>
        </w:rPr>
        <w:t>.</w:t>
      </w:r>
      <w:r w:rsidR="00315320" w:rsidRPr="00CC638C">
        <w:rPr>
          <w:rFonts w:ascii="Verdana" w:hAnsi="Verdana"/>
          <w:b/>
          <w:sz w:val="22"/>
          <w:szCs w:val="22"/>
        </w:rPr>
        <w:t>,</w:t>
      </w:r>
      <w:r w:rsidR="00315320" w:rsidRPr="00CC638C">
        <w:rPr>
          <w:rFonts w:ascii="Verdana" w:hAnsi="Verdana"/>
          <w:sz w:val="22"/>
          <w:szCs w:val="22"/>
        </w:rPr>
        <w:t xml:space="preserve">  cédula de identidad número </w:t>
      </w:r>
      <w:r w:rsidR="007E139E">
        <w:rPr>
          <w:rFonts w:ascii="Verdana" w:hAnsi="Verdana"/>
          <w:sz w:val="22"/>
          <w:szCs w:val="22"/>
        </w:rPr>
        <w:t>…</w:t>
      </w:r>
      <w:r w:rsidR="00315320" w:rsidRPr="00CC638C">
        <w:rPr>
          <w:rFonts w:ascii="Verdana" w:hAnsi="Verdana"/>
          <w:sz w:val="22"/>
          <w:szCs w:val="22"/>
        </w:rPr>
        <w:t xml:space="preserve">, en su condición de representante de la empresa </w:t>
      </w:r>
      <w:r w:rsidR="00315320" w:rsidRPr="00CC638C">
        <w:rPr>
          <w:rFonts w:ascii="Verdana" w:hAnsi="Verdana"/>
          <w:b/>
          <w:sz w:val="22"/>
          <w:szCs w:val="22"/>
        </w:rPr>
        <w:t>S</w:t>
      </w:r>
      <w:r w:rsidR="007E139E">
        <w:rPr>
          <w:rFonts w:ascii="Verdana" w:hAnsi="Verdana"/>
          <w:b/>
          <w:sz w:val="22"/>
          <w:szCs w:val="22"/>
        </w:rPr>
        <w:t>.</w:t>
      </w:r>
      <w:r w:rsidR="00315320" w:rsidRPr="00CC638C">
        <w:rPr>
          <w:rFonts w:ascii="Verdana" w:hAnsi="Verdana"/>
          <w:b/>
          <w:sz w:val="22"/>
          <w:szCs w:val="22"/>
        </w:rPr>
        <w:t>T</w:t>
      </w:r>
      <w:r w:rsidR="007E139E">
        <w:rPr>
          <w:rFonts w:ascii="Verdana" w:hAnsi="Verdana"/>
          <w:b/>
          <w:sz w:val="22"/>
          <w:szCs w:val="22"/>
        </w:rPr>
        <w:t>.</w:t>
      </w:r>
      <w:r w:rsidR="00315320" w:rsidRPr="00CC638C">
        <w:rPr>
          <w:rFonts w:ascii="Verdana" w:hAnsi="Verdana"/>
          <w:b/>
          <w:sz w:val="22"/>
          <w:szCs w:val="22"/>
        </w:rPr>
        <w:t xml:space="preserve">S.A., </w:t>
      </w:r>
      <w:r w:rsidR="00315320" w:rsidRPr="00CC638C">
        <w:rPr>
          <w:rFonts w:ascii="Verdana" w:hAnsi="Verdana"/>
          <w:sz w:val="22"/>
          <w:szCs w:val="22"/>
        </w:rPr>
        <w:t xml:space="preserve">cédula Jurídica número </w:t>
      </w:r>
      <w:r w:rsidR="007E139E">
        <w:rPr>
          <w:rFonts w:ascii="Verdana" w:hAnsi="Verdana"/>
          <w:sz w:val="22"/>
          <w:szCs w:val="22"/>
        </w:rPr>
        <w:t>…</w:t>
      </w:r>
      <w:r w:rsidR="00315320"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315320"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315320" w:rsidRPr="00CC638C">
        <w:rPr>
          <w:rFonts w:ascii="Verdana" w:hAnsi="Verdana"/>
          <w:sz w:val="22"/>
          <w:szCs w:val="22"/>
        </w:rPr>
        <w:t xml:space="preserve">: (Léanse folios </w:t>
      </w:r>
      <w:r w:rsidR="00FD2782" w:rsidRPr="00CC638C">
        <w:rPr>
          <w:rFonts w:ascii="Verdana" w:hAnsi="Verdana"/>
          <w:sz w:val="22"/>
          <w:szCs w:val="22"/>
        </w:rPr>
        <w:t>del</w:t>
      </w:r>
      <w:r w:rsidR="00315320" w:rsidRPr="00CC638C">
        <w:rPr>
          <w:rFonts w:ascii="Verdana" w:hAnsi="Verdana"/>
          <w:sz w:val="22"/>
          <w:szCs w:val="22"/>
        </w:rPr>
        <w:t xml:space="preserve"> 50</w:t>
      </w:r>
      <w:r w:rsidR="00CD7463" w:rsidRPr="00CC638C">
        <w:rPr>
          <w:rFonts w:ascii="Verdana" w:hAnsi="Verdana"/>
          <w:sz w:val="22"/>
          <w:szCs w:val="22"/>
        </w:rPr>
        <w:t>41</w:t>
      </w:r>
      <w:r w:rsidR="00315320" w:rsidRPr="00CC638C">
        <w:rPr>
          <w:rFonts w:ascii="Verdana" w:hAnsi="Verdana"/>
          <w:sz w:val="22"/>
          <w:szCs w:val="22"/>
        </w:rPr>
        <w:t xml:space="preserve"> al  50</w:t>
      </w:r>
      <w:r w:rsidR="00CD7463" w:rsidRPr="00CC638C">
        <w:rPr>
          <w:rFonts w:ascii="Verdana" w:hAnsi="Verdana"/>
          <w:sz w:val="22"/>
          <w:szCs w:val="22"/>
        </w:rPr>
        <w:t>44</w:t>
      </w:r>
      <w:r w:rsidR="00315320" w:rsidRPr="00CC638C">
        <w:rPr>
          <w:rFonts w:ascii="Verdana" w:hAnsi="Verdana"/>
          <w:sz w:val="22"/>
          <w:szCs w:val="22"/>
        </w:rPr>
        <w:t xml:space="preserve"> </w:t>
      </w:r>
      <w:r w:rsidR="00FD2782" w:rsidRPr="00CC638C">
        <w:rPr>
          <w:rFonts w:ascii="Verdana" w:hAnsi="Verdana"/>
          <w:sz w:val="22"/>
          <w:szCs w:val="22"/>
        </w:rPr>
        <w:t>del</w:t>
      </w:r>
      <w:r w:rsidR="00315320" w:rsidRPr="00CC638C">
        <w:rPr>
          <w:rFonts w:ascii="Verdana" w:hAnsi="Verdana"/>
          <w:sz w:val="22"/>
          <w:szCs w:val="22"/>
        </w:rPr>
        <w:t xml:space="preserve"> expediente administrativo)</w:t>
      </w:r>
    </w:p>
    <w:p w:rsidR="00AC5D04" w:rsidRDefault="00AC5D04" w:rsidP="00CC638C">
      <w:pPr>
        <w:tabs>
          <w:tab w:val="left" w:pos="851"/>
        </w:tabs>
        <w:jc w:val="both"/>
        <w:rPr>
          <w:rFonts w:ascii="Verdana" w:hAnsi="Verdana"/>
          <w:sz w:val="22"/>
          <w:szCs w:val="22"/>
        </w:rPr>
      </w:pPr>
    </w:p>
    <w:p w:rsidR="00315320" w:rsidRPr="00CC638C" w:rsidRDefault="00315320" w:rsidP="00CC638C">
      <w:pPr>
        <w:tabs>
          <w:tab w:val="left" w:pos="851"/>
        </w:tabs>
        <w:jc w:val="both"/>
        <w:rPr>
          <w:rFonts w:ascii="Verdana" w:hAnsi="Verdana"/>
          <w:sz w:val="22"/>
          <w:szCs w:val="22"/>
        </w:rPr>
      </w:pPr>
      <w:r w:rsidRPr="00CC638C">
        <w:rPr>
          <w:rFonts w:ascii="Verdana" w:hAnsi="Verdana"/>
          <w:sz w:val="22"/>
          <w:szCs w:val="22"/>
        </w:rPr>
        <w:t>a).- A su representada se le renovó la concesión, en la Sesión 25-2014 de 3 de abril de 2014.  Ha cumplido con todos los lineamientos en materia de Transporte establecidos y vigentes a la fecha.</w:t>
      </w:r>
    </w:p>
    <w:p w:rsidR="00AC5D04" w:rsidRDefault="00AC5D04" w:rsidP="00CC638C">
      <w:pPr>
        <w:tabs>
          <w:tab w:val="left" w:pos="851"/>
        </w:tabs>
        <w:jc w:val="both"/>
        <w:rPr>
          <w:rFonts w:ascii="Verdana" w:hAnsi="Verdana"/>
          <w:sz w:val="22"/>
          <w:szCs w:val="22"/>
        </w:rPr>
      </w:pPr>
    </w:p>
    <w:p w:rsidR="00315320" w:rsidRPr="00CC638C" w:rsidRDefault="00315320" w:rsidP="00CC638C">
      <w:pPr>
        <w:tabs>
          <w:tab w:val="left" w:pos="851"/>
        </w:tabs>
        <w:jc w:val="both"/>
        <w:rPr>
          <w:rFonts w:ascii="Verdana" w:hAnsi="Verdana"/>
          <w:sz w:val="22"/>
          <w:szCs w:val="22"/>
        </w:rPr>
      </w:pPr>
      <w:r w:rsidRPr="00CC638C">
        <w:rPr>
          <w:rFonts w:ascii="Verdana" w:hAnsi="Verdana"/>
          <w:sz w:val="22"/>
          <w:szCs w:val="22"/>
        </w:rPr>
        <w:t xml:space="preserve">b).- No son de recibo los argumentos de la recurrente pues si bien pretende el derecho de los usuarios es importante acotar que las empresas en un todo están en una clara posición de atención de las denuncias o quejas presentadas, debiendo presentar informes ante las autoridades competentes, por lo que dicho argumento no es válido para la suspensión </w:t>
      </w:r>
      <w:r w:rsidR="00FD2782" w:rsidRPr="00CC638C">
        <w:rPr>
          <w:rFonts w:ascii="Verdana" w:hAnsi="Verdana"/>
          <w:sz w:val="22"/>
          <w:szCs w:val="22"/>
        </w:rPr>
        <w:t>del</w:t>
      </w:r>
      <w:r w:rsidRPr="00CC638C">
        <w:rPr>
          <w:rFonts w:ascii="Verdana" w:hAnsi="Verdana"/>
          <w:sz w:val="22"/>
          <w:szCs w:val="22"/>
        </w:rPr>
        <w:t xml:space="preserve"> proceso. </w:t>
      </w:r>
    </w:p>
    <w:p w:rsidR="005B629C" w:rsidRDefault="005B629C" w:rsidP="00CC638C">
      <w:pPr>
        <w:tabs>
          <w:tab w:val="left" w:pos="851"/>
        </w:tabs>
        <w:jc w:val="both"/>
        <w:rPr>
          <w:rFonts w:ascii="Verdana" w:hAnsi="Verdana"/>
          <w:sz w:val="22"/>
          <w:szCs w:val="22"/>
        </w:rPr>
      </w:pPr>
    </w:p>
    <w:p w:rsidR="00315320" w:rsidRPr="00CC638C" w:rsidRDefault="00315320" w:rsidP="00CC638C">
      <w:pPr>
        <w:tabs>
          <w:tab w:val="left" w:pos="851"/>
        </w:tabs>
        <w:jc w:val="both"/>
        <w:rPr>
          <w:rFonts w:ascii="Verdana" w:hAnsi="Verdana"/>
          <w:sz w:val="22"/>
          <w:szCs w:val="22"/>
        </w:rPr>
      </w:pPr>
      <w:r w:rsidRPr="00CC638C">
        <w:rPr>
          <w:rFonts w:ascii="Verdana" w:hAnsi="Verdana"/>
          <w:sz w:val="22"/>
          <w:szCs w:val="22"/>
        </w:rPr>
        <w:t>c).- Se adhiere a lo expresado por el Juez Mario Quesada Aguirre, en su voto salvado, pues están ante un perjuicio claro y evidente ya que la suspensión no es necesaria, y más bien da lugar a un grave perjuicio a la normal operación de las empresas pues no existe posibilidad de buscar reconocimiento en los aumentos tarifarios, afectándose la estabilidad financiera de las empresas.</w:t>
      </w:r>
    </w:p>
    <w:p w:rsidR="005B629C" w:rsidRDefault="005B629C" w:rsidP="00CC638C">
      <w:pPr>
        <w:tabs>
          <w:tab w:val="left" w:pos="851"/>
        </w:tabs>
        <w:jc w:val="both"/>
        <w:rPr>
          <w:rFonts w:ascii="Verdana" w:hAnsi="Verdana"/>
          <w:sz w:val="22"/>
          <w:szCs w:val="22"/>
        </w:rPr>
      </w:pPr>
    </w:p>
    <w:p w:rsidR="00315320" w:rsidRPr="00CC638C" w:rsidRDefault="00315320" w:rsidP="00CC638C">
      <w:pPr>
        <w:tabs>
          <w:tab w:val="left" w:pos="851"/>
        </w:tabs>
        <w:jc w:val="both"/>
        <w:rPr>
          <w:rFonts w:ascii="Verdana" w:hAnsi="Verdana"/>
          <w:sz w:val="22"/>
          <w:szCs w:val="22"/>
        </w:rPr>
      </w:pPr>
      <w:r w:rsidRPr="00CC638C">
        <w:rPr>
          <w:rFonts w:ascii="Verdana" w:hAnsi="Verdana"/>
          <w:sz w:val="22"/>
          <w:szCs w:val="22"/>
        </w:rPr>
        <w:t>d).- Su representada cuenta con todos los documentos  de las unidades debidamente actualizado, han cumplido con todos los lineamientos que a la fecha las distintas autoridades requieren para la normal operación de las rutas de transporte, tal como lo demuestra con relación a los usuarios en el informe de atención de quejas de éstos, no existiendo procedimiento por este motivo contra su representada.</w:t>
      </w:r>
    </w:p>
    <w:p w:rsidR="00315320" w:rsidRPr="00CC638C" w:rsidRDefault="00315320" w:rsidP="00CC638C">
      <w:pPr>
        <w:tabs>
          <w:tab w:val="left" w:pos="851"/>
        </w:tabs>
        <w:jc w:val="both"/>
        <w:rPr>
          <w:rFonts w:ascii="Verdana" w:hAnsi="Verdana"/>
          <w:sz w:val="22"/>
          <w:szCs w:val="22"/>
        </w:rPr>
      </w:pPr>
    </w:p>
    <w:p w:rsidR="00CD7463" w:rsidRPr="00CC638C" w:rsidRDefault="00A459B6" w:rsidP="00CC638C">
      <w:pPr>
        <w:tabs>
          <w:tab w:val="left" w:pos="851"/>
        </w:tabs>
        <w:jc w:val="both"/>
        <w:rPr>
          <w:rFonts w:ascii="Verdana" w:hAnsi="Verdana"/>
          <w:sz w:val="22"/>
          <w:szCs w:val="22"/>
        </w:rPr>
      </w:pPr>
      <w:r w:rsidRPr="00CC638C">
        <w:rPr>
          <w:rFonts w:ascii="Verdana" w:hAnsi="Verdana"/>
          <w:b/>
          <w:sz w:val="22"/>
          <w:szCs w:val="22"/>
        </w:rPr>
        <w:t xml:space="preserve">CENTÉSIMO DECIMO </w:t>
      </w:r>
      <w:r w:rsidR="005B629C" w:rsidRPr="00CC638C">
        <w:rPr>
          <w:rFonts w:ascii="Verdana" w:hAnsi="Verdana"/>
          <w:b/>
          <w:sz w:val="22"/>
          <w:szCs w:val="22"/>
        </w:rPr>
        <w:t>SEGUNDO:</w:t>
      </w:r>
      <w:r w:rsidR="005B629C" w:rsidRPr="00CC638C">
        <w:rPr>
          <w:rFonts w:ascii="Verdana" w:hAnsi="Verdana"/>
          <w:sz w:val="22"/>
          <w:szCs w:val="22"/>
        </w:rPr>
        <w:t xml:space="preserve"> El</w:t>
      </w:r>
      <w:r w:rsidR="00CD7463" w:rsidRPr="00CC638C">
        <w:rPr>
          <w:rFonts w:ascii="Verdana" w:hAnsi="Verdana"/>
          <w:sz w:val="22"/>
          <w:szCs w:val="22"/>
        </w:rPr>
        <w:t xml:space="preserve">  Señor </w:t>
      </w:r>
      <w:r w:rsidR="00CD7463" w:rsidRPr="00CC638C">
        <w:rPr>
          <w:rFonts w:ascii="Verdana" w:hAnsi="Verdana"/>
          <w:b/>
          <w:sz w:val="22"/>
          <w:szCs w:val="22"/>
        </w:rPr>
        <w:t>M</w:t>
      </w:r>
      <w:r w:rsidR="00A950B6">
        <w:rPr>
          <w:rFonts w:ascii="Verdana" w:hAnsi="Verdana"/>
          <w:b/>
          <w:sz w:val="22"/>
          <w:szCs w:val="22"/>
        </w:rPr>
        <w:t>.</w:t>
      </w:r>
      <w:r w:rsidR="00CD7463" w:rsidRPr="00CC638C">
        <w:rPr>
          <w:rFonts w:ascii="Verdana" w:hAnsi="Verdana"/>
          <w:b/>
          <w:sz w:val="22"/>
          <w:szCs w:val="22"/>
        </w:rPr>
        <w:t>F</w:t>
      </w:r>
      <w:r w:rsidR="00A950B6">
        <w:rPr>
          <w:rFonts w:ascii="Verdana" w:hAnsi="Verdana"/>
          <w:b/>
          <w:sz w:val="22"/>
          <w:szCs w:val="22"/>
        </w:rPr>
        <w:t>.</w:t>
      </w:r>
      <w:r w:rsidR="00CD7463" w:rsidRPr="00CC638C">
        <w:rPr>
          <w:rFonts w:ascii="Verdana" w:hAnsi="Verdana"/>
          <w:b/>
          <w:sz w:val="22"/>
          <w:szCs w:val="22"/>
        </w:rPr>
        <w:t>V</w:t>
      </w:r>
      <w:r w:rsidR="00A950B6">
        <w:rPr>
          <w:rFonts w:ascii="Verdana" w:hAnsi="Verdana"/>
          <w:b/>
          <w:sz w:val="22"/>
          <w:szCs w:val="22"/>
        </w:rPr>
        <w:t>.</w:t>
      </w:r>
      <w:r w:rsidR="00CD7463" w:rsidRPr="00CC638C">
        <w:rPr>
          <w:rFonts w:ascii="Verdana" w:hAnsi="Verdana"/>
          <w:b/>
          <w:sz w:val="22"/>
          <w:szCs w:val="22"/>
        </w:rPr>
        <w:t>V</w:t>
      </w:r>
      <w:r w:rsidR="00A950B6">
        <w:rPr>
          <w:rFonts w:ascii="Verdana" w:hAnsi="Verdana"/>
          <w:b/>
          <w:sz w:val="22"/>
          <w:szCs w:val="22"/>
        </w:rPr>
        <w:t>.</w:t>
      </w:r>
      <w:r w:rsidR="00CD7463" w:rsidRPr="00CC638C">
        <w:rPr>
          <w:rFonts w:ascii="Verdana" w:hAnsi="Verdana"/>
          <w:b/>
          <w:sz w:val="22"/>
          <w:szCs w:val="22"/>
        </w:rPr>
        <w:t>,</w:t>
      </w:r>
      <w:r w:rsidR="00CD7463" w:rsidRPr="00CC638C">
        <w:rPr>
          <w:rFonts w:ascii="Verdana" w:hAnsi="Verdana"/>
          <w:sz w:val="22"/>
          <w:szCs w:val="22"/>
        </w:rPr>
        <w:t xml:space="preserve">  cédula de identidad número </w:t>
      </w:r>
      <w:r w:rsidR="00A950B6">
        <w:rPr>
          <w:rFonts w:ascii="Verdana" w:hAnsi="Verdana"/>
          <w:sz w:val="22"/>
          <w:szCs w:val="22"/>
        </w:rPr>
        <w:t>…</w:t>
      </w:r>
      <w:r w:rsidR="00CD7463" w:rsidRPr="00CC638C">
        <w:rPr>
          <w:rFonts w:ascii="Verdana" w:hAnsi="Verdana"/>
          <w:sz w:val="22"/>
          <w:szCs w:val="22"/>
        </w:rPr>
        <w:t xml:space="preserve">, en su condición de concesionario en la concesión de la </w:t>
      </w:r>
      <w:r w:rsidR="00CD7463" w:rsidRPr="00CC638C">
        <w:rPr>
          <w:rFonts w:ascii="Verdana" w:hAnsi="Verdana"/>
          <w:b/>
          <w:sz w:val="22"/>
          <w:szCs w:val="22"/>
        </w:rPr>
        <w:t>Ruta 214</w:t>
      </w:r>
      <w:r w:rsidR="00CD7463"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CD7463"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CD7463" w:rsidRPr="00CC638C">
        <w:rPr>
          <w:rFonts w:ascii="Verdana" w:hAnsi="Verdana"/>
          <w:sz w:val="22"/>
          <w:szCs w:val="22"/>
        </w:rPr>
        <w:t xml:space="preserve">: (Léanse folios </w:t>
      </w:r>
      <w:r w:rsidR="00FD2782" w:rsidRPr="00CC638C">
        <w:rPr>
          <w:rFonts w:ascii="Verdana" w:hAnsi="Verdana"/>
          <w:sz w:val="22"/>
          <w:szCs w:val="22"/>
        </w:rPr>
        <w:t>del</w:t>
      </w:r>
      <w:r w:rsidR="00CD7463" w:rsidRPr="00CC638C">
        <w:rPr>
          <w:rFonts w:ascii="Verdana" w:hAnsi="Verdana"/>
          <w:sz w:val="22"/>
          <w:szCs w:val="22"/>
        </w:rPr>
        <w:t xml:space="preserve"> 5049 al  5052 </w:t>
      </w:r>
      <w:r w:rsidR="00FD2782" w:rsidRPr="00CC638C">
        <w:rPr>
          <w:rFonts w:ascii="Verdana" w:hAnsi="Verdana"/>
          <w:sz w:val="22"/>
          <w:szCs w:val="22"/>
        </w:rPr>
        <w:t>del</w:t>
      </w:r>
      <w:r w:rsidR="00CD7463" w:rsidRPr="00CC638C">
        <w:rPr>
          <w:rFonts w:ascii="Verdana" w:hAnsi="Verdana"/>
          <w:sz w:val="22"/>
          <w:szCs w:val="22"/>
        </w:rPr>
        <w:t xml:space="preserve"> expediente administrativo)</w:t>
      </w:r>
    </w:p>
    <w:p w:rsidR="005B629C" w:rsidRDefault="005B629C" w:rsidP="00CC638C">
      <w:pPr>
        <w:tabs>
          <w:tab w:val="left" w:pos="851"/>
        </w:tabs>
        <w:jc w:val="both"/>
        <w:rPr>
          <w:rFonts w:ascii="Verdana" w:hAnsi="Verdana"/>
          <w:sz w:val="22"/>
          <w:szCs w:val="22"/>
        </w:rPr>
      </w:pPr>
    </w:p>
    <w:p w:rsidR="00CD7463" w:rsidRPr="00CC638C" w:rsidRDefault="00CD7463" w:rsidP="00CC638C">
      <w:pPr>
        <w:tabs>
          <w:tab w:val="left" w:pos="851"/>
        </w:tabs>
        <w:jc w:val="both"/>
        <w:rPr>
          <w:rFonts w:ascii="Verdana" w:hAnsi="Verdana"/>
          <w:sz w:val="22"/>
          <w:szCs w:val="22"/>
        </w:rPr>
      </w:pPr>
      <w:r w:rsidRPr="00CC638C">
        <w:rPr>
          <w:rFonts w:ascii="Verdana" w:hAnsi="Verdana"/>
          <w:sz w:val="22"/>
          <w:szCs w:val="22"/>
        </w:rPr>
        <w:t>a).- A su representada se le renovó la concesión, en la Sesión 25-2014 de 3 de abril de 2014.  Ha cumplido con todos los lineamientos en materia de Transporte establecidos y vigentes a la fecha.</w:t>
      </w:r>
    </w:p>
    <w:p w:rsidR="005B629C" w:rsidRDefault="005B629C" w:rsidP="00CC638C">
      <w:pPr>
        <w:tabs>
          <w:tab w:val="left" w:pos="851"/>
        </w:tabs>
        <w:jc w:val="both"/>
        <w:rPr>
          <w:rFonts w:ascii="Verdana" w:hAnsi="Verdana"/>
          <w:sz w:val="22"/>
          <w:szCs w:val="22"/>
        </w:rPr>
      </w:pPr>
    </w:p>
    <w:p w:rsidR="00CD7463" w:rsidRPr="00CC638C" w:rsidRDefault="00CD7463" w:rsidP="00CC638C">
      <w:pPr>
        <w:tabs>
          <w:tab w:val="left" w:pos="851"/>
        </w:tabs>
        <w:jc w:val="both"/>
        <w:rPr>
          <w:rFonts w:ascii="Verdana" w:hAnsi="Verdana"/>
          <w:sz w:val="22"/>
          <w:szCs w:val="22"/>
        </w:rPr>
      </w:pPr>
      <w:r w:rsidRPr="00CC638C">
        <w:rPr>
          <w:rFonts w:ascii="Verdana" w:hAnsi="Verdana"/>
          <w:sz w:val="22"/>
          <w:szCs w:val="22"/>
        </w:rPr>
        <w:t xml:space="preserve">b).- No son de recibo los argumentos de la recurrente pues si bien pretende el derecho de los usuarios es importante acotar que las empresas en un todo están en una clara posición de atención de las denuncias o quejas presentadas, debiendo presentar informes ante las autoridades competentes, por lo que dicho argumento no es válido para la suspensión </w:t>
      </w:r>
      <w:r w:rsidR="00FD2782" w:rsidRPr="00CC638C">
        <w:rPr>
          <w:rFonts w:ascii="Verdana" w:hAnsi="Verdana"/>
          <w:sz w:val="22"/>
          <w:szCs w:val="22"/>
        </w:rPr>
        <w:t>del</w:t>
      </w:r>
      <w:r w:rsidRPr="00CC638C">
        <w:rPr>
          <w:rFonts w:ascii="Verdana" w:hAnsi="Verdana"/>
          <w:sz w:val="22"/>
          <w:szCs w:val="22"/>
        </w:rPr>
        <w:t xml:space="preserve"> proceso. </w:t>
      </w:r>
    </w:p>
    <w:p w:rsidR="005B629C" w:rsidRDefault="005B629C" w:rsidP="00CC638C">
      <w:pPr>
        <w:tabs>
          <w:tab w:val="left" w:pos="851"/>
        </w:tabs>
        <w:jc w:val="both"/>
        <w:rPr>
          <w:rFonts w:ascii="Verdana" w:hAnsi="Verdana"/>
          <w:sz w:val="22"/>
          <w:szCs w:val="22"/>
        </w:rPr>
      </w:pPr>
    </w:p>
    <w:p w:rsidR="00CD7463" w:rsidRPr="00CC638C" w:rsidRDefault="00CD7463" w:rsidP="00CC638C">
      <w:pPr>
        <w:tabs>
          <w:tab w:val="left" w:pos="851"/>
        </w:tabs>
        <w:jc w:val="both"/>
        <w:rPr>
          <w:rFonts w:ascii="Verdana" w:hAnsi="Verdana"/>
          <w:sz w:val="22"/>
          <w:szCs w:val="22"/>
        </w:rPr>
      </w:pPr>
      <w:r w:rsidRPr="00CC638C">
        <w:rPr>
          <w:rFonts w:ascii="Verdana" w:hAnsi="Verdana"/>
          <w:sz w:val="22"/>
          <w:szCs w:val="22"/>
        </w:rPr>
        <w:t>c).- Se adhiere a lo expresado por el Juez Mario Quesada Aguirre, en su voto salvado, pues están ante un perjuicio claro y evidente ya que la suspensión no es necesaria, y más bien da lugar a un grave perjuicio a la normal operación de las empresas pues no existe posibilidad de buscar reconocimiento en los aumentos tarifarios, afectándose la estabilidad financiera de las empresas.</w:t>
      </w:r>
    </w:p>
    <w:p w:rsidR="005B629C" w:rsidRDefault="005B629C" w:rsidP="00CC638C">
      <w:pPr>
        <w:tabs>
          <w:tab w:val="left" w:pos="851"/>
        </w:tabs>
        <w:jc w:val="both"/>
        <w:rPr>
          <w:rFonts w:ascii="Verdana" w:hAnsi="Verdana"/>
          <w:sz w:val="22"/>
          <w:szCs w:val="22"/>
        </w:rPr>
      </w:pPr>
    </w:p>
    <w:p w:rsidR="00CD7463" w:rsidRPr="00CC638C" w:rsidRDefault="00CD7463" w:rsidP="00CC638C">
      <w:pPr>
        <w:tabs>
          <w:tab w:val="left" w:pos="851"/>
        </w:tabs>
        <w:jc w:val="both"/>
        <w:rPr>
          <w:rFonts w:ascii="Verdana" w:hAnsi="Verdana"/>
          <w:sz w:val="22"/>
          <w:szCs w:val="22"/>
        </w:rPr>
      </w:pPr>
      <w:r w:rsidRPr="00CC638C">
        <w:rPr>
          <w:rFonts w:ascii="Verdana" w:hAnsi="Verdana"/>
          <w:sz w:val="22"/>
          <w:szCs w:val="22"/>
        </w:rPr>
        <w:t>d).-  Su representada cuenta con todos los documentos  de las unidades debidamente actualizado, han cumplido con todos los lineamientos que a la fecha las distintas autoridades requieren para la normal operación de las rutas de transporte, tal como lo demuestra con relación a los usuarios en el informe de atención de quejas de éstos, no existiendo procedimiento por este motivo contra su representada.</w:t>
      </w:r>
    </w:p>
    <w:p w:rsidR="00CD7463" w:rsidRPr="00CC638C" w:rsidRDefault="00CD7463" w:rsidP="00CC638C">
      <w:pPr>
        <w:tabs>
          <w:tab w:val="left" w:pos="851"/>
        </w:tabs>
        <w:jc w:val="both"/>
        <w:rPr>
          <w:rFonts w:ascii="Verdana" w:hAnsi="Verdana"/>
          <w:sz w:val="22"/>
          <w:szCs w:val="22"/>
        </w:rPr>
      </w:pPr>
    </w:p>
    <w:p w:rsidR="00D5752E" w:rsidRPr="00CC638C" w:rsidRDefault="00A459B6" w:rsidP="00CC638C">
      <w:pPr>
        <w:tabs>
          <w:tab w:val="left" w:pos="851"/>
        </w:tabs>
        <w:jc w:val="both"/>
        <w:rPr>
          <w:rFonts w:ascii="Verdana" w:hAnsi="Verdana"/>
          <w:sz w:val="22"/>
          <w:szCs w:val="22"/>
        </w:rPr>
      </w:pPr>
      <w:r w:rsidRPr="00CC638C">
        <w:rPr>
          <w:rFonts w:ascii="Verdana" w:hAnsi="Verdana"/>
          <w:b/>
          <w:sz w:val="22"/>
          <w:szCs w:val="22"/>
        </w:rPr>
        <w:t xml:space="preserve">CENTÉSIMO DECIMO </w:t>
      </w:r>
      <w:r w:rsidR="005B629C" w:rsidRPr="00CC638C">
        <w:rPr>
          <w:rFonts w:ascii="Verdana" w:hAnsi="Verdana"/>
          <w:b/>
          <w:sz w:val="22"/>
          <w:szCs w:val="22"/>
        </w:rPr>
        <w:t>TERCERO:</w:t>
      </w:r>
      <w:r w:rsidR="005B629C" w:rsidRPr="00CC638C">
        <w:rPr>
          <w:rFonts w:ascii="Verdana" w:hAnsi="Verdana"/>
          <w:sz w:val="22"/>
          <w:szCs w:val="22"/>
        </w:rPr>
        <w:t xml:space="preserve"> El</w:t>
      </w:r>
      <w:r w:rsidR="00D5752E" w:rsidRPr="00CC638C">
        <w:rPr>
          <w:rFonts w:ascii="Verdana" w:hAnsi="Verdana"/>
          <w:sz w:val="22"/>
          <w:szCs w:val="22"/>
        </w:rPr>
        <w:t xml:space="preserve"> Señor </w:t>
      </w:r>
      <w:r w:rsidR="00D5752E" w:rsidRPr="00CC638C">
        <w:rPr>
          <w:rFonts w:ascii="Verdana" w:hAnsi="Verdana"/>
          <w:b/>
          <w:sz w:val="22"/>
          <w:szCs w:val="22"/>
        </w:rPr>
        <w:t>O</w:t>
      </w:r>
      <w:r w:rsidR="00A950B6">
        <w:rPr>
          <w:rFonts w:ascii="Verdana" w:hAnsi="Verdana"/>
          <w:b/>
          <w:sz w:val="22"/>
          <w:szCs w:val="22"/>
        </w:rPr>
        <w:t>.</w:t>
      </w:r>
      <w:r w:rsidR="00D5752E" w:rsidRPr="00CC638C">
        <w:rPr>
          <w:rFonts w:ascii="Verdana" w:hAnsi="Verdana"/>
          <w:b/>
          <w:sz w:val="22"/>
          <w:szCs w:val="22"/>
        </w:rPr>
        <w:t>G</w:t>
      </w:r>
      <w:r w:rsidR="00A950B6">
        <w:rPr>
          <w:rFonts w:ascii="Verdana" w:hAnsi="Verdana"/>
          <w:b/>
          <w:sz w:val="22"/>
          <w:szCs w:val="22"/>
        </w:rPr>
        <w:t>.</w:t>
      </w:r>
      <w:r w:rsidR="00D5752E" w:rsidRPr="00CC638C">
        <w:rPr>
          <w:rFonts w:ascii="Verdana" w:hAnsi="Verdana"/>
          <w:b/>
          <w:sz w:val="22"/>
          <w:szCs w:val="22"/>
        </w:rPr>
        <w:t>R</w:t>
      </w:r>
      <w:r w:rsidR="00A950B6">
        <w:rPr>
          <w:rFonts w:ascii="Verdana" w:hAnsi="Verdana"/>
          <w:b/>
          <w:sz w:val="22"/>
          <w:szCs w:val="22"/>
        </w:rPr>
        <w:t>.</w:t>
      </w:r>
      <w:r w:rsidR="00D5752E" w:rsidRPr="00CC638C">
        <w:rPr>
          <w:rFonts w:ascii="Verdana" w:hAnsi="Verdana"/>
          <w:b/>
          <w:sz w:val="22"/>
          <w:szCs w:val="22"/>
        </w:rPr>
        <w:t>J</w:t>
      </w:r>
      <w:r w:rsidR="00A950B6">
        <w:rPr>
          <w:rFonts w:ascii="Verdana" w:hAnsi="Verdana"/>
          <w:b/>
          <w:sz w:val="22"/>
          <w:szCs w:val="22"/>
        </w:rPr>
        <w:t>.</w:t>
      </w:r>
      <w:r w:rsidR="00D5752E" w:rsidRPr="00CC638C">
        <w:rPr>
          <w:rFonts w:ascii="Verdana" w:hAnsi="Verdana"/>
          <w:sz w:val="22"/>
          <w:szCs w:val="22"/>
        </w:rPr>
        <w:t xml:space="preserve"> cédula de identidad número </w:t>
      </w:r>
      <w:r w:rsidR="00A950B6">
        <w:rPr>
          <w:rFonts w:ascii="Verdana" w:hAnsi="Verdana"/>
          <w:sz w:val="22"/>
          <w:szCs w:val="22"/>
        </w:rPr>
        <w:t>…</w:t>
      </w:r>
      <w:r w:rsidR="00D5752E" w:rsidRPr="00CC638C">
        <w:rPr>
          <w:rFonts w:ascii="Verdana" w:hAnsi="Verdana"/>
          <w:sz w:val="22"/>
          <w:szCs w:val="22"/>
        </w:rPr>
        <w:t xml:space="preserve">, en su condición de representante de la empresa </w:t>
      </w:r>
      <w:r w:rsidR="00D5752E" w:rsidRPr="00CC638C">
        <w:rPr>
          <w:rFonts w:ascii="Verdana" w:hAnsi="Verdana"/>
          <w:b/>
          <w:sz w:val="22"/>
          <w:szCs w:val="22"/>
        </w:rPr>
        <w:t>B</w:t>
      </w:r>
      <w:r w:rsidR="00A950B6">
        <w:rPr>
          <w:rFonts w:ascii="Verdana" w:hAnsi="Verdana"/>
          <w:b/>
          <w:sz w:val="22"/>
          <w:szCs w:val="22"/>
        </w:rPr>
        <w:t>.</w:t>
      </w:r>
      <w:r w:rsidR="00D5752E" w:rsidRPr="00CC638C">
        <w:rPr>
          <w:rFonts w:ascii="Verdana" w:hAnsi="Verdana"/>
          <w:b/>
          <w:sz w:val="22"/>
          <w:szCs w:val="22"/>
        </w:rPr>
        <w:t>H</w:t>
      </w:r>
      <w:r w:rsidR="00A950B6">
        <w:rPr>
          <w:rFonts w:ascii="Verdana" w:hAnsi="Verdana"/>
          <w:b/>
          <w:sz w:val="22"/>
          <w:szCs w:val="22"/>
        </w:rPr>
        <w:t>.</w:t>
      </w:r>
      <w:r w:rsidR="00D5752E" w:rsidRPr="00CC638C">
        <w:rPr>
          <w:rFonts w:ascii="Verdana" w:hAnsi="Verdana"/>
          <w:b/>
          <w:sz w:val="22"/>
          <w:szCs w:val="22"/>
        </w:rPr>
        <w:t xml:space="preserve">S.A, </w:t>
      </w:r>
      <w:r w:rsidR="00D5752E" w:rsidRPr="00CC638C">
        <w:rPr>
          <w:rFonts w:ascii="Verdana" w:hAnsi="Verdana"/>
          <w:sz w:val="22"/>
          <w:szCs w:val="22"/>
        </w:rPr>
        <w:t xml:space="preserve">cédula Jurídica número </w:t>
      </w:r>
      <w:r w:rsidR="00A950B6">
        <w:rPr>
          <w:rFonts w:ascii="Verdana" w:hAnsi="Verdana"/>
          <w:sz w:val="22"/>
          <w:szCs w:val="22"/>
        </w:rPr>
        <w:t>…</w:t>
      </w:r>
      <w:r w:rsidR="00D5752E"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D5752E"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D5752E" w:rsidRPr="00CC638C">
        <w:rPr>
          <w:rFonts w:ascii="Verdana" w:hAnsi="Verdana"/>
          <w:sz w:val="22"/>
          <w:szCs w:val="22"/>
        </w:rPr>
        <w:t xml:space="preserve">: (Léanse folios </w:t>
      </w:r>
      <w:r w:rsidR="00FD2782" w:rsidRPr="00CC638C">
        <w:rPr>
          <w:rFonts w:ascii="Verdana" w:hAnsi="Verdana"/>
          <w:sz w:val="22"/>
          <w:szCs w:val="22"/>
        </w:rPr>
        <w:t>del</w:t>
      </w:r>
      <w:r w:rsidR="00D5752E" w:rsidRPr="00CC638C">
        <w:rPr>
          <w:rFonts w:ascii="Verdana" w:hAnsi="Verdana"/>
          <w:sz w:val="22"/>
          <w:szCs w:val="22"/>
        </w:rPr>
        <w:t xml:space="preserve"> 5057 al  5092 </w:t>
      </w:r>
      <w:r w:rsidR="00FD2782" w:rsidRPr="00CC638C">
        <w:rPr>
          <w:rFonts w:ascii="Verdana" w:hAnsi="Verdana"/>
          <w:sz w:val="22"/>
          <w:szCs w:val="22"/>
        </w:rPr>
        <w:t>del</w:t>
      </w:r>
      <w:r w:rsidR="00D5752E" w:rsidRPr="00CC638C">
        <w:rPr>
          <w:rFonts w:ascii="Verdana" w:hAnsi="Verdana"/>
          <w:sz w:val="22"/>
          <w:szCs w:val="22"/>
        </w:rPr>
        <w:t xml:space="preserve"> expediente administrativo)</w:t>
      </w:r>
    </w:p>
    <w:p w:rsidR="00D5752E" w:rsidRPr="00CC638C" w:rsidRDefault="00D5752E" w:rsidP="00CC638C">
      <w:pPr>
        <w:tabs>
          <w:tab w:val="left" w:pos="851"/>
        </w:tabs>
        <w:jc w:val="both"/>
        <w:rPr>
          <w:rFonts w:ascii="Verdana" w:hAnsi="Verdana"/>
          <w:sz w:val="22"/>
          <w:szCs w:val="22"/>
        </w:rPr>
      </w:pPr>
    </w:p>
    <w:p w:rsidR="00D5752E" w:rsidRPr="00CC638C" w:rsidRDefault="00D5752E"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5B629C" w:rsidRDefault="005B629C" w:rsidP="00CC638C">
      <w:pPr>
        <w:tabs>
          <w:tab w:val="left" w:pos="851"/>
        </w:tabs>
        <w:jc w:val="both"/>
        <w:rPr>
          <w:rFonts w:ascii="Verdana" w:hAnsi="Verdana"/>
          <w:sz w:val="22"/>
          <w:szCs w:val="22"/>
        </w:rPr>
      </w:pPr>
    </w:p>
    <w:p w:rsidR="00D5752E" w:rsidRPr="00CC638C" w:rsidRDefault="00D5752E"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 13 de la Ley que la crea, considerando que puede participar en la parte final de un procedimiento administrativo interponiendo recursos ordinarios, no obstante no existe norma legal que expresamente disponga que dicha institución, cuenta con tal potestad.</w:t>
      </w:r>
    </w:p>
    <w:p w:rsidR="005B629C" w:rsidRDefault="005B629C" w:rsidP="00CC638C">
      <w:pPr>
        <w:tabs>
          <w:tab w:val="left" w:pos="851"/>
        </w:tabs>
        <w:jc w:val="both"/>
        <w:rPr>
          <w:rFonts w:ascii="Verdana" w:hAnsi="Verdana"/>
          <w:sz w:val="22"/>
          <w:szCs w:val="22"/>
        </w:rPr>
      </w:pPr>
    </w:p>
    <w:p w:rsidR="00D5752E" w:rsidRPr="00CC638C" w:rsidRDefault="00D5752E"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D5752E" w:rsidRPr="00CC638C" w:rsidRDefault="00D5752E" w:rsidP="00CC638C">
      <w:pPr>
        <w:tabs>
          <w:tab w:val="left" w:pos="851"/>
        </w:tabs>
        <w:jc w:val="both"/>
        <w:rPr>
          <w:rFonts w:ascii="Verdana" w:hAnsi="Verdana"/>
          <w:sz w:val="22"/>
          <w:szCs w:val="22"/>
        </w:rPr>
      </w:pPr>
    </w:p>
    <w:p w:rsidR="00D5752E" w:rsidRPr="00CC638C" w:rsidRDefault="00D5752E"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D5752E" w:rsidRPr="00CC638C" w:rsidRDefault="00D5752E" w:rsidP="00CC638C">
      <w:pPr>
        <w:tabs>
          <w:tab w:val="left" w:pos="851"/>
        </w:tabs>
        <w:jc w:val="both"/>
        <w:rPr>
          <w:rFonts w:ascii="Verdana" w:hAnsi="Verdana"/>
          <w:sz w:val="22"/>
          <w:szCs w:val="22"/>
        </w:rPr>
      </w:pPr>
    </w:p>
    <w:p w:rsidR="00D5752E" w:rsidRPr="00CC638C" w:rsidRDefault="00D5752E"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D5752E" w:rsidRPr="00CC638C" w:rsidRDefault="00D5752E" w:rsidP="00CC638C">
      <w:pPr>
        <w:tabs>
          <w:tab w:val="left" w:pos="851"/>
        </w:tabs>
        <w:jc w:val="both"/>
        <w:rPr>
          <w:rFonts w:ascii="Verdana" w:hAnsi="Verdana"/>
          <w:sz w:val="22"/>
          <w:szCs w:val="22"/>
        </w:rPr>
      </w:pPr>
    </w:p>
    <w:p w:rsidR="00D5752E" w:rsidRPr="00CC638C" w:rsidRDefault="00D5752E"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D5752E" w:rsidRPr="00CC638C" w:rsidRDefault="00D5752E" w:rsidP="00CC638C">
      <w:pPr>
        <w:tabs>
          <w:tab w:val="left" w:pos="851"/>
        </w:tabs>
        <w:jc w:val="both"/>
        <w:rPr>
          <w:rFonts w:ascii="Verdana" w:hAnsi="Verdana"/>
          <w:sz w:val="22"/>
          <w:szCs w:val="22"/>
        </w:rPr>
      </w:pPr>
    </w:p>
    <w:p w:rsidR="00D5752E"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D5752E" w:rsidRPr="00CC638C">
        <w:rPr>
          <w:rFonts w:ascii="Verdana" w:hAnsi="Verdana"/>
          <w:sz w:val="22"/>
          <w:szCs w:val="22"/>
        </w:rPr>
        <w:t xml:space="preserve">la </w:t>
      </w:r>
      <w:r w:rsidR="00D5752E" w:rsidRPr="00CC638C">
        <w:rPr>
          <w:rFonts w:ascii="Verdana" w:hAnsi="Verdana"/>
          <w:b/>
          <w:sz w:val="22"/>
          <w:szCs w:val="22"/>
        </w:rPr>
        <w:t xml:space="preserve">Evaluación de Calidad </w:t>
      </w:r>
      <w:r w:rsidR="00FD2782" w:rsidRPr="00CC638C">
        <w:rPr>
          <w:rFonts w:ascii="Verdana" w:hAnsi="Verdana"/>
          <w:b/>
          <w:sz w:val="22"/>
          <w:szCs w:val="22"/>
        </w:rPr>
        <w:t>del</w:t>
      </w:r>
      <w:r w:rsidR="00D5752E" w:rsidRPr="00CC638C">
        <w:rPr>
          <w:rFonts w:ascii="Verdana" w:hAnsi="Verdana"/>
          <w:b/>
          <w:sz w:val="22"/>
          <w:szCs w:val="22"/>
        </w:rPr>
        <w:t xml:space="preserve"> Servicio </w:t>
      </w:r>
      <w:r w:rsidR="00D5752E"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D5752E" w:rsidRPr="00CC638C">
        <w:rPr>
          <w:rFonts w:ascii="Verdana" w:hAnsi="Verdana"/>
          <w:sz w:val="22"/>
          <w:szCs w:val="22"/>
        </w:rPr>
        <w:t xml:space="preserve"> N° </w:t>
      </w:r>
      <w:r w:rsidR="00E9013A">
        <w:rPr>
          <w:rFonts w:ascii="Verdana" w:hAnsi="Verdana"/>
          <w:sz w:val="22"/>
          <w:szCs w:val="22"/>
        </w:rPr>
        <w:t xml:space="preserve">28833-MOPT,” Reglamento para  </w:t>
      </w:r>
      <w:r w:rsidR="00D5752E"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D5752E"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D5752E" w:rsidRPr="00CC638C">
        <w:rPr>
          <w:rFonts w:ascii="Verdana" w:hAnsi="Verdana"/>
          <w:sz w:val="22"/>
          <w:szCs w:val="22"/>
        </w:rPr>
        <w:t>, ni de su contenido se puede determinar que esté ligado al proceso de renovación de concesiones.</w:t>
      </w:r>
    </w:p>
    <w:p w:rsidR="00D5752E" w:rsidRPr="00CC638C" w:rsidRDefault="00D5752E" w:rsidP="00CC638C">
      <w:pPr>
        <w:tabs>
          <w:tab w:val="left" w:pos="851"/>
        </w:tabs>
        <w:jc w:val="both"/>
        <w:rPr>
          <w:rFonts w:ascii="Verdana" w:hAnsi="Verdana"/>
          <w:sz w:val="22"/>
          <w:szCs w:val="22"/>
        </w:rPr>
      </w:pPr>
    </w:p>
    <w:p w:rsidR="00D5752E" w:rsidRPr="00CC638C" w:rsidRDefault="00ED5EFE"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D5752E" w:rsidRPr="00CC638C">
        <w:rPr>
          <w:rFonts w:ascii="Verdana" w:hAnsi="Verdana"/>
          <w:sz w:val="22"/>
          <w:szCs w:val="22"/>
        </w:rPr>
        <w:t>, de la implementación de un Mo</w:t>
      </w:r>
      <w:r w:rsidR="00FD2782" w:rsidRPr="00CC638C">
        <w:rPr>
          <w:rFonts w:ascii="Verdana" w:hAnsi="Verdana"/>
          <w:sz w:val="22"/>
          <w:szCs w:val="22"/>
        </w:rPr>
        <w:t>del</w:t>
      </w:r>
      <w:r w:rsidR="00D5752E"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D5752E"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D5752E"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D5752E"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D5752E" w:rsidRPr="00CC638C">
        <w:rPr>
          <w:rFonts w:ascii="Verdana" w:hAnsi="Verdana"/>
          <w:sz w:val="22"/>
          <w:szCs w:val="22"/>
        </w:rPr>
        <w:t xml:space="preserve"> Consejo especialmente en lo referente a la renovación de las concesiones.</w:t>
      </w:r>
    </w:p>
    <w:p w:rsidR="00D5752E" w:rsidRPr="00CC638C" w:rsidRDefault="00D5752E" w:rsidP="00CC638C">
      <w:pPr>
        <w:tabs>
          <w:tab w:val="left" w:pos="851"/>
        </w:tabs>
        <w:jc w:val="both"/>
        <w:rPr>
          <w:rFonts w:ascii="Verdana" w:hAnsi="Verdana"/>
          <w:sz w:val="22"/>
          <w:szCs w:val="22"/>
        </w:rPr>
      </w:pPr>
    </w:p>
    <w:p w:rsidR="00D5752E" w:rsidRPr="00CC638C" w:rsidRDefault="00D5752E"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D5752E" w:rsidRPr="00CC638C" w:rsidRDefault="00D5752E" w:rsidP="00CC638C">
      <w:pPr>
        <w:tabs>
          <w:tab w:val="left" w:pos="851"/>
        </w:tabs>
        <w:jc w:val="both"/>
        <w:rPr>
          <w:rFonts w:ascii="Verdana" w:hAnsi="Verdana"/>
          <w:sz w:val="22"/>
          <w:szCs w:val="22"/>
        </w:rPr>
      </w:pPr>
    </w:p>
    <w:p w:rsidR="00D5752E" w:rsidRPr="00CC638C" w:rsidRDefault="00D5752E"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D5752E" w:rsidRPr="00CC638C" w:rsidRDefault="00D5752E" w:rsidP="00CC638C">
      <w:pPr>
        <w:tabs>
          <w:tab w:val="left" w:pos="851"/>
        </w:tabs>
        <w:jc w:val="both"/>
        <w:rPr>
          <w:rFonts w:ascii="Verdana" w:hAnsi="Verdana"/>
          <w:sz w:val="22"/>
          <w:szCs w:val="22"/>
        </w:rPr>
      </w:pPr>
    </w:p>
    <w:p w:rsidR="00D5752E" w:rsidRPr="00CC638C" w:rsidRDefault="00D5752E"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D5752E" w:rsidRPr="00CC638C" w:rsidRDefault="00D5752E" w:rsidP="00CC638C">
      <w:pPr>
        <w:tabs>
          <w:tab w:val="left" w:pos="851"/>
        </w:tabs>
        <w:jc w:val="both"/>
        <w:rPr>
          <w:rFonts w:ascii="Verdana" w:hAnsi="Verdana"/>
          <w:sz w:val="22"/>
          <w:szCs w:val="22"/>
        </w:rPr>
      </w:pPr>
    </w:p>
    <w:p w:rsidR="00D5752E" w:rsidRPr="00CC638C" w:rsidRDefault="00D5752E"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D5752E" w:rsidRPr="00CC638C" w:rsidRDefault="00D5752E" w:rsidP="00CC638C">
      <w:pPr>
        <w:tabs>
          <w:tab w:val="left" w:pos="851"/>
        </w:tabs>
        <w:jc w:val="both"/>
        <w:rPr>
          <w:rFonts w:ascii="Verdana" w:hAnsi="Verdana"/>
          <w:sz w:val="22"/>
          <w:szCs w:val="22"/>
        </w:rPr>
      </w:pPr>
    </w:p>
    <w:p w:rsidR="00D5752E" w:rsidRPr="00CC638C" w:rsidRDefault="00D5752E"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5B629C" w:rsidRDefault="005B629C" w:rsidP="00CC638C">
      <w:pPr>
        <w:tabs>
          <w:tab w:val="left" w:pos="851"/>
        </w:tabs>
        <w:jc w:val="both"/>
        <w:rPr>
          <w:rFonts w:ascii="Verdana" w:hAnsi="Verdana"/>
          <w:sz w:val="22"/>
          <w:szCs w:val="22"/>
        </w:rPr>
      </w:pPr>
    </w:p>
    <w:p w:rsidR="00D5752E" w:rsidRPr="00CC638C" w:rsidRDefault="00D5752E"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ED5EFE" w:rsidRDefault="00ED5EFE" w:rsidP="00CC638C">
      <w:pPr>
        <w:tabs>
          <w:tab w:val="left" w:pos="851"/>
        </w:tabs>
        <w:jc w:val="both"/>
        <w:rPr>
          <w:rFonts w:ascii="Verdana" w:hAnsi="Verdana"/>
          <w:sz w:val="22"/>
          <w:szCs w:val="22"/>
        </w:rPr>
      </w:pPr>
    </w:p>
    <w:p w:rsidR="00D5752E" w:rsidRPr="00CC638C" w:rsidRDefault="00D5752E"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D5752E" w:rsidRPr="00CC638C" w:rsidRDefault="00D5752E" w:rsidP="00CC638C">
      <w:pPr>
        <w:tabs>
          <w:tab w:val="left" w:pos="851"/>
        </w:tabs>
        <w:jc w:val="both"/>
        <w:rPr>
          <w:rFonts w:ascii="Verdana" w:hAnsi="Verdana"/>
          <w:sz w:val="22"/>
          <w:szCs w:val="22"/>
        </w:rPr>
      </w:pPr>
    </w:p>
    <w:p w:rsidR="00D5752E" w:rsidRPr="00CC638C" w:rsidRDefault="00D5752E"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5B629C" w:rsidRDefault="005B629C" w:rsidP="00CC638C">
      <w:pPr>
        <w:tabs>
          <w:tab w:val="left" w:pos="851"/>
        </w:tabs>
        <w:jc w:val="both"/>
        <w:rPr>
          <w:rFonts w:ascii="Verdana" w:hAnsi="Verdana"/>
          <w:sz w:val="22"/>
          <w:szCs w:val="22"/>
        </w:rPr>
      </w:pPr>
    </w:p>
    <w:p w:rsidR="00D5752E"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D5752E"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D5752E"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D5752E"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D5752E" w:rsidRPr="00CC638C">
        <w:rPr>
          <w:rFonts w:ascii="Verdana" w:hAnsi="Verdana"/>
          <w:sz w:val="22"/>
          <w:szCs w:val="22"/>
        </w:rPr>
        <w:t>.</w:t>
      </w:r>
    </w:p>
    <w:p w:rsidR="00A459B6" w:rsidRPr="00CC638C" w:rsidRDefault="00A459B6" w:rsidP="00CC638C">
      <w:pPr>
        <w:tabs>
          <w:tab w:val="left" w:pos="851"/>
        </w:tabs>
        <w:jc w:val="both"/>
        <w:rPr>
          <w:rFonts w:ascii="Verdana" w:hAnsi="Verdana"/>
          <w:b/>
          <w:sz w:val="22"/>
          <w:szCs w:val="22"/>
        </w:rPr>
      </w:pPr>
    </w:p>
    <w:p w:rsidR="001375C3" w:rsidRPr="00CC638C" w:rsidRDefault="00A459B6" w:rsidP="00CC638C">
      <w:pPr>
        <w:tabs>
          <w:tab w:val="left" w:pos="851"/>
        </w:tabs>
        <w:jc w:val="both"/>
        <w:rPr>
          <w:rFonts w:ascii="Verdana" w:hAnsi="Verdana"/>
          <w:sz w:val="22"/>
          <w:szCs w:val="22"/>
        </w:rPr>
      </w:pPr>
      <w:r w:rsidRPr="00CC638C">
        <w:rPr>
          <w:rFonts w:ascii="Verdana" w:hAnsi="Verdana"/>
          <w:b/>
          <w:sz w:val="22"/>
          <w:szCs w:val="22"/>
        </w:rPr>
        <w:t xml:space="preserve">CENTÉSIMO DECIMO </w:t>
      </w:r>
      <w:r w:rsidR="005B629C" w:rsidRPr="00CC638C">
        <w:rPr>
          <w:rFonts w:ascii="Verdana" w:hAnsi="Verdana"/>
          <w:b/>
          <w:sz w:val="22"/>
          <w:szCs w:val="22"/>
        </w:rPr>
        <w:t>CUARTO:</w:t>
      </w:r>
      <w:r w:rsidR="005B629C" w:rsidRPr="00CC638C">
        <w:rPr>
          <w:rFonts w:ascii="Verdana" w:hAnsi="Verdana"/>
          <w:sz w:val="22"/>
          <w:szCs w:val="22"/>
        </w:rPr>
        <w:t xml:space="preserve"> El</w:t>
      </w:r>
      <w:r w:rsidR="001375C3" w:rsidRPr="00CC638C">
        <w:rPr>
          <w:rFonts w:ascii="Verdana" w:hAnsi="Verdana"/>
          <w:sz w:val="22"/>
          <w:szCs w:val="22"/>
        </w:rPr>
        <w:t xml:space="preserve"> Señor </w:t>
      </w:r>
      <w:r w:rsidR="001375C3" w:rsidRPr="00CC638C">
        <w:rPr>
          <w:rFonts w:ascii="Verdana" w:hAnsi="Verdana"/>
          <w:b/>
          <w:sz w:val="22"/>
          <w:szCs w:val="22"/>
        </w:rPr>
        <w:t>J</w:t>
      </w:r>
      <w:r w:rsidR="00A950B6">
        <w:rPr>
          <w:rFonts w:ascii="Verdana" w:hAnsi="Verdana"/>
          <w:b/>
          <w:sz w:val="22"/>
          <w:szCs w:val="22"/>
        </w:rPr>
        <w:t>.</w:t>
      </w:r>
      <w:r w:rsidR="001375C3" w:rsidRPr="00CC638C">
        <w:rPr>
          <w:rFonts w:ascii="Verdana" w:hAnsi="Verdana"/>
          <w:b/>
          <w:sz w:val="22"/>
          <w:szCs w:val="22"/>
        </w:rPr>
        <w:t>E</w:t>
      </w:r>
      <w:r w:rsidR="00A950B6">
        <w:rPr>
          <w:rFonts w:ascii="Verdana" w:hAnsi="Verdana"/>
          <w:b/>
          <w:sz w:val="22"/>
          <w:szCs w:val="22"/>
        </w:rPr>
        <w:t>.</w:t>
      </w:r>
      <w:r w:rsidR="001375C3" w:rsidRPr="00CC638C">
        <w:rPr>
          <w:rFonts w:ascii="Verdana" w:hAnsi="Verdana"/>
          <w:b/>
          <w:sz w:val="22"/>
          <w:szCs w:val="22"/>
        </w:rPr>
        <w:t>M</w:t>
      </w:r>
      <w:r w:rsidR="00A950B6">
        <w:rPr>
          <w:rFonts w:ascii="Verdana" w:hAnsi="Verdana"/>
          <w:b/>
          <w:sz w:val="22"/>
          <w:szCs w:val="22"/>
        </w:rPr>
        <w:t>.</w:t>
      </w:r>
      <w:r w:rsidR="001375C3" w:rsidRPr="00CC638C">
        <w:rPr>
          <w:rFonts w:ascii="Verdana" w:hAnsi="Verdana"/>
          <w:b/>
          <w:sz w:val="22"/>
          <w:szCs w:val="22"/>
        </w:rPr>
        <w:t>M</w:t>
      </w:r>
      <w:r w:rsidR="00A950B6">
        <w:rPr>
          <w:rFonts w:ascii="Verdana" w:hAnsi="Verdana"/>
          <w:b/>
          <w:sz w:val="22"/>
          <w:szCs w:val="22"/>
        </w:rPr>
        <w:t>.</w:t>
      </w:r>
      <w:r w:rsidR="001375C3" w:rsidRPr="00CC638C">
        <w:rPr>
          <w:rFonts w:ascii="Verdana" w:hAnsi="Verdana"/>
          <w:sz w:val="22"/>
          <w:szCs w:val="22"/>
        </w:rPr>
        <w:t xml:space="preserve">, en su condición de representante de la empresa </w:t>
      </w:r>
      <w:r w:rsidR="001375C3" w:rsidRPr="00CC638C">
        <w:rPr>
          <w:rFonts w:ascii="Verdana" w:hAnsi="Verdana"/>
          <w:b/>
          <w:sz w:val="22"/>
          <w:szCs w:val="22"/>
        </w:rPr>
        <w:t>R</w:t>
      </w:r>
      <w:r w:rsidR="00A950B6">
        <w:rPr>
          <w:rFonts w:ascii="Verdana" w:hAnsi="Verdana"/>
          <w:b/>
          <w:sz w:val="22"/>
          <w:szCs w:val="22"/>
        </w:rPr>
        <w:t>.</w:t>
      </w:r>
      <w:r w:rsidR="001375C3" w:rsidRPr="00CC638C">
        <w:rPr>
          <w:rFonts w:ascii="Verdana" w:hAnsi="Verdana"/>
          <w:b/>
          <w:sz w:val="22"/>
          <w:szCs w:val="22"/>
        </w:rPr>
        <w:t>H</w:t>
      </w:r>
      <w:r w:rsidR="00A950B6">
        <w:rPr>
          <w:rFonts w:ascii="Verdana" w:hAnsi="Verdana"/>
          <w:b/>
          <w:sz w:val="22"/>
          <w:szCs w:val="22"/>
        </w:rPr>
        <w:t>.</w:t>
      </w:r>
      <w:r w:rsidR="001375C3" w:rsidRPr="00CC638C">
        <w:rPr>
          <w:rFonts w:ascii="Verdana" w:hAnsi="Verdana"/>
          <w:b/>
          <w:sz w:val="22"/>
          <w:szCs w:val="22"/>
        </w:rPr>
        <w:t>S.A</w:t>
      </w:r>
      <w:r w:rsidR="00A950B6">
        <w:rPr>
          <w:rFonts w:ascii="Verdana" w:hAnsi="Verdana"/>
          <w:b/>
          <w:sz w:val="22"/>
          <w:szCs w:val="22"/>
        </w:rPr>
        <w:t>.</w:t>
      </w:r>
      <w:r w:rsidR="001375C3" w:rsidRPr="00CC638C">
        <w:rPr>
          <w:rFonts w:ascii="Verdana" w:hAnsi="Verdana"/>
          <w:b/>
          <w:sz w:val="22"/>
          <w:szCs w:val="22"/>
        </w:rPr>
        <w:t xml:space="preserve">, </w:t>
      </w:r>
      <w:r w:rsidR="001375C3" w:rsidRPr="00CC638C">
        <w:rPr>
          <w:rFonts w:ascii="Verdana" w:hAnsi="Verdana"/>
          <w:sz w:val="22"/>
          <w:szCs w:val="22"/>
        </w:rPr>
        <w:t xml:space="preserve">cédula Jurídica número </w:t>
      </w:r>
      <w:r w:rsidR="00A950B6">
        <w:rPr>
          <w:rFonts w:ascii="Verdana" w:hAnsi="Verdana"/>
          <w:sz w:val="22"/>
          <w:szCs w:val="22"/>
        </w:rPr>
        <w:t>…</w:t>
      </w:r>
      <w:r w:rsidR="001375C3"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1375C3"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1375C3" w:rsidRPr="00CC638C">
        <w:rPr>
          <w:rFonts w:ascii="Verdana" w:hAnsi="Verdana"/>
          <w:sz w:val="22"/>
          <w:szCs w:val="22"/>
        </w:rPr>
        <w:t xml:space="preserve">: (Léanse folios </w:t>
      </w:r>
      <w:r w:rsidR="00FD2782" w:rsidRPr="00CC638C">
        <w:rPr>
          <w:rFonts w:ascii="Verdana" w:hAnsi="Verdana"/>
          <w:sz w:val="22"/>
          <w:szCs w:val="22"/>
        </w:rPr>
        <w:t>del</w:t>
      </w:r>
      <w:r w:rsidR="001375C3" w:rsidRPr="00CC638C">
        <w:rPr>
          <w:rFonts w:ascii="Verdana" w:hAnsi="Verdana"/>
          <w:sz w:val="22"/>
          <w:szCs w:val="22"/>
        </w:rPr>
        <w:t xml:space="preserve"> 5093 al  5120 </w:t>
      </w:r>
      <w:r w:rsidR="00FD2782" w:rsidRPr="00CC638C">
        <w:rPr>
          <w:rFonts w:ascii="Verdana" w:hAnsi="Verdana"/>
          <w:sz w:val="22"/>
          <w:szCs w:val="22"/>
        </w:rPr>
        <w:t>del</w:t>
      </w:r>
      <w:r w:rsidR="001375C3" w:rsidRPr="00CC638C">
        <w:rPr>
          <w:rFonts w:ascii="Verdana" w:hAnsi="Verdana"/>
          <w:sz w:val="22"/>
          <w:szCs w:val="22"/>
        </w:rPr>
        <w:t xml:space="preserve"> expediente administrativo)</w:t>
      </w:r>
    </w:p>
    <w:p w:rsidR="001375C3" w:rsidRPr="00CC638C" w:rsidRDefault="001375C3" w:rsidP="00CC638C">
      <w:pPr>
        <w:tabs>
          <w:tab w:val="left" w:pos="851"/>
        </w:tabs>
        <w:jc w:val="both"/>
        <w:rPr>
          <w:rFonts w:ascii="Verdana" w:hAnsi="Verdana"/>
          <w:sz w:val="22"/>
          <w:szCs w:val="22"/>
        </w:rPr>
      </w:pPr>
    </w:p>
    <w:p w:rsidR="001375C3" w:rsidRPr="00CC638C" w:rsidRDefault="001375C3" w:rsidP="00CC638C">
      <w:pPr>
        <w:tabs>
          <w:tab w:val="left" w:pos="851"/>
        </w:tabs>
        <w:jc w:val="both"/>
        <w:rPr>
          <w:rFonts w:ascii="Verdana" w:hAnsi="Verdana"/>
          <w:sz w:val="22"/>
          <w:szCs w:val="22"/>
        </w:rPr>
      </w:pPr>
      <w:r w:rsidRPr="00CC638C">
        <w:rPr>
          <w:rFonts w:ascii="Verdana" w:hAnsi="Verdana"/>
          <w:sz w:val="22"/>
          <w:szCs w:val="22"/>
        </w:rPr>
        <w:t xml:space="preserve">a).- Desde ya deja patente la oposición de su representada respecto </w:t>
      </w:r>
      <w:r w:rsidR="00FD2782" w:rsidRPr="00CC638C">
        <w:rPr>
          <w:rFonts w:ascii="Verdana" w:hAnsi="Verdana"/>
          <w:sz w:val="22"/>
          <w:szCs w:val="22"/>
        </w:rPr>
        <w:t>del</w:t>
      </w:r>
      <w:r w:rsidRPr="00CC638C">
        <w:rPr>
          <w:rFonts w:ascii="Verdana" w:hAnsi="Verdana"/>
          <w:sz w:val="22"/>
          <w:szCs w:val="22"/>
        </w:rPr>
        <w:t xml:space="preserve"> recurso bajo análisis, dada la ausencia de Legitimación de la recurrente, la falta de claridad </w:t>
      </w:r>
      <w:r w:rsidR="00582B9C" w:rsidRPr="00CC638C">
        <w:rPr>
          <w:rFonts w:ascii="Verdana" w:hAnsi="Verdana"/>
          <w:sz w:val="22"/>
          <w:szCs w:val="22"/>
        </w:rPr>
        <w:t>respecto de los actos que recurre</w:t>
      </w:r>
      <w:r w:rsidRPr="00CC638C">
        <w:rPr>
          <w:rFonts w:ascii="Verdana" w:hAnsi="Verdana"/>
          <w:sz w:val="22"/>
          <w:szCs w:val="22"/>
        </w:rPr>
        <w:t xml:space="preserve">, la confusión de procedimientos radicalmente distintos e independientes, caducidad </w:t>
      </w:r>
      <w:r w:rsidR="00FD2782" w:rsidRPr="00CC638C">
        <w:rPr>
          <w:rFonts w:ascii="Verdana" w:hAnsi="Verdana"/>
          <w:sz w:val="22"/>
          <w:szCs w:val="22"/>
        </w:rPr>
        <w:t>del</w:t>
      </w:r>
      <w:r w:rsidRPr="00CC638C">
        <w:rPr>
          <w:rFonts w:ascii="Verdana" w:hAnsi="Verdana"/>
          <w:sz w:val="22"/>
          <w:szCs w:val="22"/>
        </w:rPr>
        <w:t xml:space="preserve"> plazo para recurrir, preclusión de las etapas de contratación administrativa y en general la improcedencia de su argumentación por lo cual el </w:t>
      </w:r>
      <w:r w:rsidR="00767EA4" w:rsidRPr="00CC638C">
        <w:rPr>
          <w:rFonts w:ascii="Verdana" w:hAnsi="Verdana"/>
          <w:sz w:val="22"/>
          <w:szCs w:val="22"/>
        </w:rPr>
        <w:t>Recurso de Apelación que nos ocupa debe ser rechazado.</w:t>
      </w:r>
    </w:p>
    <w:p w:rsidR="005B629C" w:rsidRDefault="005B629C" w:rsidP="00CC638C">
      <w:pPr>
        <w:tabs>
          <w:tab w:val="left" w:pos="851"/>
        </w:tabs>
        <w:jc w:val="both"/>
        <w:rPr>
          <w:rFonts w:ascii="Verdana" w:hAnsi="Verdana"/>
          <w:sz w:val="22"/>
          <w:szCs w:val="22"/>
        </w:rPr>
      </w:pPr>
    </w:p>
    <w:p w:rsidR="001375C3" w:rsidRPr="00CC638C" w:rsidRDefault="001375C3" w:rsidP="00CC638C">
      <w:pPr>
        <w:tabs>
          <w:tab w:val="left" w:pos="851"/>
        </w:tabs>
        <w:jc w:val="both"/>
        <w:rPr>
          <w:rFonts w:ascii="Verdana" w:hAnsi="Verdana"/>
          <w:sz w:val="22"/>
          <w:szCs w:val="22"/>
        </w:rPr>
      </w:pPr>
      <w:r w:rsidRPr="00CC638C">
        <w:rPr>
          <w:rFonts w:ascii="Verdana" w:hAnsi="Verdana"/>
          <w:sz w:val="22"/>
          <w:szCs w:val="22"/>
        </w:rPr>
        <w:t xml:space="preserve">b).- El Tribunal no ha hecho un análisis de la Legitimación de la Defensoría para impugnar los actos objeto de su gestión. La Defensoría hace una interpretación extensiva </w:t>
      </w:r>
      <w:r w:rsidR="00FD2782" w:rsidRPr="00CC638C">
        <w:rPr>
          <w:rFonts w:ascii="Verdana" w:hAnsi="Verdana"/>
          <w:sz w:val="22"/>
          <w:szCs w:val="22"/>
        </w:rPr>
        <w:t>del</w:t>
      </w:r>
      <w:r w:rsidRPr="00CC638C">
        <w:rPr>
          <w:rFonts w:ascii="Verdana" w:hAnsi="Verdana"/>
          <w:sz w:val="22"/>
          <w:szCs w:val="22"/>
        </w:rPr>
        <w:t xml:space="preserve"> artículo 13 de la Ley que la crea, considerando que puede participar en la parte final de un procedimiento administrativo interponiendo recursos ordinarios, no obstante no existe norma legal que expresamente disponga que dicha institución, cuenta con tal potestad.</w:t>
      </w:r>
    </w:p>
    <w:p w:rsidR="005B629C" w:rsidRDefault="005B629C" w:rsidP="00CC638C">
      <w:pPr>
        <w:tabs>
          <w:tab w:val="left" w:pos="851"/>
        </w:tabs>
        <w:jc w:val="both"/>
        <w:rPr>
          <w:rFonts w:ascii="Verdana" w:hAnsi="Verdana"/>
          <w:sz w:val="22"/>
          <w:szCs w:val="22"/>
        </w:rPr>
      </w:pPr>
    </w:p>
    <w:p w:rsidR="001375C3" w:rsidRPr="00CC638C" w:rsidRDefault="001375C3" w:rsidP="00CC638C">
      <w:pPr>
        <w:tabs>
          <w:tab w:val="left" w:pos="851"/>
        </w:tabs>
        <w:jc w:val="both"/>
        <w:rPr>
          <w:rFonts w:ascii="Verdana" w:hAnsi="Verdana"/>
          <w:sz w:val="22"/>
          <w:szCs w:val="22"/>
        </w:rPr>
      </w:pPr>
      <w:r w:rsidRPr="00CC638C">
        <w:rPr>
          <w:rFonts w:ascii="Verdana" w:hAnsi="Verdana"/>
          <w:sz w:val="22"/>
          <w:szCs w:val="22"/>
        </w:rPr>
        <w:t xml:space="preserve">c).- La acción recursiva de la Defensoría de los Habitantes y la admisión de una medida cautelar totalmente injustificada, crea inseguridad jurídica que está causando efectos graves al ponerse en entre dicho derechos subjetivos de más de 150 empresas, cuando </w:t>
      </w:r>
      <w:r w:rsidR="005E32B1" w:rsidRPr="00CC638C">
        <w:rPr>
          <w:rFonts w:ascii="Verdana" w:hAnsi="Verdana"/>
          <w:sz w:val="22"/>
          <w:szCs w:val="22"/>
        </w:rPr>
        <w:t xml:space="preserve">la Defensoría no ostenta la </w:t>
      </w:r>
      <w:r w:rsidRPr="00CC638C">
        <w:rPr>
          <w:rFonts w:ascii="Verdana" w:hAnsi="Verdana"/>
          <w:sz w:val="22"/>
          <w:szCs w:val="22"/>
        </w:rPr>
        <w:t xml:space="preserve">Legitimación suficiente, con lo que se  violenta el </w:t>
      </w:r>
      <w:r w:rsidR="005E32B1" w:rsidRPr="00CC638C">
        <w:rPr>
          <w:rFonts w:ascii="Verdana" w:hAnsi="Verdana"/>
          <w:sz w:val="22"/>
          <w:szCs w:val="22"/>
        </w:rPr>
        <w:t>Principio de Legalidad</w:t>
      </w:r>
      <w:r w:rsidRPr="00CC638C">
        <w:rPr>
          <w:rFonts w:ascii="Verdana" w:hAnsi="Verdana"/>
          <w:sz w:val="22"/>
          <w:szCs w:val="22"/>
        </w:rPr>
        <w:t>.  De conformidad con el Dictamen C-202-96 de 16 de diciembre de 1996, de la Procuraduría General de la República, indica que la Defensoría de los Habitantes, cuenta con legitimación única y exclusivamente en los términos de sus competencias determinadas en la Ley.  De acuerdo con lo anterior sostiene el representante de la empresa que la Defensoría no tiene competencia para la interposición de los Recursos Ordinarios en sede administrativa.</w:t>
      </w:r>
    </w:p>
    <w:p w:rsidR="001375C3" w:rsidRPr="00CC638C" w:rsidRDefault="001375C3" w:rsidP="00CC638C">
      <w:pPr>
        <w:tabs>
          <w:tab w:val="left" w:pos="851"/>
        </w:tabs>
        <w:jc w:val="both"/>
        <w:rPr>
          <w:rFonts w:ascii="Verdana" w:hAnsi="Verdana"/>
          <w:sz w:val="22"/>
          <w:szCs w:val="22"/>
        </w:rPr>
      </w:pPr>
    </w:p>
    <w:p w:rsidR="001375C3" w:rsidRPr="00CC638C" w:rsidRDefault="001375C3" w:rsidP="00CC638C">
      <w:pPr>
        <w:tabs>
          <w:tab w:val="left" w:pos="851"/>
        </w:tabs>
        <w:jc w:val="both"/>
        <w:rPr>
          <w:rFonts w:ascii="Verdana" w:hAnsi="Verdana"/>
          <w:sz w:val="22"/>
          <w:szCs w:val="22"/>
        </w:rPr>
      </w:pPr>
      <w:r w:rsidRPr="00CC638C">
        <w:rPr>
          <w:rFonts w:ascii="Verdana" w:hAnsi="Verdana"/>
          <w:sz w:val="22"/>
          <w:szCs w:val="22"/>
        </w:rPr>
        <w:t xml:space="preserve">d).-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carece de legitimación para interponer el </w:t>
      </w:r>
      <w:r w:rsidR="007E25C3" w:rsidRPr="00CC638C">
        <w:rPr>
          <w:rFonts w:ascii="Verdana" w:hAnsi="Verdana"/>
          <w:sz w:val="22"/>
          <w:szCs w:val="22"/>
        </w:rPr>
        <w:t xml:space="preserve">Recurso de Apelación </w:t>
      </w:r>
      <w:r w:rsidRPr="00CC638C">
        <w:rPr>
          <w:rFonts w:ascii="Verdana" w:hAnsi="Verdana"/>
          <w:sz w:val="22"/>
          <w:szCs w:val="22"/>
        </w:rPr>
        <w:t xml:space="preserve">por cuanto según lo dictaminado por la Procuraduría General de la República en su dictamen C-259-98 de 2 de diciembre de 1998, indica que la Ley </w:t>
      </w:r>
      <w:r w:rsidR="004A153D" w:rsidRPr="00CC638C">
        <w:rPr>
          <w:rFonts w:ascii="Verdana" w:hAnsi="Verdana"/>
          <w:sz w:val="22"/>
          <w:szCs w:val="22"/>
        </w:rPr>
        <w:t>es taxativa al indicar cuáles</w:t>
      </w:r>
      <w:r w:rsidRPr="00CC638C">
        <w:rPr>
          <w:rFonts w:ascii="Verdana" w:hAnsi="Verdana"/>
          <w:sz w:val="22"/>
          <w:szCs w:val="22"/>
        </w:rPr>
        <w:t xml:space="preserve"> son las funciones de tal funcionario y dentro de estas  esta el sustituir al Defensor en sus ausencias temporales, no obstante para cuando </w:t>
      </w:r>
      <w:r w:rsidR="002D5073" w:rsidRPr="00CC638C">
        <w:rPr>
          <w:rFonts w:ascii="Verdana" w:hAnsi="Verdana"/>
          <w:sz w:val="22"/>
          <w:szCs w:val="22"/>
        </w:rPr>
        <w:t xml:space="preserve">El </w:t>
      </w:r>
      <w:r w:rsidR="00441A55" w:rsidRPr="00CC638C">
        <w:rPr>
          <w:rFonts w:ascii="Verdana" w:hAnsi="Verdana"/>
          <w:sz w:val="22"/>
          <w:szCs w:val="22"/>
        </w:rPr>
        <w:t xml:space="preserve">Defensor Adjunto </w:t>
      </w:r>
      <w:r w:rsidRPr="00CC638C">
        <w:rPr>
          <w:rFonts w:ascii="Verdana" w:hAnsi="Verdana"/>
          <w:sz w:val="22"/>
          <w:szCs w:val="22"/>
        </w:rPr>
        <w:t xml:space="preserve">presentó la gestión, el 25 de abril de 2014 ya estaba nombrada y juramentada la señora Defensora de los Habitantes de la República, lo que quiere decir que la gestión </w:t>
      </w:r>
      <w:r w:rsidR="00FD2782" w:rsidRPr="00CC638C">
        <w:rPr>
          <w:rFonts w:ascii="Verdana" w:hAnsi="Verdana"/>
          <w:sz w:val="22"/>
          <w:szCs w:val="22"/>
        </w:rPr>
        <w:t>del</w:t>
      </w:r>
      <w:r w:rsidR="002D5073" w:rsidRPr="00CC638C">
        <w:rPr>
          <w:rFonts w:ascii="Verdana" w:hAnsi="Verdana"/>
          <w:sz w:val="22"/>
          <w:szCs w:val="22"/>
        </w:rPr>
        <w:t xml:space="preserve"> </w:t>
      </w:r>
      <w:r w:rsidR="00441A55" w:rsidRPr="00CC638C">
        <w:rPr>
          <w:rFonts w:ascii="Verdana" w:hAnsi="Verdana"/>
          <w:sz w:val="22"/>
          <w:szCs w:val="22"/>
        </w:rPr>
        <w:t xml:space="preserve">Defensor Adjunto </w:t>
      </w:r>
      <w:r w:rsidRPr="00CC638C">
        <w:rPr>
          <w:rFonts w:ascii="Verdana" w:hAnsi="Verdana"/>
          <w:sz w:val="22"/>
          <w:szCs w:val="22"/>
        </w:rPr>
        <w:t xml:space="preserve">sin  que mediara </w:t>
      </w:r>
      <w:r w:rsidR="00FD2782" w:rsidRPr="00CC638C">
        <w:rPr>
          <w:rFonts w:ascii="Verdana" w:hAnsi="Verdana"/>
          <w:sz w:val="22"/>
          <w:szCs w:val="22"/>
        </w:rPr>
        <w:t>del</w:t>
      </w:r>
      <w:r w:rsidRPr="00CC638C">
        <w:rPr>
          <w:rFonts w:ascii="Verdana" w:hAnsi="Verdana"/>
          <w:sz w:val="22"/>
          <w:szCs w:val="22"/>
        </w:rPr>
        <w:t xml:space="preserve">egación previa de la Defensora, o la existencia de otra causal que lo habilitara, hace devenir en ilegal y oficiosa la actuación </w:t>
      </w:r>
      <w:r w:rsidR="00FD2782" w:rsidRPr="00CC638C">
        <w:rPr>
          <w:rFonts w:ascii="Verdana" w:hAnsi="Verdana"/>
          <w:sz w:val="22"/>
          <w:szCs w:val="22"/>
        </w:rPr>
        <w:t>del Adjunto</w:t>
      </w:r>
      <w:r w:rsidRPr="00CC638C">
        <w:rPr>
          <w:rFonts w:ascii="Verdana" w:hAnsi="Verdana"/>
          <w:sz w:val="22"/>
          <w:szCs w:val="22"/>
        </w:rPr>
        <w:t>.</w:t>
      </w:r>
    </w:p>
    <w:p w:rsidR="001375C3" w:rsidRPr="00CC638C" w:rsidRDefault="001375C3" w:rsidP="00CC638C">
      <w:pPr>
        <w:tabs>
          <w:tab w:val="left" w:pos="851"/>
        </w:tabs>
        <w:jc w:val="both"/>
        <w:rPr>
          <w:rFonts w:ascii="Verdana" w:hAnsi="Verdana"/>
          <w:sz w:val="22"/>
          <w:szCs w:val="22"/>
        </w:rPr>
      </w:pPr>
    </w:p>
    <w:p w:rsidR="001375C3" w:rsidRPr="00CC638C" w:rsidRDefault="001375C3" w:rsidP="00CC638C">
      <w:pPr>
        <w:tabs>
          <w:tab w:val="left" w:pos="851"/>
        </w:tabs>
        <w:jc w:val="both"/>
        <w:rPr>
          <w:rFonts w:ascii="Verdana" w:hAnsi="Verdana"/>
          <w:sz w:val="22"/>
          <w:szCs w:val="22"/>
        </w:rPr>
      </w:pPr>
      <w:r w:rsidRPr="00CC638C">
        <w:rPr>
          <w:rFonts w:ascii="Verdana" w:hAnsi="Verdana"/>
          <w:sz w:val="22"/>
          <w:szCs w:val="22"/>
        </w:rPr>
        <w:t xml:space="preserve">e).-  El recurso es extemporáneo pues el 10 de abril de 2014 Luis Fallas Acosta en su condición de </w:t>
      </w:r>
      <w:r w:rsidR="00441A55" w:rsidRPr="00CC638C">
        <w:rPr>
          <w:rFonts w:ascii="Verdana" w:hAnsi="Verdana"/>
          <w:sz w:val="22"/>
          <w:szCs w:val="22"/>
        </w:rPr>
        <w:t xml:space="preserve">Defensor Adjunto </w:t>
      </w:r>
      <w:r w:rsidR="00F219EA" w:rsidRPr="00CC638C">
        <w:rPr>
          <w:rFonts w:ascii="Verdana" w:hAnsi="Verdana"/>
          <w:sz w:val="22"/>
          <w:szCs w:val="22"/>
        </w:rPr>
        <w:t xml:space="preserve">de los Habitantes </w:t>
      </w:r>
      <w:r w:rsidRPr="00CC638C">
        <w:rPr>
          <w:rFonts w:ascii="Verdana" w:hAnsi="Verdana"/>
          <w:sz w:val="22"/>
          <w:szCs w:val="22"/>
        </w:rPr>
        <w:t xml:space="preserve">interpuso recurso de amparo a favor de los usuarios y pidió expresamente que se declarara la nulidad de la </w:t>
      </w:r>
      <w:r w:rsidR="00F219EA" w:rsidRPr="00CC638C">
        <w:rPr>
          <w:rFonts w:ascii="Verdana" w:hAnsi="Verdana"/>
          <w:sz w:val="22"/>
          <w:szCs w:val="22"/>
        </w:rPr>
        <w:t>Sesión Ordinaria  N°25-2014</w:t>
      </w:r>
      <w:r w:rsidRPr="00CC638C">
        <w:rPr>
          <w:rFonts w:ascii="Verdana" w:hAnsi="Verdana"/>
          <w:sz w:val="22"/>
          <w:szCs w:val="22"/>
        </w:rPr>
        <w:t xml:space="preserve">, por lo que es a partir de </w:t>
      </w:r>
      <w:r w:rsidR="00C775DA" w:rsidRPr="00CC638C">
        <w:rPr>
          <w:rFonts w:ascii="Verdana" w:hAnsi="Verdana"/>
          <w:sz w:val="22"/>
          <w:szCs w:val="22"/>
        </w:rPr>
        <w:t xml:space="preserve">ese mismo día 10 </w:t>
      </w:r>
      <w:r w:rsidRPr="00CC638C">
        <w:rPr>
          <w:rFonts w:ascii="Verdana" w:hAnsi="Verdana"/>
          <w:sz w:val="22"/>
          <w:szCs w:val="22"/>
        </w:rPr>
        <w:t xml:space="preserve">de abril y no </w:t>
      </w:r>
      <w:r w:rsidR="00FD2782" w:rsidRPr="00CC638C">
        <w:rPr>
          <w:rFonts w:ascii="Verdana" w:hAnsi="Verdana"/>
          <w:sz w:val="22"/>
          <w:szCs w:val="22"/>
        </w:rPr>
        <w:t>del</w:t>
      </w:r>
      <w:r w:rsidRPr="00CC638C">
        <w:rPr>
          <w:rFonts w:ascii="Verdana" w:hAnsi="Verdana"/>
          <w:sz w:val="22"/>
          <w:szCs w:val="22"/>
        </w:rPr>
        <w:t xml:space="preserve"> día siguiente, que el  Defensor tenía conocimiento </w:t>
      </w:r>
      <w:r w:rsidR="00FD2782" w:rsidRPr="00CC638C">
        <w:rPr>
          <w:rFonts w:ascii="Verdana" w:hAnsi="Verdana"/>
          <w:sz w:val="22"/>
          <w:szCs w:val="22"/>
        </w:rPr>
        <w:t>del</w:t>
      </w:r>
      <w:r w:rsidRPr="00CC638C">
        <w:rPr>
          <w:rFonts w:ascii="Verdana" w:hAnsi="Verdana"/>
          <w:sz w:val="22"/>
          <w:szCs w:val="22"/>
        </w:rPr>
        <w:t xml:space="preserve"> asunto por lo que el plazo le venció el día 24 de abril de 2014.</w:t>
      </w:r>
    </w:p>
    <w:p w:rsidR="001375C3" w:rsidRPr="00CC638C" w:rsidRDefault="001375C3" w:rsidP="00CC638C">
      <w:pPr>
        <w:tabs>
          <w:tab w:val="left" w:pos="851"/>
        </w:tabs>
        <w:jc w:val="both"/>
        <w:rPr>
          <w:rFonts w:ascii="Verdana" w:hAnsi="Verdana"/>
          <w:sz w:val="22"/>
          <w:szCs w:val="22"/>
        </w:rPr>
      </w:pPr>
    </w:p>
    <w:p w:rsidR="001375C3" w:rsidRPr="00CC638C" w:rsidRDefault="001375C3" w:rsidP="00CC638C">
      <w:pPr>
        <w:tabs>
          <w:tab w:val="left" w:pos="851"/>
        </w:tabs>
        <w:jc w:val="both"/>
        <w:rPr>
          <w:rFonts w:ascii="Verdana" w:hAnsi="Verdana"/>
          <w:sz w:val="22"/>
          <w:szCs w:val="22"/>
        </w:rPr>
      </w:pPr>
      <w:r w:rsidRPr="00CC638C">
        <w:rPr>
          <w:rFonts w:ascii="Verdana" w:hAnsi="Verdana"/>
          <w:sz w:val="22"/>
          <w:szCs w:val="22"/>
        </w:rPr>
        <w:t xml:space="preserve">f).-  Es incorrecto ligar la renovación de la concesión con la evaluación de calidad </w:t>
      </w:r>
      <w:r w:rsidR="00FD2782" w:rsidRPr="00CC638C">
        <w:rPr>
          <w:rFonts w:ascii="Verdana" w:hAnsi="Verdana"/>
          <w:sz w:val="22"/>
          <w:szCs w:val="22"/>
        </w:rPr>
        <w:t>del</w:t>
      </w:r>
      <w:r w:rsidRPr="00CC638C">
        <w:rPr>
          <w:rFonts w:ascii="Verdana" w:hAnsi="Verdana"/>
          <w:sz w:val="22"/>
          <w:szCs w:val="22"/>
        </w:rPr>
        <w:t xml:space="preserve"> servicio, tal como se empeña en hacer </w:t>
      </w:r>
      <w:r w:rsidR="008370AA">
        <w:rPr>
          <w:rFonts w:ascii="Verdana" w:hAnsi="Verdana"/>
          <w:sz w:val="22"/>
          <w:szCs w:val="22"/>
        </w:rPr>
        <w:t xml:space="preserve"> la recurrente </w:t>
      </w:r>
      <w:r w:rsidRPr="00CC638C">
        <w:rPr>
          <w:rFonts w:ascii="Verdana" w:hAnsi="Verdana"/>
          <w:sz w:val="22"/>
          <w:szCs w:val="22"/>
        </w:rPr>
        <w:t xml:space="preserve">y sostener lo contrario sería contrariar el </w:t>
      </w:r>
      <w:r w:rsidR="005E32B1" w:rsidRPr="00CC638C">
        <w:rPr>
          <w:rFonts w:ascii="Verdana" w:hAnsi="Verdana"/>
          <w:sz w:val="22"/>
          <w:szCs w:val="22"/>
        </w:rPr>
        <w:t>Principio de Legalidad</w:t>
      </w:r>
      <w:r w:rsidRPr="00CC638C">
        <w:rPr>
          <w:rFonts w:ascii="Verdana" w:hAnsi="Verdana"/>
          <w:sz w:val="22"/>
          <w:szCs w:val="22"/>
        </w:rPr>
        <w:t xml:space="preserve">. La renovación de la Concesión, se rige por lo dispuesto en el artículo 21 de la Ley 3503, por lo que la renovación de la concesión estaría sujeta únicamente a dos presupuestos cuales son el cumplimiento de obligaciones </w:t>
      </w:r>
      <w:r w:rsidR="00FD2782" w:rsidRPr="00CC638C">
        <w:rPr>
          <w:rFonts w:ascii="Verdana" w:hAnsi="Verdana"/>
          <w:sz w:val="22"/>
          <w:szCs w:val="22"/>
        </w:rPr>
        <w:t>del</w:t>
      </w:r>
      <w:r w:rsidRPr="00CC638C">
        <w:rPr>
          <w:rFonts w:ascii="Verdana" w:hAnsi="Verdana"/>
          <w:sz w:val="22"/>
          <w:szCs w:val="22"/>
        </w:rPr>
        <w:t xml:space="preserve"> concesionario  y el adquirir el compromiso formal de cumplir las disposiciones que se establezcan conforme a la Ley 3503, por lo que el cumplimiento de obligaciones de terceras personas o una evaluación </w:t>
      </w:r>
      <w:r w:rsidR="00FD2782" w:rsidRPr="00CC638C">
        <w:rPr>
          <w:rFonts w:ascii="Verdana" w:hAnsi="Verdana"/>
          <w:sz w:val="22"/>
          <w:szCs w:val="22"/>
        </w:rPr>
        <w:t>del</w:t>
      </w:r>
      <w:r w:rsidRPr="00CC638C">
        <w:rPr>
          <w:rFonts w:ascii="Verdana" w:hAnsi="Verdana"/>
          <w:sz w:val="22"/>
          <w:szCs w:val="22"/>
        </w:rPr>
        <w:t xml:space="preserve"> desempeño de estos no es parte de este procedimiento y tal pretensión desbordaría las facultades de la Administración y no solo violenta como se indicó el </w:t>
      </w:r>
      <w:r w:rsidR="005E32B1" w:rsidRPr="00CC638C">
        <w:rPr>
          <w:rFonts w:ascii="Verdana" w:hAnsi="Verdana"/>
          <w:sz w:val="22"/>
          <w:szCs w:val="22"/>
        </w:rPr>
        <w:t>Principio de Legalidad</w:t>
      </w:r>
      <w:r w:rsidRPr="00CC638C">
        <w:rPr>
          <w:rFonts w:ascii="Verdana" w:hAnsi="Verdana"/>
          <w:sz w:val="22"/>
          <w:szCs w:val="22"/>
        </w:rPr>
        <w:t xml:space="preserve"> sino que haría incurrir a la Administración en desviación de poder.</w:t>
      </w:r>
    </w:p>
    <w:p w:rsidR="001375C3" w:rsidRPr="00CC638C" w:rsidRDefault="001375C3" w:rsidP="00CC638C">
      <w:pPr>
        <w:tabs>
          <w:tab w:val="left" w:pos="851"/>
        </w:tabs>
        <w:jc w:val="both"/>
        <w:rPr>
          <w:rFonts w:ascii="Verdana" w:hAnsi="Verdana"/>
          <w:sz w:val="22"/>
          <w:szCs w:val="22"/>
        </w:rPr>
      </w:pPr>
    </w:p>
    <w:p w:rsidR="001375C3" w:rsidRPr="00CC638C" w:rsidRDefault="005E2E0F" w:rsidP="00CC638C">
      <w:pPr>
        <w:tabs>
          <w:tab w:val="left" w:pos="851"/>
        </w:tabs>
        <w:jc w:val="both"/>
        <w:rPr>
          <w:rFonts w:ascii="Verdana" w:hAnsi="Verdana"/>
          <w:sz w:val="22"/>
          <w:szCs w:val="22"/>
        </w:rPr>
      </w:pPr>
      <w:r>
        <w:rPr>
          <w:rFonts w:ascii="Verdana" w:hAnsi="Verdana"/>
          <w:sz w:val="22"/>
          <w:szCs w:val="22"/>
        </w:rPr>
        <w:t xml:space="preserve">g).-  Por su parte </w:t>
      </w:r>
      <w:r w:rsidR="001375C3" w:rsidRPr="00CC638C">
        <w:rPr>
          <w:rFonts w:ascii="Verdana" w:hAnsi="Verdana"/>
          <w:sz w:val="22"/>
          <w:szCs w:val="22"/>
        </w:rPr>
        <w:t xml:space="preserve">la </w:t>
      </w:r>
      <w:r w:rsidR="001375C3" w:rsidRPr="00CC638C">
        <w:rPr>
          <w:rFonts w:ascii="Verdana" w:hAnsi="Verdana"/>
          <w:b/>
          <w:sz w:val="22"/>
          <w:szCs w:val="22"/>
        </w:rPr>
        <w:t xml:space="preserve">Evaluación de Calidad </w:t>
      </w:r>
      <w:r w:rsidR="00FD2782" w:rsidRPr="00CC638C">
        <w:rPr>
          <w:rFonts w:ascii="Verdana" w:hAnsi="Verdana"/>
          <w:b/>
          <w:sz w:val="22"/>
          <w:szCs w:val="22"/>
        </w:rPr>
        <w:t>del</w:t>
      </w:r>
      <w:r w:rsidR="001375C3" w:rsidRPr="00CC638C">
        <w:rPr>
          <w:rFonts w:ascii="Verdana" w:hAnsi="Verdana"/>
          <w:b/>
          <w:sz w:val="22"/>
          <w:szCs w:val="22"/>
        </w:rPr>
        <w:t xml:space="preserve"> Servicio </w:t>
      </w:r>
      <w:r w:rsidR="001375C3" w:rsidRPr="00CC638C">
        <w:rPr>
          <w:rFonts w:ascii="Verdana" w:hAnsi="Verdana"/>
          <w:sz w:val="22"/>
          <w:szCs w:val="22"/>
        </w:rPr>
        <w:t xml:space="preserve">tiene un régimen jurídico propio y no ligado ni en forma esencial ni de manera accesoria al artículo 21 de la Ley 3503, como pretende la Defensoría de los Habitantes.  El </w:t>
      </w:r>
      <w:r w:rsidR="00441A55" w:rsidRPr="00CC638C">
        <w:rPr>
          <w:rFonts w:ascii="Verdana" w:hAnsi="Verdana"/>
          <w:sz w:val="22"/>
          <w:szCs w:val="22"/>
        </w:rPr>
        <w:t>Decreto Ejecutivo</w:t>
      </w:r>
      <w:r w:rsidR="001375C3" w:rsidRPr="00CC638C">
        <w:rPr>
          <w:rFonts w:ascii="Verdana" w:hAnsi="Verdana"/>
          <w:sz w:val="22"/>
          <w:szCs w:val="22"/>
        </w:rPr>
        <w:t xml:space="preserve"> N° </w:t>
      </w:r>
      <w:r w:rsidR="00E9013A">
        <w:rPr>
          <w:rFonts w:ascii="Verdana" w:hAnsi="Verdana"/>
          <w:sz w:val="22"/>
          <w:szCs w:val="22"/>
        </w:rPr>
        <w:t xml:space="preserve">28833-MOPT,” Reglamento para  </w:t>
      </w:r>
      <w:r w:rsidR="001375C3" w:rsidRPr="00CC638C">
        <w:rPr>
          <w:rFonts w:ascii="Verdana" w:hAnsi="Verdana"/>
          <w:sz w:val="22"/>
          <w:szCs w:val="22"/>
        </w:rPr>
        <w:t xml:space="preserve">la Evaluación y Calificación de la Calidad de Servicio Público de Transporte Remunerado de Personas” es totalmente autónomo e independiente </w:t>
      </w:r>
      <w:r w:rsidR="00FD2782" w:rsidRPr="00CC638C">
        <w:rPr>
          <w:rFonts w:ascii="Verdana" w:hAnsi="Verdana"/>
          <w:sz w:val="22"/>
          <w:szCs w:val="22"/>
        </w:rPr>
        <w:t>del</w:t>
      </w:r>
      <w:r w:rsidR="001375C3" w:rsidRPr="00CC638C">
        <w:rPr>
          <w:rFonts w:ascii="Verdana" w:hAnsi="Verdana"/>
          <w:sz w:val="22"/>
          <w:szCs w:val="22"/>
        </w:rPr>
        <w:t xml:space="preserve"> proceso de renovación de concesiones, tanto que se aplica también a los permisos.  No es una reglamentación al artículo 21 de la 3503, que es </w:t>
      </w:r>
      <w:r w:rsidR="00516843" w:rsidRPr="00CC638C">
        <w:rPr>
          <w:rFonts w:ascii="Verdana" w:hAnsi="Verdana"/>
          <w:sz w:val="22"/>
          <w:szCs w:val="22"/>
        </w:rPr>
        <w:t>preexistente</w:t>
      </w:r>
      <w:r w:rsidR="001375C3" w:rsidRPr="00CC638C">
        <w:rPr>
          <w:rFonts w:ascii="Verdana" w:hAnsi="Verdana"/>
          <w:sz w:val="22"/>
          <w:szCs w:val="22"/>
        </w:rPr>
        <w:t>, ni de su contenido se puede determinar que esté ligado al proceso de renovación de concesiones.</w:t>
      </w:r>
    </w:p>
    <w:p w:rsidR="001375C3" w:rsidRPr="00CC638C" w:rsidRDefault="001375C3" w:rsidP="00CC638C">
      <w:pPr>
        <w:tabs>
          <w:tab w:val="left" w:pos="851"/>
        </w:tabs>
        <w:jc w:val="both"/>
        <w:rPr>
          <w:rFonts w:ascii="Verdana" w:hAnsi="Verdana"/>
          <w:sz w:val="22"/>
          <w:szCs w:val="22"/>
        </w:rPr>
      </w:pPr>
    </w:p>
    <w:p w:rsidR="001375C3" w:rsidRPr="00CC638C" w:rsidRDefault="00ED5EFE" w:rsidP="00CC638C">
      <w:pPr>
        <w:tabs>
          <w:tab w:val="left" w:pos="851"/>
        </w:tabs>
        <w:jc w:val="both"/>
        <w:rPr>
          <w:rFonts w:ascii="Verdana" w:hAnsi="Verdana"/>
          <w:sz w:val="22"/>
          <w:szCs w:val="22"/>
        </w:rPr>
      </w:pPr>
      <w:r>
        <w:rPr>
          <w:rFonts w:ascii="Verdana" w:hAnsi="Verdana"/>
          <w:sz w:val="22"/>
          <w:szCs w:val="22"/>
        </w:rPr>
        <w:t>h</w:t>
      </w:r>
      <w:r w:rsidR="00A07BEA">
        <w:rPr>
          <w:rFonts w:ascii="Verdana" w:hAnsi="Verdana"/>
          <w:sz w:val="22"/>
          <w:szCs w:val="22"/>
        </w:rPr>
        <w:t>).-  Se requiere para la implementación del Reglamento 28833-MOPT</w:t>
      </w:r>
      <w:r w:rsidR="001375C3" w:rsidRPr="00CC638C">
        <w:rPr>
          <w:rFonts w:ascii="Verdana" w:hAnsi="Verdana"/>
          <w:sz w:val="22"/>
          <w:szCs w:val="22"/>
        </w:rPr>
        <w:t>, de la implementación de un Mo</w:t>
      </w:r>
      <w:r w:rsidR="00FD2782" w:rsidRPr="00CC638C">
        <w:rPr>
          <w:rFonts w:ascii="Verdana" w:hAnsi="Verdana"/>
          <w:sz w:val="22"/>
          <w:szCs w:val="22"/>
        </w:rPr>
        <w:t>del</w:t>
      </w:r>
      <w:r w:rsidR="001375C3" w:rsidRPr="00CC638C">
        <w:rPr>
          <w:rFonts w:ascii="Verdana" w:hAnsi="Verdana"/>
          <w:sz w:val="22"/>
          <w:szCs w:val="22"/>
        </w:rPr>
        <w:t xml:space="preserve">o y un Manual, y es hasta recientemente que </w:t>
      </w:r>
      <w:r w:rsidR="00516843" w:rsidRPr="00CC638C">
        <w:rPr>
          <w:rFonts w:ascii="Verdana" w:hAnsi="Verdana"/>
          <w:sz w:val="22"/>
          <w:szCs w:val="22"/>
        </w:rPr>
        <w:t xml:space="preserve">la Administración adoptó </w:t>
      </w:r>
      <w:r w:rsidR="004C74F8" w:rsidRPr="00CC638C">
        <w:rPr>
          <w:rFonts w:ascii="Verdana" w:hAnsi="Verdana"/>
          <w:sz w:val="22"/>
          <w:szCs w:val="22"/>
        </w:rPr>
        <w:t>un acuerdo</w:t>
      </w:r>
      <w:r w:rsidR="001375C3" w:rsidRPr="00CC638C">
        <w:rPr>
          <w:rFonts w:ascii="Verdana" w:hAnsi="Verdana"/>
          <w:sz w:val="22"/>
          <w:szCs w:val="22"/>
        </w:rPr>
        <w:t xml:space="preserve"> al respecto con el fin de que las evaluaciones de calidad de servicio basadas en el mo</w:t>
      </w:r>
      <w:r w:rsidR="00FD2782" w:rsidRPr="00CC638C">
        <w:rPr>
          <w:rFonts w:ascii="Verdana" w:hAnsi="Verdana"/>
          <w:sz w:val="22"/>
          <w:szCs w:val="22"/>
        </w:rPr>
        <w:t>del</w:t>
      </w:r>
      <w:r w:rsidR="001375C3" w:rsidRPr="00CC638C">
        <w:rPr>
          <w:rFonts w:ascii="Verdana" w:hAnsi="Verdana"/>
          <w:sz w:val="22"/>
          <w:szCs w:val="22"/>
        </w:rPr>
        <w:t xml:space="preserve">o y en el manual allí aprobados empiecen a  aplicarse a partir </w:t>
      </w:r>
      <w:r w:rsidR="00FD2782" w:rsidRPr="00CC638C">
        <w:rPr>
          <w:rFonts w:ascii="Verdana" w:hAnsi="Verdana"/>
          <w:sz w:val="22"/>
          <w:szCs w:val="22"/>
        </w:rPr>
        <w:t>del</w:t>
      </w:r>
      <w:r w:rsidR="001375C3" w:rsidRPr="00CC638C">
        <w:rPr>
          <w:rFonts w:ascii="Verdana" w:hAnsi="Verdana"/>
          <w:sz w:val="22"/>
          <w:szCs w:val="22"/>
        </w:rPr>
        <w:t xml:space="preserve"> año 2015.  Los concesionarios no pueden ser responsables de las actuaciones y omisiones </w:t>
      </w:r>
      <w:r w:rsidR="00FD2782" w:rsidRPr="00CC638C">
        <w:rPr>
          <w:rFonts w:ascii="Verdana" w:hAnsi="Verdana"/>
          <w:sz w:val="22"/>
          <w:szCs w:val="22"/>
        </w:rPr>
        <w:t>del</w:t>
      </w:r>
      <w:r w:rsidR="001375C3" w:rsidRPr="00CC638C">
        <w:rPr>
          <w:rFonts w:ascii="Verdana" w:hAnsi="Verdana"/>
          <w:sz w:val="22"/>
          <w:szCs w:val="22"/>
        </w:rPr>
        <w:t xml:space="preserve"> Consejo especialmente en lo referente a la renovación de las concesiones.</w:t>
      </w:r>
    </w:p>
    <w:p w:rsidR="001375C3" w:rsidRPr="00CC638C" w:rsidRDefault="001375C3" w:rsidP="00CC638C">
      <w:pPr>
        <w:tabs>
          <w:tab w:val="left" w:pos="851"/>
        </w:tabs>
        <w:jc w:val="both"/>
        <w:rPr>
          <w:rFonts w:ascii="Verdana" w:hAnsi="Verdana"/>
          <w:sz w:val="22"/>
          <w:szCs w:val="22"/>
        </w:rPr>
      </w:pPr>
    </w:p>
    <w:p w:rsidR="001375C3" w:rsidRPr="00CC638C" w:rsidRDefault="001375C3" w:rsidP="00CC638C">
      <w:pPr>
        <w:tabs>
          <w:tab w:val="left" w:pos="851"/>
        </w:tabs>
        <w:jc w:val="both"/>
        <w:rPr>
          <w:rFonts w:ascii="Verdana" w:hAnsi="Verdana"/>
          <w:sz w:val="22"/>
          <w:szCs w:val="22"/>
        </w:rPr>
      </w:pPr>
      <w:r w:rsidRPr="00CC638C">
        <w:rPr>
          <w:rFonts w:ascii="Verdana" w:hAnsi="Verdana"/>
          <w:sz w:val="22"/>
          <w:szCs w:val="22"/>
        </w:rPr>
        <w:t xml:space="preserve">i).- La Defensoría  se esfuerza en alegar que falta la participación de los usuarios dentro </w:t>
      </w:r>
      <w:r w:rsidR="00FD2782" w:rsidRPr="00CC638C">
        <w:rPr>
          <w:rFonts w:ascii="Verdana" w:hAnsi="Verdana"/>
          <w:sz w:val="22"/>
          <w:szCs w:val="22"/>
        </w:rPr>
        <w:t>del</w:t>
      </w:r>
      <w:r w:rsidRPr="00CC638C">
        <w:rPr>
          <w:rFonts w:ascii="Verdana" w:hAnsi="Verdana"/>
          <w:sz w:val="22"/>
          <w:szCs w:val="22"/>
        </w:rPr>
        <w:t xml:space="preserve"> proceso e indica que debe aplicarse </w:t>
      </w:r>
      <w:r w:rsidR="00516843" w:rsidRPr="00CC638C">
        <w:rPr>
          <w:rFonts w:ascii="Verdana" w:hAnsi="Verdana"/>
          <w:sz w:val="22"/>
          <w:szCs w:val="22"/>
        </w:rPr>
        <w:t>el artículo 55</w:t>
      </w:r>
      <w:r w:rsidRPr="00CC638C">
        <w:rPr>
          <w:rFonts w:ascii="Verdana" w:hAnsi="Verdana"/>
          <w:sz w:val="22"/>
          <w:szCs w:val="22"/>
        </w:rPr>
        <w:t xml:space="preserve"> de la Ley 7969.  Aún cuando ese numeral pudiera ser aplicado al </w:t>
      </w:r>
      <w:r w:rsidR="00516843" w:rsidRPr="00CC638C">
        <w:rPr>
          <w:rFonts w:ascii="Verdana" w:hAnsi="Verdana"/>
          <w:sz w:val="22"/>
          <w:szCs w:val="22"/>
        </w:rPr>
        <w:t xml:space="preserve">Servicio remunerado de personas en la modalidad de </w:t>
      </w:r>
      <w:r w:rsidRPr="00CC638C">
        <w:rPr>
          <w:rFonts w:ascii="Verdana" w:hAnsi="Verdana"/>
          <w:sz w:val="22"/>
          <w:szCs w:val="22"/>
        </w:rPr>
        <w:t xml:space="preserve"> bus y no solo a la de Taxi, se le olvida al </w:t>
      </w:r>
      <w:r w:rsidR="00441A55" w:rsidRPr="00CC638C">
        <w:rPr>
          <w:rFonts w:ascii="Verdana" w:hAnsi="Verdana"/>
          <w:sz w:val="22"/>
          <w:szCs w:val="22"/>
        </w:rPr>
        <w:t xml:space="preserve">Defensor Adjunto </w:t>
      </w:r>
      <w:r w:rsidRPr="00CC638C">
        <w:rPr>
          <w:rFonts w:ascii="Verdana" w:hAnsi="Verdana"/>
          <w:sz w:val="22"/>
          <w:szCs w:val="22"/>
        </w:rPr>
        <w:t xml:space="preserve">referir al artículo 54 de la Ley 7969, en la cual se estipula que un representante de los usuarios, conformará la </w:t>
      </w:r>
      <w:r w:rsidR="004074ED" w:rsidRPr="00CC638C">
        <w:rPr>
          <w:rFonts w:ascii="Verdana" w:hAnsi="Verdana"/>
          <w:sz w:val="22"/>
          <w:szCs w:val="22"/>
        </w:rPr>
        <w:t>Junta Directiva del CTP</w:t>
      </w:r>
      <w:r w:rsidRPr="00CC638C">
        <w:rPr>
          <w:rFonts w:ascii="Verdana" w:hAnsi="Verdana"/>
          <w:sz w:val="22"/>
          <w:szCs w:val="22"/>
        </w:rPr>
        <w:t>.</w:t>
      </w:r>
    </w:p>
    <w:p w:rsidR="001375C3" w:rsidRPr="00CC638C" w:rsidRDefault="001375C3" w:rsidP="00CC638C">
      <w:pPr>
        <w:tabs>
          <w:tab w:val="left" w:pos="851"/>
        </w:tabs>
        <w:jc w:val="both"/>
        <w:rPr>
          <w:rFonts w:ascii="Verdana" w:hAnsi="Verdana"/>
          <w:sz w:val="22"/>
          <w:szCs w:val="22"/>
        </w:rPr>
      </w:pPr>
    </w:p>
    <w:p w:rsidR="001375C3" w:rsidRPr="00CC638C" w:rsidRDefault="001375C3" w:rsidP="00CC638C">
      <w:pPr>
        <w:tabs>
          <w:tab w:val="left" w:pos="851"/>
        </w:tabs>
        <w:jc w:val="both"/>
        <w:rPr>
          <w:rFonts w:ascii="Verdana" w:hAnsi="Verdana"/>
          <w:sz w:val="22"/>
          <w:szCs w:val="22"/>
        </w:rPr>
      </w:pPr>
      <w:r w:rsidRPr="00CC638C">
        <w:rPr>
          <w:rFonts w:ascii="Verdana" w:hAnsi="Verdana"/>
          <w:sz w:val="22"/>
          <w:szCs w:val="22"/>
        </w:rPr>
        <w:t xml:space="preserve">j).- En igual sentido advierte que la matriz de Verificación de Cumplimientos de las obligaciones contractuales, </w:t>
      </w:r>
      <w:r w:rsidR="00EA63F2" w:rsidRPr="00CC638C">
        <w:rPr>
          <w:rFonts w:ascii="Verdana" w:hAnsi="Verdana"/>
          <w:sz w:val="22"/>
          <w:szCs w:val="22"/>
        </w:rPr>
        <w:t>periodo 2007-2014, según acuerdo</w:t>
      </w:r>
      <w:r w:rsidRPr="00CC638C">
        <w:rPr>
          <w:rFonts w:ascii="Verdana" w:hAnsi="Verdana"/>
          <w:sz w:val="22"/>
          <w:szCs w:val="22"/>
        </w:rPr>
        <w:t xml:space="preserve"> 7.1 de la Sesión Ordinaria 75-2013 de 17 de mayo de 2013 de la Junta Directiva </w:t>
      </w:r>
      <w:r w:rsidR="00FD2782" w:rsidRPr="00CC638C">
        <w:rPr>
          <w:rFonts w:ascii="Verdana" w:hAnsi="Verdana"/>
          <w:sz w:val="22"/>
          <w:szCs w:val="22"/>
        </w:rPr>
        <w:t>del</w:t>
      </w:r>
      <w:r w:rsidRPr="00CC638C">
        <w:rPr>
          <w:rFonts w:ascii="Verdana" w:hAnsi="Verdana"/>
          <w:sz w:val="22"/>
          <w:szCs w:val="22"/>
        </w:rPr>
        <w:t xml:space="preserve"> Consejo de Transporte Público, fue publicada íntegramente en el diario </w:t>
      </w:r>
      <w:r w:rsidR="00EA63F2" w:rsidRPr="00CC638C">
        <w:rPr>
          <w:rFonts w:ascii="Verdana" w:hAnsi="Verdana"/>
          <w:sz w:val="22"/>
          <w:szCs w:val="22"/>
        </w:rPr>
        <w:t xml:space="preserve">oficial a La Gaceta N° 220 </w:t>
      </w:r>
      <w:r w:rsidRPr="00CC638C">
        <w:rPr>
          <w:rFonts w:ascii="Verdana" w:hAnsi="Verdana"/>
          <w:sz w:val="22"/>
          <w:szCs w:val="22"/>
        </w:rPr>
        <w:t xml:space="preserve">de 14 de noviembre de 2013 e incluido en la página web </w:t>
      </w:r>
      <w:r w:rsidR="00FD2782" w:rsidRPr="00CC638C">
        <w:rPr>
          <w:rFonts w:ascii="Verdana" w:hAnsi="Verdana"/>
          <w:sz w:val="22"/>
          <w:szCs w:val="22"/>
        </w:rPr>
        <w:t>del</w:t>
      </w:r>
      <w:r w:rsidRPr="00CC638C">
        <w:rPr>
          <w:rFonts w:ascii="Verdana" w:hAnsi="Verdana"/>
          <w:sz w:val="22"/>
          <w:szCs w:val="22"/>
        </w:rPr>
        <w:t xml:space="preserve"> CTP, de tal forma que los ciudadanos pudieran enterarse plenamente de la base procedimental </w:t>
      </w:r>
      <w:r w:rsidR="00FD2782" w:rsidRPr="00CC638C">
        <w:rPr>
          <w:rFonts w:ascii="Verdana" w:hAnsi="Verdana"/>
          <w:sz w:val="22"/>
          <w:szCs w:val="22"/>
        </w:rPr>
        <w:t>del</w:t>
      </w:r>
      <w:r w:rsidRPr="00CC638C">
        <w:rPr>
          <w:rFonts w:ascii="Verdana" w:hAnsi="Verdana"/>
          <w:sz w:val="22"/>
          <w:szCs w:val="22"/>
        </w:rPr>
        <w:t xml:space="preserve"> proceso de renovación de concesiones de tal suerte que la impugnación de </w:t>
      </w:r>
      <w:r w:rsidR="00EA63F2" w:rsidRPr="00CC638C">
        <w:rPr>
          <w:rFonts w:ascii="Verdana" w:hAnsi="Verdana"/>
          <w:sz w:val="22"/>
          <w:szCs w:val="22"/>
        </w:rPr>
        <w:t>actos administrativos  después de cinco días serían extemporáneos.</w:t>
      </w:r>
    </w:p>
    <w:p w:rsidR="001375C3" w:rsidRPr="00CC638C" w:rsidRDefault="001375C3" w:rsidP="00CC638C">
      <w:pPr>
        <w:tabs>
          <w:tab w:val="left" w:pos="851"/>
        </w:tabs>
        <w:jc w:val="both"/>
        <w:rPr>
          <w:rFonts w:ascii="Verdana" w:hAnsi="Verdana"/>
          <w:sz w:val="22"/>
          <w:szCs w:val="22"/>
        </w:rPr>
      </w:pPr>
    </w:p>
    <w:p w:rsidR="001375C3" w:rsidRPr="00CC638C" w:rsidRDefault="001375C3" w:rsidP="00CC638C">
      <w:pPr>
        <w:tabs>
          <w:tab w:val="left" w:pos="851"/>
        </w:tabs>
        <w:jc w:val="both"/>
        <w:rPr>
          <w:rFonts w:ascii="Verdana" w:hAnsi="Verdana"/>
          <w:sz w:val="22"/>
          <w:szCs w:val="22"/>
        </w:rPr>
      </w:pPr>
      <w:r w:rsidRPr="00CC638C">
        <w:rPr>
          <w:rFonts w:ascii="Verdana" w:hAnsi="Verdana"/>
          <w:sz w:val="22"/>
          <w:szCs w:val="22"/>
        </w:rPr>
        <w:t xml:space="preserve">k).- 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R-DACJ-009-2000 de las 12:00 horas </w:t>
      </w:r>
      <w:r w:rsidR="00FD2782" w:rsidRPr="00CC638C">
        <w:rPr>
          <w:rFonts w:ascii="Verdana" w:hAnsi="Verdana"/>
          <w:sz w:val="22"/>
          <w:szCs w:val="22"/>
        </w:rPr>
        <w:t>del</w:t>
      </w:r>
      <w:r w:rsidRPr="00CC638C">
        <w:rPr>
          <w:rFonts w:ascii="Verdana" w:hAnsi="Verdana"/>
          <w:sz w:val="22"/>
          <w:szCs w:val="22"/>
        </w:rPr>
        <w:t xml:space="preserve"> 10 de enero de 2000.</w:t>
      </w:r>
    </w:p>
    <w:p w:rsidR="001375C3" w:rsidRPr="00CC638C" w:rsidRDefault="001375C3" w:rsidP="00CC638C">
      <w:pPr>
        <w:tabs>
          <w:tab w:val="left" w:pos="851"/>
        </w:tabs>
        <w:jc w:val="both"/>
        <w:rPr>
          <w:rFonts w:ascii="Verdana" w:hAnsi="Verdana"/>
          <w:sz w:val="22"/>
          <w:szCs w:val="22"/>
        </w:rPr>
      </w:pPr>
    </w:p>
    <w:p w:rsidR="001375C3" w:rsidRPr="00CC638C" w:rsidRDefault="001375C3" w:rsidP="00CC638C">
      <w:pPr>
        <w:tabs>
          <w:tab w:val="left" w:pos="851"/>
        </w:tabs>
        <w:jc w:val="both"/>
        <w:rPr>
          <w:rFonts w:ascii="Verdana" w:hAnsi="Verdana"/>
          <w:sz w:val="22"/>
          <w:szCs w:val="22"/>
        </w:rPr>
      </w:pPr>
      <w:r w:rsidRPr="00CC638C">
        <w:rPr>
          <w:rFonts w:ascii="Verdana" w:hAnsi="Verdana"/>
          <w:sz w:val="22"/>
          <w:szCs w:val="22"/>
        </w:rPr>
        <w:t xml:space="preserve">l).- Con base </w:t>
      </w:r>
      <w:r w:rsidR="00EA63F2" w:rsidRPr="00CC638C">
        <w:rPr>
          <w:rFonts w:ascii="Verdana" w:hAnsi="Verdana"/>
          <w:sz w:val="22"/>
          <w:szCs w:val="22"/>
        </w:rPr>
        <w:t xml:space="preserve">en el artículo 14 </w:t>
      </w:r>
      <w:r w:rsidR="00FD2782" w:rsidRPr="00CC638C">
        <w:rPr>
          <w:rFonts w:ascii="Verdana" w:hAnsi="Verdana"/>
          <w:sz w:val="22"/>
          <w:szCs w:val="22"/>
        </w:rPr>
        <w:t>del</w:t>
      </w:r>
      <w:r w:rsidR="00EA63F2" w:rsidRPr="00CC638C">
        <w:rPr>
          <w:rFonts w:ascii="Verdana" w:hAnsi="Verdana"/>
          <w:sz w:val="22"/>
          <w:szCs w:val="22"/>
        </w:rPr>
        <w:t xml:space="preserve"> Reglamento de Evaluación </w:t>
      </w:r>
      <w:r w:rsidRPr="00CC638C">
        <w:rPr>
          <w:rFonts w:ascii="Verdana" w:hAnsi="Verdana"/>
          <w:sz w:val="22"/>
          <w:szCs w:val="22"/>
        </w:rPr>
        <w:t xml:space="preserve">y Calificación </w:t>
      </w:r>
      <w:r w:rsidR="002F0D31">
        <w:rPr>
          <w:rFonts w:ascii="Verdana" w:hAnsi="Verdana"/>
          <w:sz w:val="22"/>
          <w:szCs w:val="22"/>
        </w:rPr>
        <w:t xml:space="preserve">de la Calidad del  Servicio se califica cada uno de los </w:t>
      </w:r>
      <w:r w:rsidRPr="00CC638C">
        <w:rPr>
          <w:rFonts w:ascii="Verdana" w:hAnsi="Verdana"/>
          <w:sz w:val="22"/>
          <w:szCs w:val="22"/>
        </w:rPr>
        <w:t xml:space="preserve">criterios de la Administración y </w:t>
      </w:r>
      <w:r w:rsidR="00FD2782" w:rsidRPr="00CC638C">
        <w:rPr>
          <w:rFonts w:ascii="Verdana" w:hAnsi="Verdana"/>
          <w:sz w:val="22"/>
          <w:szCs w:val="22"/>
        </w:rPr>
        <w:t>del</w:t>
      </w:r>
      <w:r w:rsidRPr="00CC638C">
        <w:rPr>
          <w:rFonts w:ascii="Verdana" w:hAnsi="Verdana"/>
          <w:sz w:val="22"/>
          <w:szCs w:val="22"/>
        </w:rPr>
        <w:t xml:space="preserve"> Operador como muy buena, buena, regular, mala y muy mala. La encuesta aplicada a los usuarios </w:t>
      </w:r>
      <w:r w:rsidR="00FD2782" w:rsidRPr="00CC638C">
        <w:rPr>
          <w:rFonts w:ascii="Verdana" w:hAnsi="Verdana"/>
          <w:sz w:val="22"/>
          <w:szCs w:val="22"/>
        </w:rPr>
        <w:t>del</w:t>
      </w:r>
      <w:r w:rsidRPr="00CC638C">
        <w:rPr>
          <w:rFonts w:ascii="Verdana" w:hAnsi="Verdana"/>
          <w:sz w:val="22"/>
          <w:szCs w:val="22"/>
        </w:rPr>
        <w:t xml:space="preserve"> servicio en cuestión se toma </w:t>
      </w:r>
      <w:r w:rsidR="00EA63F2" w:rsidRPr="00CC638C">
        <w:rPr>
          <w:rFonts w:ascii="Verdana" w:hAnsi="Verdana"/>
          <w:sz w:val="22"/>
          <w:szCs w:val="22"/>
        </w:rPr>
        <w:t xml:space="preserve">en cuenta para  obtener la CALIFICACIÓN GLOBAL DE LA RUTA, </w:t>
      </w:r>
      <w:r w:rsidRPr="00CC638C">
        <w:rPr>
          <w:rFonts w:ascii="Verdana" w:hAnsi="Verdana"/>
          <w:sz w:val="22"/>
          <w:szCs w:val="22"/>
        </w:rPr>
        <w:t xml:space="preserve"> no la </w:t>
      </w:r>
      <w:r w:rsidR="00FD2782" w:rsidRPr="00CC638C">
        <w:rPr>
          <w:rFonts w:ascii="Verdana" w:hAnsi="Verdana"/>
          <w:sz w:val="22"/>
          <w:szCs w:val="22"/>
        </w:rPr>
        <w:t>del</w:t>
      </w:r>
      <w:r w:rsidRPr="00CC638C">
        <w:rPr>
          <w:rFonts w:ascii="Verdana" w:hAnsi="Verdana"/>
          <w:sz w:val="22"/>
          <w:szCs w:val="22"/>
        </w:rPr>
        <w:t xml:space="preserve"> concesionario es decir la calificación </w:t>
      </w:r>
      <w:r w:rsidR="00FD2782" w:rsidRPr="00CC638C">
        <w:rPr>
          <w:rFonts w:ascii="Verdana" w:hAnsi="Verdana"/>
          <w:sz w:val="22"/>
          <w:szCs w:val="22"/>
        </w:rPr>
        <w:t>del</w:t>
      </w:r>
      <w:r w:rsidRPr="00CC638C">
        <w:rPr>
          <w:rFonts w:ascii="Verdana" w:hAnsi="Verdana"/>
          <w:sz w:val="22"/>
          <w:szCs w:val="22"/>
        </w:rPr>
        <w:t xml:space="preserve"> operador no se ve afectada por encuestas de los usuarios, únicamente la calificación global de la ruta.  Las consecuencias negativas para el concesionario vendrían de obtener una calificación igual o inferior a C en los criterios bajo responsabilidad </w:t>
      </w:r>
      <w:r w:rsidR="00FD2782" w:rsidRPr="00CC638C">
        <w:rPr>
          <w:rFonts w:ascii="Verdana" w:hAnsi="Verdana"/>
          <w:sz w:val="22"/>
          <w:szCs w:val="22"/>
        </w:rPr>
        <w:t>del</w:t>
      </w:r>
      <w:r w:rsidRPr="00CC638C">
        <w:rPr>
          <w:rFonts w:ascii="Verdana" w:hAnsi="Verdana"/>
          <w:sz w:val="22"/>
          <w:szCs w:val="22"/>
        </w:rPr>
        <w:t xml:space="preserve"> </w:t>
      </w:r>
      <w:r w:rsidR="00EA63F2" w:rsidRPr="00CC638C">
        <w:rPr>
          <w:rFonts w:ascii="Verdana" w:hAnsi="Verdana"/>
          <w:sz w:val="22"/>
          <w:szCs w:val="22"/>
        </w:rPr>
        <w:t xml:space="preserve">operador (Artículo 21) para </w:t>
      </w:r>
      <w:r w:rsidRPr="00CC638C">
        <w:rPr>
          <w:rFonts w:ascii="Verdana" w:hAnsi="Verdana"/>
          <w:sz w:val="22"/>
          <w:szCs w:val="22"/>
        </w:rPr>
        <w:t xml:space="preserve">lo cual no tiene incidencia la encuesta aplicada al usuario. Debe recordarse que la calificación global artículo 15 se hace desde dos perspectivas el artículo 11, que corresponde a ítems responsabilidad de la administración y el artículo 12 que </w:t>
      </w:r>
      <w:r w:rsidR="00EA63F2" w:rsidRPr="00CC638C">
        <w:rPr>
          <w:rFonts w:ascii="Verdana" w:hAnsi="Verdana"/>
          <w:sz w:val="22"/>
          <w:szCs w:val="22"/>
        </w:rPr>
        <w:t xml:space="preserve">corresponde a ítems  responsabilidad  </w:t>
      </w:r>
      <w:r w:rsidR="00FD2782" w:rsidRPr="00CC638C">
        <w:rPr>
          <w:rFonts w:ascii="Verdana" w:hAnsi="Verdana"/>
          <w:sz w:val="22"/>
          <w:szCs w:val="22"/>
        </w:rPr>
        <w:t>del</w:t>
      </w:r>
      <w:r w:rsidR="00EA63F2" w:rsidRPr="00CC638C">
        <w:rPr>
          <w:rFonts w:ascii="Verdana" w:hAnsi="Verdana"/>
          <w:sz w:val="22"/>
          <w:szCs w:val="22"/>
        </w:rPr>
        <w:t xml:space="preserve"> operador</w:t>
      </w:r>
      <w:r w:rsidRPr="00CC638C">
        <w:rPr>
          <w:rFonts w:ascii="Verdana" w:hAnsi="Verdana"/>
          <w:sz w:val="22"/>
          <w:szCs w:val="22"/>
        </w:rPr>
        <w:t>, en todo caso eso será una valoración subjetiva que hará el usuario y en materia de contratación administrativa no es permitida la influencia de criterios subjetivos.</w:t>
      </w:r>
    </w:p>
    <w:p w:rsidR="001375C3" w:rsidRPr="00CC638C" w:rsidRDefault="001375C3" w:rsidP="00CC638C">
      <w:pPr>
        <w:tabs>
          <w:tab w:val="left" w:pos="851"/>
        </w:tabs>
        <w:jc w:val="both"/>
        <w:rPr>
          <w:rFonts w:ascii="Verdana" w:hAnsi="Verdana"/>
          <w:sz w:val="22"/>
          <w:szCs w:val="22"/>
        </w:rPr>
      </w:pPr>
    </w:p>
    <w:p w:rsidR="001375C3" w:rsidRPr="00CC638C" w:rsidRDefault="001375C3" w:rsidP="00CC638C">
      <w:pPr>
        <w:tabs>
          <w:tab w:val="left" w:pos="851"/>
        </w:tabs>
        <w:jc w:val="both"/>
        <w:rPr>
          <w:rFonts w:ascii="Verdana" w:hAnsi="Verdana"/>
          <w:sz w:val="22"/>
          <w:szCs w:val="22"/>
        </w:rPr>
      </w:pPr>
      <w:r w:rsidRPr="00CC638C">
        <w:rPr>
          <w:rFonts w:ascii="Verdana" w:hAnsi="Verdana"/>
          <w:sz w:val="22"/>
          <w:szCs w:val="22"/>
        </w:rPr>
        <w:t xml:space="preserve">ll).- La Defensoría pretende que se equipare </w:t>
      </w:r>
      <w:r w:rsidR="002F0D31">
        <w:rPr>
          <w:rFonts w:ascii="Verdana" w:hAnsi="Verdana"/>
          <w:sz w:val="22"/>
          <w:szCs w:val="22"/>
        </w:rPr>
        <w:t xml:space="preserve">el procedimiento de evaluación de la calidad del  servicio con el procedimiento </w:t>
      </w:r>
      <w:r w:rsidRPr="00CC638C">
        <w:rPr>
          <w:rFonts w:ascii="Verdana" w:hAnsi="Verdana"/>
          <w:sz w:val="22"/>
          <w:szCs w:val="22"/>
        </w:rPr>
        <w:t xml:space="preserve">de renovación de una concesión, lo cual es insostenible jurídicamente, de igual manera lo es reducir la potestad de fiscalización y control a la evaluación de calidad </w:t>
      </w:r>
      <w:r w:rsidR="00FD2782" w:rsidRPr="00CC638C">
        <w:rPr>
          <w:rFonts w:ascii="Verdana" w:hAnsi="Verdana"/>
          <w:sz w:val="22"/>
          <w:szCs w:val="22"/>
        </w:rPr>
        <w:t>del</w:t>
      </w:r>
      <w:r w:rsidRPr="00CC638C">
        <w:rPr>
          <w:rFonts w:ascii="Verdana" w:hAnsi="Verdana"/>
          <w:sz w:val="22"/>
          <w:szCs w:val="22"/>
        </w:rPr>
        <w:t xml:space="preserve"> servicio, que sólo es una de sus manifestaciones, por lo que el que no se hayan realizado evaluaciones de calidad en la forma estricta </w:t>
      </w:r>
      <w:r w:rsidR="00352F6B" w:rsidRPr="00CC638C">
        <w:rPr>
          <w:rFonts w:ascii="Verdana" w:hAnsi="Verdana"/>
          <w:sz w:val="22"/>
          <w:szCs w:val="22"/>
        </w:rPr>
        <w:t xml:space="preserve">en que lo prevé el </w:t>
      </w:r>
      <w:r w:rsidR="00441A55" w:rsidRPr="00CC638C">
        <w:rPr>
          <w:rFonts w:ascii="Verdana" w:hAnsi="Verdana"/>
          <w:sz w:val="22"/>
          <w:szCs w:val="22"/>
        </w:rPr>
        <w:t>Decreto Ejecutivo</w:t>
      </w:r>
      <w:r w:rsidR="00352F6B" w:rsidRPr="00CC638C">
        <w:rPr>
          <w:rFonts w:ascii="Verdana" w:hAnsi="Verdana"/>
          <w:sz w:val="22"/>
          <w:szCs w:val="22"/>
        </w:rPr>
        <w:t xml:space="preserve"> N° 28337-MOPT no quiere decir</w:t>
      </w:r>
      <w:r w:rsidRPr="00CC638C">
        <w:rPr>
          <w:rFonts w:ascii="Verdana" w:hAnsi="Verdana"/>
          <w:sz w:val="22"/>
          <w:szCs w:val="22"/>
        </w:rPr>
        <w:t xml:space="preserve"> que no se hayan hecho evaluaciones de calidad </w:t>
      </w:r>
      <w:r w:rsidR="00FD2782" w:rsidRPr="00CC638C">
        <w:rPr>
          <w:rFonts w:ascii="Verdana" w:hAnsi="Verdana"/>
          <w:sz w:val="22"/>
          <w:szCs w:val="22"/>
        </w:rPr>
        <w:t>del</w:t>
      </w:r>
      <w:r w:rsidRPr="00CC638C">
        <w:rPr>
          <w:rFonts w:ascii="Verdana" w:hAnsi="Verdana"/>
          <w:sz w:val="22"/>
          <w:szCs w:val="22"/>
        </w:rPr>
        <w:t xml:space="preserve"> todo o que no haya fiscalizado a los concesionarios durante el periodo de la concesión mediante otros mecanismos derivados de </w:t>
      </w:r>
      <w:r w:rsidR="00352F6B" w:rsidRPr="00CC638C">
        <w:rPr>
          <w:rFonts w:ascii="Verdana" w:hAnsi="Verdana"/>
          <w:sz w:val="22"/>
          <w:szCs w:val="22"/>
        </w:rPr>
        <w:t xml:space="preserve">atención de quejas, denuncias, operativos, peticiones de informes específicos </w:t>
      </w:r>
      <w:r w:rsidRPr="00CC638C">
        <w:rPr>
          <w:rFonts w:ascii="Verdana" w:hAnsi="Verdana"/>
          <w:sz w:val="22"/>
          <w:szCs w:val="22"/>
        </w:rPr>
        <w:t xml:space="preserve">y otros.  El artículo 21 de la Ley 3503 </w:t>
      </w:r>
      <w:r w:rsidR="00352F6B" w:rsidRPr="00CC638C">
        <w:rPr>
          <w:rFonts w:ascii="Verdana" w:hAnsi="Verdana"/>
          <w:sz w:val="22"/>
          <w:szCs w:val="22"/>
        </w:rPr>
        <w:t xml:space="preserve">simplemente no indica cómo se verifican las </w:t>
      </w:r>
      <w:r w:rsidRPr="00CC638C">
        <w:rPr>
          <w:rFonts w:ascii="Verdana" w:hAnsi="Verdana"/>
          <w:sz w:val="22"/>
          <w:szCs w:val="22"/>
        </w:rPr>
        <w:t xml:space="preserve">obligaciones </w:t>
      </w:r>
      <w:r w:rsidR="00FD2782" w:rsidRPr="00CC638C">
        <w:rPr>
          <w:rFonts w:ascii="Verdana" w:hAnsi="Verdana"/>
          <w:sz w:val="22"/>
          <w:szCs w:val="22"/>
        </w:rPr>
        <w:t>del</w:t>
      </w:r>
      <w:r w:rsidRPr="00CC638C">
        <w:rPr>
          <w:rFonts w:ascii="Verdana" w:hAnsi="Verdana"/>
          <w:sz w:val="22"/>
          <w:szCs w:val="22"/>
        </w:rPr>
        <w:t xml:space="preserve"> concesionario, dejando la definición en manos </w:t>
      </w:r>
      <w:r w:rsidR="00FD2782" w:rsidRPr="00CC638C">
        <w:rPr>
          <w:rFonts w:ascii="Verdana" w:hAnsi="Verdana"/>
          <w:sz w:val="22"/>
          <w:szCs w:val="22"/>
        </w:rPr>
        <w:t>del</w:t>
      </w:r>
      <w:r w:rsidRPr="00CC638C">
        <w:rPr>
          <w:rFonts w:ascii="Verdana" w:hAnsi="Verdana"/>
          <w:sz w:val="22"/>
          <w:szCs w:val="22"/>
        </w:rPr>
        <w:t xml:space="preserve"> Consejo con carácter discrecional.</w:t>
      </w:r>
    </w:p>
    <w:p w:rsidR="005B629C" w:rsidRDefault="005B629C" w:rsidP="00CC638C">
      <w:pPr>
        <w:tabs>
          <w:tab w:val="left" w:pos="851"/>
        </w:tabs>
        <w:jc w:val="both"/>
        <w:rPr>
          <w:rFonts w:ascii="Verdana" w:hAnsi="Verdana"/>
          <w:sz w:val="22"/>
          <w:szCs w:val="22"/>
        </w:rPr>
      </w:pPr>
    </w:p>
    <w:p w:rsidR="001375C3" w:rsidRPr="00CC638C" w:rsidRDefault="001375C3" w:rsidP="00CC638C">
      <w:pPr>
        <w:tabs>
          <w:tab w:val="left" w:pos="851"/>
        </w:tabs>
        <w:jc w:val="both"/>
        <w:rPr>
          <w:rFonts w:ascii="Verdana" w:hAnsi="Verdana"/>
          <w:sz w:val="22"/>
          <w:szCs w:val="22"/>
        </w:rPr>
      </w:pPr>
      <w:r w:rsidRPr="00CC638C">
        <w:rPr>
          <w:rFonts w:ascii="Verdana" w:hAnsi="Verdana"/>
          <w:sz w:val="22"/>
          <w:szCs w:val="22"/>
        </w:rPr>
        <w:t xml:space="preserve">m).- En cuanto al hecho que se invoca como prueba el oficio DTE-2013-0643 de la Dirección Técnica </w:t>
      </w:r>
      <w:r w:rsidR="00FD2782" w:rsidRPr="00CC638C">
        <w:rPr>
          <w:rFonts w:ascii="Verdana" w:hAnsi="Verdana"/>
          <w:sz w:val="22"/>
          <w:szCs w:val="22"/>
        </w:rPr>
        <w:t>del</w:t>
      </w:r>
      <w:r w:rsidRPr="00CC638C">
        <w:rPr>
          <w:rFonts w:ascii="Verdana" w:hAnsi="Verdana"/>
          <w:sz w:val="22"/>
          <w:szCs w:val="22"/>
        </w:rPr>
        <w:t xml:space="preserve"> CTP y a partir </w:t>
      </w:r>
      <w:r w:rsidR="00FD2782" w:rsidRPr="00CC638C">
        <w:rPr>
          <w:rFonts w:ascii="Verdana" w:hAnsi="Verdana"/>
          <w:sz w:val="22"/>
          <w:szCs w:val="22"/>
        </w:rPr>
        <w:t>del</w:t>
      </w:r>
      <w:r w:rsidRPr="00CC638C">
        <w:rPr>
          <w:rFonts w:ascii="Verdana" w:hAnsi="Verdana"/>
          <w:sz w:val="22"/>
          <w:szCs w:val="22"/>
        </w:rPr>
        <w:t xml:space="preserve"> cual la Defensoría pretende extraer las circunstancias que según su parecer vulneran los derechos de los usuarios; debe tenerse tal prueba como inexistente pues no fue aportada tal y como consta en la nota marginal </w:t>
      </w:r>
      <w:r w:rsidR="00FD2782" w:rsidRPr="00CC638C">
        <w:rPr>
          <w:rFonts w:ascii="Verdana" w:hAnsi="Verdana"/>
          <w:sz w:val="22"/>
          <w:szCs w:val="22"/>
        </w:rPr>
        <w:t>del</w:t>
      </w:r>
      <w:r w:rsidRPr="00CC638C">
        <w:rPr>
          <w:rFonts w:ascii="Verdana" w:hAnsi="Verdana"/>
          <w:sz w:val="22"/>
          <w:szCs w:val="22"/>
        </w:rPr>
        <w:t xml:space="preserve"> recibido </w:t>
      </w:r>
      <w:r w:rsidR="00FD2782" w:rsidRPr="00CC638C">
        <w:rPr>
          <w:rFonts w:ascii="Verdana" w:hAnsi="Verdana"/>
          <w:sz w:val="22"/>
          <w:szCs w:val="22"/>
        </w:rPr>
        <w:t>del</w:t>
      </w:r>
      <w:r w:rsidRPr="00CC638C">
        <w:rPr>
          <w:rFonts w:ascii="Verdana" w:hAnsi="Verdana"/>
          <w:sz w:val="22"/>
          <w:szCs w:val="22"/>
        </w:rPr>
        <w:t xml:space="preserve"> recurso.</w:t>
      </w:r>
    </w:p>
    <w:p w:rsidR="005B629C" w:rsidRDefault="005B629C" w:rsidP="00CC638C">
      <w:pPr>
        <w:tabs>
          <w:tab w:val="left" w:pos="851"/>
        </w:tabs>
        <w:jc w:val="both"/>
        <w:rPr>
          <w:rFonts w:ascii="Verdana" w:hAnsi="Verdana"/>
          <w:sz w:val="22"/>
          <w:szCs w:val="22"/>
        </w:rPr>
      </w:pPr>
    </w:p>
    <w:p w:rsidR="001375C3" w:rsidRPr="00CC638C" w:rsidRDefault="001375C3" w:rsidP="00CC638C">
      <w:pPr>
        <w:tabs>
          <w:tab w:val="left" w:pos="851"/>
        </w:tabs>
        <w:jc w:val="both"/>
        <w:rPr>
          <w:rFonts w:ascii="Verdana" w:hAnsi="Verdana"/>
          <w:sz w:val="22"/>
          <w:szCs w:val="22"/>
        </w:rPr>
      </w:pPr>
      <w:r w:rsidRPr="00CC638C">
        <w:rPr>
          <w:rFonts w:ascii="Verdana" w:hAnsi="Verdana"/>
          <w:sz w:val="22"/>
          <w:szCs w:val="22"/>
        </w:rPr>
        <w:t xml:space="preserve">n).- Respecto a la </w:t>
      </w:r>
      <w:r w:rsidR="00352F6B" w:rsidRPr="00CC638C">
        <w:rPr>
          <w:rFonts w:ascii="Verdana" w:hAnsi="Verdana"/>
          <w:sz w:val="22"/>
          <w:szCs w:val="22"/>
        </w:rPr>
        <w:t xml:space="preserve">vulneración </w:t>
      </w:r>
      <w:r w:rsidR="00FD2782" w:rsidRPr="00CC638C">
        <w:rPr>
          <w:rFonts w:ascii="Verdana" w:hAnsi="Verdana"/>
          <w:sz w:val="22"/>
          <w:szCs w:val="22"/>
        </w:rPr>
        <w:t>del</w:t>
      </w:r>
      <w:r w:rsidR="00352F6B" w:rsidRPr="00CC638C">
        <w:rPr>
          <w:rFonts w:ascii="Verdana" w:hAnsi="Verdana"/>
          <w:sz w:val="22"/>
          <w:szCs w:val="22"/>
        </w:rPr>
        <w:t xml:space="preserve"> Principio de Inderogabilidad  Singular de la Norma ratifica</w:t>
      </w:r>
      <w:r w:rsidRPr="00CC638C">
        <w:rPr>
          <w:rFonts w:ascii="Verdana" w:hAnsi="Verdana"/>
          <w:sz w:val="22"/>
          <w:szCs w:val="22"/>
        </w:rPr>
        <w:t xml:space="preserve"> lo dicho en el sentido de que el </w:t>
      </w:r>
      <w:r w:rsidR="00441A55" w:rsidRPr="00CC638C">
        <w:rPr>
          <w:rFonts w:ascii="Verdana" w:hAnsi="Verdana"/>
          <w:sz w:val="22"/>
          <w:szCs w:val="22"/>
        </w:rPr>
        <w:t>Decreto Ejecutivo</w:t>
      </w:r>
      <w:r w:rsidR="00352F6B" w:rsidRPr="00CC638C">
        <w:rPr>
          <w:rFonts w:ascii="Verdana" w:hAnsi="Verdana"/>
          <w:sz w:val="22"/>
          <w:szCs w:val="22"/>
        </w:rPr>
        <w:t xml:space="preserve"> N°28833-MOPT</w:t>
      </w:r>
      <w:r w:rsidRPr="00CC638C">
        <w:rPr>
          <w:rFonts w:ascii="Verdana" w:hAnsi="Verdana"/>
          <w:sz w:val="22"/>
          <w:szCs w:val="22"/>
        </w:rPr>
        <w:t xml:space="preserve"> forma parte </w:t>
      </w:r>
      <w:r w:rsidR="00FD2782" w:rsidRPr="00CC638C">
        <w:rPr>
          <w:rFonts w:ascii="Verdana" w:hAnsi="Verdana"/>
          <w:sz w:val="22"/>
          <w:szCs w:val="22"/>
        </w:rPr>
        <w:t>del</w:t>
      </w:r>
      <w:r w:rsidRPr="00CC638C">
        <w:rPr>
          <w:rFonts w:ascii="Verdana" w:hAnsi="Verdana"/>
          <w:sz w:val="22"/>
          <w:szCs w:val="22"/>
        </w:rPr>
        <w:t xml:space="preserve"> contrato de concesión como antecedente normativo junto con otra </w:t>
      </w:r>
      <w:r w:rsidR="00352F6B" w:rsidRPr="00CC638C">
        <w:rPr>
          <w:rFonts w:ascii="Verdana" w:hAnsi="Verdana"/>
          <w:sz w:val="22"/>
          <w:szCs w:val="22"/>
        </w:rPr>
        <w:t>serie de leyes, reglamentos y acuerdos</w:t>
      </w:r>
      <w:r w:rsidRPr="00CC638C">
        <w:rPr>
          <w:rFonts w:ascii="Verdana" w:hAnsi="Verdana"/>
          <w:sz w:val="22"/>
          <w:szCs w:val="22"/>
        </w:rPr>
        <w:t>, pero de ello no se puede deducir que tenga incidencia en lo establecido en el numeral 21 de la Ley 3503, pues de lo contrario se trataría de una interpretación totalmente forzada y antijurídica.</w:t>
      </w:r>
    </w:p>
    <w:p w:rsidR="001375C3" w:rsidRPr="00CC638C" w:rsidRDefault="001375C3" w:rsidP="00CC638C">
      <w:pPr>
        <w:tabs>
          <w:tab w:val="left" w:pos="851"/>
        </w:tabs>
        <w:jc w:val="both"/>
        <w:rPr>
          <w:rFonts w:ascii="Verdana" w:hAnsi="Verdana"/>
          <w:sz w:val="22"/>
          <w:szCs w:val="22"/>
        </w:rPr>
      </w:pPr>
    </w:p>
    <w:p w:rsidR="001375C3" w:rsidRPr="00CC638C" w:rsidRDefault="001375C3" w:rsidP="00CC638C">
      <w:pPr>
        <w:tabs>
          <w:tab w:val="left" w:pos="851"/>
        </w:tabs>
        <w:jc w:val="both"/>
        <w:rPr>
          <w:rFonts w:ascii="Verdana" w:hAnsi="Verdana"/>
          <w:sz w:val="22"/>
          <w:szCs w:val="22"/>
        </w:rPr>
      </w:pPr>
      <w:r w:rsidRPr="00CC638C">
        <w:rPr>
          <w:rFonts w:ascii="Verdana" w:hAnsi="Verdana"/>
          <w:sz w:val="22"/>
          <w:szCs w:val="22"/>
        </w:rPr>
        <w:t xml:space="preserve">ñ).- En cuanto </w:t>
      </w:r>
      <w:r w:rsidR="00352F6B" w:rsidRPr="00CC638C">
        <w:rPr>
          <w:rFonts w:ascii="Verdana" w:hAnsi="Verdana"/>
          <w:sz w:val="22"/>
          <w:szCs w:val="22"/>
        </w:rPr>
        <w:t xml:space="preserve">al quebranto </w:t>
      </w:r>
      <w:r w:rsidR="00FD2782" w:rsidRPr="00CC638C">
        <w:rPr>
          <w:rFonts w:ascii="Verdana" w:hAnsi="Verdana"/>
          <w:sz w:val="22"/>
          <w:szCs w:val="22"/>
        </w:rPr>
        <w:t>del</w:t>
      </w:r>
      <w:r w:rsidR="00352F6B" w:rsidRPr="00CC638C">
        <w:rPr>
          <w:rFonts w:ascii="Verdana" w:hAnsi="Verdana"/>
          <w:sz w:val="22"/>
          <w:szCs w:val="22"/>
        </w:rPr>
        <w:t xml:space="preserve"> Principio de la Interdicción de la Arbitrariedad</w:t>
      </w:r>
      <w:r w:rsidRPr="00CC638C">
        <w:rPr>
          <w:rFonts w:ascii="Verdana" w:hAnsi="Verdana"/>
          <w:sz w:val="22"/>
          <w:szCs w:val="22"/>
        </w:rPr>
        <w:t>,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5B629C" w:rsidRDefault="005B629C" w:rsidP="00CC638C">
      <w:pPr>
        <w:tabs>
          <w:tab w:val="left" w:pos="851"/>
        </w:tabs>
        <w:jc w:val="both"/>
        <w:rPr>
          <w:rFonts w:ascii="Verdana" w:hAnsi="Verdana"/>
          <w:sz w:val="22"/>
          <w:szCs w:val="22"/>
        </w:rPr>
      </w:pPr>
    </w:p>
    <w:p w:rsidR="001375C3" w:rsidRPr="00CC638C" w:rsidRDefault="005E2E0F" w:rsidP="00CC638C">
      <w:pPr>
        <w:tabs>
          <w:tab w:val="left" w:pos="851"/>
        </w:tabs>
        <w:jc w:val="both"/>
        <w:rPr>
          <w:rFonts w:ascii="Verdana" w:hAnsi="Verdana"/>
          <w:sz w:val="22"/>
          <w:szCs w:val="22"/>
        </w:rPr>
      </w:pPr>
      <w:r>
        <w:rPr>
          <w:rFonts w:ascii="Verdana" w:hAnsi="Verdana"/>
          <w:sz w:val="22"/>
          <w:szCs w:val="22"/>
        </w:rPr>
        <w:t xml:space="preserve">o).- En cuanto </w:t>
      </w:r>
      <w:r w:rsidR="001375C3" w:rsidRPr="00CC638C">
        <w:rPr>
          <w:rFonts w:ascii="Verdana" w:hAnsi="Verdana"/>
          <w:sz w:val="22"/>
          <w:szCs w:val="22"/>
        </w:rPr>
        <w:t xml:space="preserve">a la medida cautelar solicita se revise el actuar o se revoque la misma, ya que a su representada no se le dio audiencia sobre la misma para referirse al asunto antes de decidir y las razones que llevaron al Tribunal a dar audiencia sobre el fondo </w:t>
      </w:r>
      <w:r w:rsidR="00FD2782" w:rsidRPr="00CC638C">
        <w:rPr>
          <w:rFonts w:ascii="Verdana" w:hAnsi="Verdana"/>
          <w:sz w:val="22"/>
          <w:szCs w:val="22"/>
        </w:rPr>
        <w:t>del</w:t>
      </w:r>
      <w:r w:rsidR="001375C3" w:rsidRPr="00CC638C">
        <w:rPr>
          <w:rFonts w:ascii="Verdana" w:hAnsi="Verdana"/>
          <w:sz w:val="22"/>
          <w:szCs w:val="22"/>
        </w:rPr>
        <w:t xml:space="preserve"> recurso son las mismas que debieron privar para dar audiencia sobre la medida cautelar. El Tribunal no ha analizado la Legitimación de la recurrente para plantear la suspensión </w:t>
      </w:r>
      <w:r w:rsidR="00FD2782" w:rsidRPr="00CC638C">
        <w:rPr>
          <w:rFonts w:ascii="Verdana" w:hAnsi="Verdana"/>
          <w:sz w:val="22"/>
          <w:szCs w:val="22"/>
        </w:rPr>
        <w:t>del</w:t>
      </w:r>
      <w:r w:rsidR="001375C3" w:rsidRPr="00CC638C">
        <w:rPr>
          <w:rFonts w:ascii="Verdana" w:hAnsi="Verdana"/>
          <w:sz w:val="22"/>
          <w:szCs w:val="22"/>
        </w:rPr>
        <w:t xml:space="preserve"> procedimiento de renovación. La petición de la Defensoría explicada en unas pocas líneas no cumple con los requisitos legales de la fundamentación.  No es acorde el Tribunal en sus razonamientos con los presupuestos requeridos para la </w:t>
      </w:r>
      <w:r w:rsidR="00AF3D71" w:rsidRPr="00CC638C">
        <w:rPr>
          <w:rFonts w:ascii="Verdana" w:hAnsi="Verdana"/>
          <w:sz w:val="22"/>
          <w:szCs w:val="22"/>
        </w:rPr>
        <w:t>medida cautelar como es la Apariencia de Buen Derecho, el Peligro en la demora y el interés en juego</w:t>
      </w:r>
      <w:r w:rsidR="001375C3" w:rsidRPr="00CC638C">
        <w:rPr>
          <w:rFonts w:ascii="Verdana" w:hAnsi="Verdana"/>
          <w:sz w:val="22"/>
          <w:szCs w:val="22"/>
        </w:rPr>
        <w:t>.</w:t>
      </w:r>
    </w:p>
    <w:p w:rsidR="00A459B6" w:rsidRPr="00CC638C" w:rsidRDefault="00A459B6" w:rsidP="00CC638C">
      <w:pPr>
        <w:tabs>
          <w:tab w:val="left" w:pos="851"/>
        </w:tabs>
        <w:jc w:val="both"/>
        <w:rPr>
          <w:rFonts w:ascii="Verdana" w:hAnsi="Verdana"/>
          <w:b/>
          <w:sz w:val="22"/>
          <w:szCs w:val="22"/>
        </w:rPr>
      </w:pPr>
    </w:p>
    <w:p w:rsidR="00A459B6" w:rsidRPr="00CC638C" w:rsidRDefault="00A459B6" w:rsidP="00CC638C">
      <w:pPr>
        <w:tabs>
          <w:tab w:val="left" w:pos="851"/>
        </w:tabs>
        <w:jc w:val="both"/>
        <w:rPr>
          <w:rFonts w:ascii="Verdana" w:hAnsi="Verdana"/>
          <w:sz w:val="22"/>
          <w:szCs w:val="22"/>
        </w:rPr>
      </w:pPr>
      <w:r w:rsidRPr="00CC638C">
        <w:rPr>
          <w:rFonts w:ascii="Verdana" w:hAnsi="Verdana"/>
          <w:b/>
          <w:sz w:val="22"/>
          <w:szCs w:val="22"/>
        </w:rPr>
        <w:t xml:space="preserve">CENTÉSIMO DECIMO </w:t>
      </w:r>
      <w:r w:rsidR="005B629C" w:rsidRPr="00CC638C">
        <w:rPr>
          <w:rFonts w:ascii="Verdana" w:hAnsi="Verdana"/>
          <w:b/>
          <w:sz w:val="22"/>
          <w:szCs w:val="22"/>
        </w:rPr>
        <w:t>QUINTO:</w:t>
      </w:r>
      <w:r w:rsidR="005B629C" w:rsidRPr="00CC638C">
        <w:rPr>
          <w:rFonts w:ascii="Verdana" w:hAnsi="Verdana"/>
          <w:sz w:val="22"/>
          <w:szCs w:val="22"/>
        </w:rPr>
        <w:t xml:space="preserve"> En</w:t>
      </w:r>
      <w:r w:rsidR="00A54658" w:rsidRPr="00CC638C">
        <w:rPr>
          <w:rFonts w:ascii="Verdana" w:hAnsi="Verdana"/>
          <w:sz w:val="22"/>
          <w:szCs w:val="22"/>
        </w:rPr>
        <w:t xml:space="preserve"> respuesta a prevención que girara el Tribunal Administrativo de Transporte, el Consejo de Transporte Público, certifica la totalidad de evaluaciones de las empresas que participaron en el proceso de renovación de co</w:t>
      </w:r>
      <w:r w:rsidR="005B629C">
        <w:rPr>
          <w:rFonts w:ascii="Verdana" w:hAnsi="Verdana"/>
          <w:sz w:val="22"/>
          <w:szCs w:val="22"/>
        </w:rPr>
        <w:t>ncesiones de autobuses 2014-2021</w:t>
      </w:r>
      <w:r w:rsidR="001F7E3B" w:rsidRPr="00CC638C">
        <w:rPr>
          <w:rFonts w:ascii="Verdana" w:hAnsi="Verdana"/>
          <w:sz w:val="22"/>
          <w:szCs w:val="22"/>
        </w:rPr>
        <w:t xml:space="preserve">, así mismo los acuerdos 5.2 de la Sesión Ordinaria 75-2013 referente a la matriz de verificación de compromisos contractuales, y el acuerdo 4.1 de la Sesión Ordinaria 88-2013 que es la guía para verificación de cumplimiento </w:t>
      </w:r>
      <w:r w:rsidR="00FD2782" w:rsidRPr="00CC638C">
        <w:rPr>
          <w:rFonts w:ascii="Verdana" w:hAnsi="Verdana"/>
          <w:sz w:val="22"/>
          <w:szCs w:val="22"/>
        </w:rPr>
        <w:t>del</w:t>
      </w:r>
      <w:r w:rsidR="001F7E3B" w:rsidRPr="00CC638C">
        <w:rPr>
          <w:rFonts w:ascii="Verdana" w:hAnsi="Verdana"/>
          <w:sz w:val="22"/>
          <w:szCs w:val="22"/>
        </w:rPr>
        <w:t xml:space="preserve"> Proceso de Renovación d</w:t>
      </w:r>
      <w:r w:rsidR="005B629C">
        <w:rPr>
          <w:rFonts w:ascii="Verdana" w:hAnsi="Verdana"/>
          <w:sz w:val="22"/>
          <w:szCs w:val="22"/>
        </w:rPr>
        <w:t>e Concesiones para el periodo 200</w:t>
      </w:r>
      <w:r w:rsidR="001F7E3B" w:rsidRPr="00CC638C">
        <w:rPr>
          <w:rFonts w:ascii="Verdana" w:hAnsi="Verdana"/>
          <w:sz w:val="22"/>
          <w:szCs w:val="22"/>
        </w:rPr>
        <w:t xml:space="preserve">7-2014 y cronograma propuesto.(Léanse folios </w:t>
      </w:r>
      <w:r w:rsidR="00FD2782" w:rsidRPr="00CC638C">
        <w:rPr>
          <w:rFonts w:ascii="Verdana" w:hAnsi="Verdana"/>
          <w:sz w:val="22"/>
          <w:szCs w:val="22"/>
        </w:rPr>
        <w:t>del</w:t>
      </w:r>
      <w:r w:rsidR="001F7E3B" w:rsidRPr="00CC638C">
        <w:rPr>
          <w:rFonts w:ascii="Verdana" w:hAnsi="Verdana"/>
          <w:sz w:val="22"/>
          <w:szCs w:val="22"/>
        </w:rPr>
        <w:t xml:space="preserve"> 5130 al 6102 </w:t>
      </w:r>
      <w:r w:rsidR="00FD2782" w:rsidRPr="00CC638C">
        <w:rPr>
          <w:rFonts w:ascii="Verdana" w:hAnsi="Verdana"/>
          <w:sz w:val="22"/>
          <w:szCs w:val="22"/>
        </w:rPr>
        <w:t>del</w:t>
      </w:r>
      <w:r w:rsidR="001F7E3B" w:rsidRPr="00CC638C">
        <w:rPr>
          <w:rFonts w:ascii="Verdana" w:hAnsi="Verdana"/>
          <w:sz w:val="22"/>
          <w:szCs w:val="22"/>
        </w:rPr>
        <w:t xml:space="preserve"> expediente administrativo)</w:t>
      </w:r>
    </w:p>
    <w:p w:rsidR="001F7E3B" w:rsidRPr="00CC638C" w:rsidRDefault="001F7E3B" w:rsidP="00CC638C">
      <w:pPr>
        <w:tabs>
          <w:tab w:val="left" w:pos="851"/>
        </w:tabs>
        <w:jc w:val="both"/>
        <w:rPr>
          <w:rFonts w:ascii="Verdana" w:hAnsi="Verdana"/>
          <w:sz w:val="22"/>
          <w:szCs w:val="22"/>
        </w:rPr>
      </w:pPr>
    </w:p>
    <w:p w:rsidR="00ED10B5" w:rsidRPr="00CC638C" w:rsidRDefault="00A459B6" w:rsidP="00CC638C">
      <w:pPr>
        <w:tabs>
          <w:tab w:val="left" w:pos="851"/>
        </w:tabs>
        <w:jc w:val="both"/>
        <w:rPr>
          <w:rFonts w:ascii="Verdana" w:hAnsi="Verdana"/>
          <w:sz w:val="22"/>
          <w:szCs w:val="22"/>
        </w:rPr>
      </w:pPr>
      <w:r w:rsidRPr="00CC638C">
        <w:rPr>
          <w:rFonts w:ascii="Verdana" w:hAnsi="Verdana"/>
          <w:b/>
          <w:sz w:val="22"/>
          <w:szCs w:val="22"/>
        </w:rPr>
        <w:t xml:space="preserve">CENTÉSIMO DECIMO </w:t>
      </w:r>
      <w:r w:rsidR="00176D19" w:rsidRPr="00CC638C">
        <w:rPr>
          <w:rFonts w:ascii="Verdana" w:hAnsi="Verdana"/>
          <w:b/>
          <w:sz w:val="22"/>
          <w:szCs w:val="22"/>
        </w:rPr>
        <w:t>SEXTO:</w:t>
      </w:r>
      <w:r w:rsidR="00176D19" w:rsidRPr="00CC638C">
        <w:rPr>
          <w:rFonts w:ascii="Verdana" w:hAnsi="Verdana"/>
          <w:sz w:val="22"/>
          <w:szCs w:val="22"/>
        </w:rPr>
        <w:t xml:space="preserve"> La</w:t>
      </w:r>
      <w:r w:rsidR="00ED10B5" w:rsidRPr="00CC638C">
        <w:rPr>
          <w:rFonts w:ascii="Verdana" w:hAnsi="Verdana"/>
          <w:sz w:val="22"/>
          <w:szCs w:val="22"/>
        </w:rPr>
        <w:t xml:space="preserve">  Señora </w:t>
      </w:r>
      <w:r w:rsidR="00176D19" w:rsidRPr="00CC638C">
        <w:rPr>
          <w:rFonts w:ascii="Verdana" w:hAnsi="Verdana"/>
          <w:b/>
          <w:sz w:val="22"/>
          <w:szCs w:val="22"/>
        </w:rPr>
        <w:t>M</w:t>
      </w:r>
      <w:r w:rsidR="009E6347">
        <w:rPr>
          <w:rFonts w:ascii="Verdana" w:hAnsi="Verdana"/>
          <w:b/>
          <w:sz w:val="22"/>
          <w:szCs w:val="22"/>
        </w:rPr>
        <w:t>.</w:t>
      </w:r>
      <w:r w:rsidR="00ED10B5" w:rsidRPr="00CC638C">
        <w:rPr>
          <w:rFonts w:ascii="Verdana" w:hAnsi="Verdana"/>
          <w:b/>
          <w:sz w:val="22"/>
          <w:szCs w:val="22"/>
        </w:rPr>
        <w:t>N</w:t>
      </w:r>
      <w:r w:rsidR="009E6347">
        <w:rPr>
          <w:rFonts w:ascii="Verdana" w:hAnsi="Verdana"/>
          <w:b/>
          <w:sz w:val="22"/>
          <w:szCs w:val="22"/>
        </w:rPr>
        <w:t>.</w:t>
      </w:r>
      <w:r w:rsidR="00176D19" w:rsidRPr="00CC638C">
        <w:rPr>
          <w:rFonts w:ascii="Verdana" w:hAnsi="Verdana"/>
          <w:b/>
          <w:sz w:val="22"/>
          <w:szCs w:val="22"/>
        </w:rPr>
        <w:t>M</w:t>
      </w:r>
      <w:r w:rsidR="009E6347">
        <w:rPr>
          <w:rFonts w:ascii="Verdana" w:hAnsi="Verdana"/>
          <w:b/>
          <w:sz w:val="22"/>
          <w:szCs w:val="22"/>
        </w:rPr>
        <w:t>.</w:t>
      </w:r>
      <w:r w:rsidR="00176D19" w:rsidRPr="00CC638C">
        <w:rPr>
          <w:rFonts w:ascii="Verdana" w:hAnsi="Verdana"/>
          <w:b/>
          <w:sz w:val="22"/>
          <w:szCs w:val="22"/>
        </w:rPr>
        <w:t>,</w:t>
      </w:r>
      <w:r w:rsidR="00176D19" w:rsidRPr="00CC638C">
        <w:rPr>
          <w:rFonts w:ascii="Verdana" w:hAnsi="Verdana"/>
          <w:sz w:val="22"/>
          <w:szCs w:val="22"/>
        </w:rPr>
        <w:t xml:space="preserve"> cédula</w:t>
      </w:r>
      <w:r w:rsidR="005303EF" w:rsidRPr="00CC638C">
        <w:rPr>
          <w:rFonts w:ascii="Verdana" w:hAnsi="Verdana"/>
          <w:sz w:val="22"/>
          <w:szCs w:val="22"/>
        </w:rPr>
        <w:t xml:space="preserve"> de identidad número </w:t>
      </w:r>
      <w:r w:rsidR="009E6347">
        <w:rPr>
          <w:rFonts w:ascii="Verdana" w:hAnsi="Verdana"/>
          <w:sz w:val="22"/>
          <w:szCs w:val="22"/>
        </w:rPr>
        <w:t>…</w:t>
      </w:r>
      <w:r w:rsidR="005303EF" w:rsidRPr="00CC638C">
        <w:rPr>
          <w:rFonts w:ascii="Verdana" w:hAnsi="Verdana"/>
          <w:sz w:val="22"/>
          <w:szCs w:val="22"/>
        </w:rPr>
        <w:t xml:space="preserve"> </w:t>
      </w:r>
      <w:r w:rsidR="00ED10B5" w:rsidRPr="00CC638C">
        <w:rPr>
          <w:rFonts w:ascii="Verdana" w:hAnsi="Verdana"/>
          <w:sz w:val="22"/>
          <w:szCs w:val="22"/>
        </w:rPr>
        <w:t xml:space="preserve">en su condición de representante de la empresa </w:t>
      </w:r>
      <w:r w:rsidR="00ED10B5" w:rsidRPr="00CC638C">
        <w:rPr>
          <w:rFonts w:ascii="Verdana" w:hAnsi="Verdana"/>
          <w:b/>
          <w:sz w:val="22"/>
          <w:szCs w:val="22"/>
        </w:rPr>
        <w:t>B</w:t>
      </w:r>
      <w:r w:rsidR="009E6347">
        <w:rPr>
          <w:rFonts w:ascii="Verdana" w:hAnsi="Verdana"/>
          <w:b/>
          <w:sz w:val="22"/>
          <w:szCs w:val="22"/>
        </w:rPr>
        <w:t>.</w:t>
      </w:r>
      <w:r w:rsidR="00ED10B5" w:rsidRPr="00CC638C">
        <w:rPr>
          <w:rFonts w:ascii="Verdana" w:hAnsi="Verdana"/>
          <w:b/>
          <w:sz w:val="22"/>
          <w:szCs w:val="22"/>
        </w:rPr>
        <w:t>Y</w:t>
      </w:r>
      <w:r w:rsidR="009E6347">
        <w:rPr>
          <w:rFonts w:ascii="Verdana" w:hAnsi="Verdana"/>
          <w:b/>
          <w:sz w:val="22"/>
          <w:szCs w:val="22"/>
        </w:rPr>
        <w:t>.</w:t>
      </w:r>
      <w:r w:rsidR="00ED10B5" w:rsidRPr="00CC638C">
        <w:rPr>
          <w:rFonts w:ascii="Verdana" w:hAnsi="Verdana"/>
          <w:b/>
          <w:sz w:val="22"/>
          <w:szCs w:val="22"/>
        </w:rPr>
        <w:t>E</w:t>
      </w:r>
      <w:r w:rsidR="009E6347">
        <w:rPr>
          <w:rFonts w:ascii="Verdana" w:hAnsi="Verdana"/>
          <w:b/>
          <w:sz w:val="22"/>
          <w:szCs w:val="22"/>
        </w:rPr>
        <w:t>.</w:t>
      </w:r>
      <w:r w:rsidR="00ED10B5" w:rsidRPr="00CC638C">
        <w:rPr>
          <w:rFonts w:ascii="Verdana" w:hAnsi="Verdana"/>
          <w:b/>
          <w:sz w:val="22"/>
          <w:szCs w:val="22"/>
        </w:rPr>
        <w:t xml:space="preserve">L., </w:t>
      </w:r>
      <w:r w:rsidR="00ED10B5" w:rsidRPr="00CC638C">
        <w:rPr>
          <w:rFonts w:ascii="Verdana" w:hAnsi="Verdana"/>
          <w:sz w:val="22"/>
          <w:szCs w:val="22"/>
        </w:rPr>
        <w:t xml:space="preserve">cédula Jurídica número </w:t>
      </w:r>
      <w:r w:rsidR="009E6347">
        <w:rPr>
          <w:rFonts w:ascii="Verdana" w:hAnsi="Verdana"/>
          <w:sz w:val="22"/>
          <w:szCs w:val="22"/>
        </w:rPr>
        <w:t>…</w:t>
      </w:r>
      <w:r w:rsidR="00ED10B5"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ED10B5"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ED10B5" w:rsidRPr="00CC638C">
        <w:rPr>
          <w:rFonts w:ascii="Verdana" w:hAnsi="Verdana"/>
          <w:sz w:val="22"/>
          <w:szCs w:val="22"/>
        </w:rPr>
        <w:t xml:space="preserve">: (Léanse folios </w:t>
      </w:r>
      <w:r w:rsidR="00FD2782" w:rsidRPr="00CC638C">
        <w:rPr>
          <w:rFonts w:ascii="Verdana" w:hAnsi="Verdana"/>
          <w:sz w:val="22"/>
          <w:szCs w:val="22"/>
        </w:rPr>
        <w:t>del</w:t>
      </w:r>
      <w:r w:rsidR="00ED10B5" w:rsidRPr="00CC638C">
        <w:rPr>
          <w:rFonts w:ascii="Verdana" w:hAnsi="Verdana"/>
          <w:sz w:val="22"/>
          <w:szCs w:val="22"/>
        </w:rPr>
        <w:t xml:space="preserve"> 6103 al  6105 </w:t>
      </w:r>
      <w:r w:rsidR="00FD2782" w:rsidRPr="00CC638C">
        <w:rPr>
          <w:rFonts w:ascii="Verdana" w:hAnsi="Verdana"/>
          <w:sz w:val="22"/>
          <w:szCs w:val="22"/>
        </w:rPr>
        <w:t>del</w:t>
      </w:r>
      <w:r w:rsidR="00ED10B5" w:rsidRPr="00CC638C">
        <w:rPr>
          <w:rFonts w:ascii="Verdana" w:hAnsi="Verdana"/>
          <w:sz w:val="22"/>
          <w:szCs w:val="22"/>
        </w:rPr>
        <w:t xml:space="preserve"> expediente administrativo)</w:t>
      </w:r>
    </w:p>
    <w:p w:rsidR="00ED10B5" w:rsidRPr="00CC638C" w:rsidRDefault="00ED10B5" w:rsidP="00CC638C">
      <w:pPr>
        <w:tabs>
          <w:tab w:val="left" w:pos="851"/>
        </w:tabs>
        <w:jc w:val="both"/>
        <w:rPr>
          <w:rFonts w:ascii="Verdana" w:hAnsi="Verdana"/>
          <w:sz w:val="22"/>
          <w:szCs w:val="22"/>
        </w:rPr>
      </w:pPr>
    </w:p>
    <w:p w:rsidR="00ED10B5" w:rsidRPr="00CC638C" w:rsidRDefault="00ED10B5" w:rsidP="00CC638C">
      <w:pPr>
        <w:tabs>
          <w:tab w:val="left" w:pos="851"/>
        </w:tabs>
        <w:jc w:val="both"/>
        <w:rPr>
          <w:rFonts w:ascii="Verdana" w:hAnsi="Verdana"/>
          <w:sz w:val="22"/>
          <w:szCs w:val="22"/>
        </w:rPr>
      </w:pPr>
      <w:r w:rsidRPr="00CC638C">
        <w:rPr>
          <w:rFonts w:ascii="Verdana" w:hAnsi="Verdana"/>
          <w:sz w:val="22"/>
          <w:szCs w:val="22"/>
        </w:rPr>
        <w:t xml:space="preserve">a).- Realmente la Defensoría de los Habitantes, en su recurso, no presenta ningún motivo, ni fundamenta en forma alguna su solicitud cautelar, pues no menciona cual hecho es el que causa perjuicio irreparable a los usuarios </w:t>
      </w:r>
      <w:r w:rsidR="00FD2782" w:rsidRPr="00CC638C">
        <w:rPr>
          <w:rFonts w:ascii="Verdana" w:hAnsi="Verdana"/>
          <w:sz w:val="22"/>
          <w:szCs w:val="22"/>
        </w:rPr>
        <w:t>del</w:t>
      </w:r>
      <w:r w:rsidRPr="00CC638C">
        <w:rPr>
          <w:rFonts w:ascii="Verdana" w:hAnsi="Verdana"/>
          <w:sz w:val="22"/>
          <w:szCs w:val="22"/>
        </w:rPr>
        <w:t xml:space="preserve"> servicio que amerite anular la resolución y solicitar la suspensión de los servicios hasta tanto no se haga una evaluación de los contratos, lo que llevaría a un grave perjuicio a los ciudadanos.  No indica la Defensoría en qué consiste la mala evaluación y el perjuicio a los ciudadanos, por lo que no existe ninguna nulidad de lo actuado. </w:t>
      </w:r>
    </w:p>
    <w:p w:rsidR="00B46705" w:rsidRDefault="00B46705" w:rsidP="00CC638C">
      <w:pPr>
        <w:tabs>
          <w:tab w:val="left" w:pos="851"/>
        </w:tabs>
        <w:jc w:val="both"/>
        <w:rPr>
          <w:rFonts w:ascii="Verdana" w:hAnsi="Verdana"/>
          <w:sz w:val="22"/>
          <w:szCs w:val="22"/>
        </w:rPr>
      </w:pPr>
    </w:p>
    <w:p w:rsidR="00ED10B5" w:rsidRPr="00CC638C" w:rsidRDefault="00ED10B5" w:rsidP="00CC638C">
      <w:pPr>
        <w:tabs>
          <w:tab w:val="left" w:pos="851"/>
        </w:tabs>
        <w:jc w:val="both"/>
        <w:rPr>
          <w:rFonts w:ascii="Verdana" w:hAnsi="Verdana"/>
          <w:sz w:val="22"/>
          <w:szCs w:val="22"/>
        </w:rPr>
      </w:pPr>
      <w:r w:rsidRPr="00CC638C">
        <w:rPr>
          <w:rFonts w:ascii="Verdana" w:hAnsi="Verdana"/>
          <w:sz w:val="22"/>
          <w:szCs w:val="22"/>
        </w:rPr>
        <w:t>b).- Aceptan que en cada contrato se agregue una cláusula que indique, que dicha aprobación queda supeditada a la revisión de todos los requisitos de la adjudicación y en plazo razonable y una vez constatado un incumplimiento, se otorgue un plazo para la adecuación de la oferta sin que necesariamente se revoque el acuerdo recurrido y el servicio.</w:t>
      </w:r>
    </w:p>
    <w:p w:rsidR="00176D19" w:rsidRDefault="00176D19" w:rsidP="00CC638C">
      <w:pPr>
        <w:tabs>
          <w:tab w:val="left" w:pos="851"/>
        </w:tabs>
        <w:jc w:val="both"/>
        <w:rPr>
          <w:rFonts w:ascii="Verdana" w:hAnsi="Verdana"/>
          <w:sz w:val="22"/>
          <w:szCs w:val="22"/>
        </w:rPr>
      </w:pPr>
    </w:p>
    <w:p w:rsidR="00ED10B5" w:rsidRPr="00CC638C" w:rsidRDefault="00ED10B5" w:rsidP="00CC638C">
      <w:pPr>
        <w:tabs>
          <w:tab w:val="left" w:pos="851"/>
        </w:tabs>
        <w:jc w:val="both"/>
        <w:rPr>
          <w:rFonts w:ascii="Verdana" w:hAnsi="Verdana"/>
          <w:sz w:val="22"/>
          <w:szCs w:val="22"/>
        </w:rPr>
      </w:pPr>
      <w:r w:rsidRPr="00CC638C">
        <w:rPr>
          <w:rFonts w:ascii="Verdana" w:hAnsi="Verdana"/>
          <w:sz w:val="22"/>
          <w:szCs w:val="22"/>
        </w:rPr>
        <w:t xml:space="preserve">c).-Solicita se rechace en todos sus extremos el recurso y se proceda a buscar una tercera opción, en que la Defensoría puntualice en </w:t>
      </w:r>
      <w:r w:rsidR="00176D19" w:rsidRPr="00CC638C">
        <w:rPr>
          <w:rFonts w:ascii="Verdana" w:hAnsi="Verdana"/>
          <w:sz w:val="22"/>
          <w:szCs w:val="22"/>
        </w:rPr>
        <w:t>qué</w:t>
      </w:r>
      <w:r w:rsidRPr="00CC638C">
        <w:rPr>
          <w:rFonts w:ascii="Verdana" w:hAnsi="Verdana"/>
          <w:sz w:val="22"/>
          <w:szCs w:val="22"/>
        </w:rPr>
        <w:t xml:space="preserve"> consiste la violación en que fundamenta la medida cautelar, una vez hecho esto se otorgue un plazo para que los ofertas sean estudiadas y se permita a los contratantes opinar y resolver cualquier incumplimiento y por ultimo solicita se deniegue en forma definitiva la cancelación o nulidad </w:t>
      </w:r>
      <w:r w:rsidR="00FD2782" w:rsidRPr="00CC638C">
        <w:rPr>
          <w:rFonts w:ascii="Verdana" w:hAnsi="Verdana"/>
          <w:sz w:val="22"/>
          <w:szCs w:val="22"/>
        </w:rPr>
        <w:t>del</w:t>
      </w:r>
      <w:r w:rsidRPr="00CC638C">
        <w:rPr>
          <w:rFonts w:ascii="Verdana" w:hAnsi="Verdana"/>
          <w:sz w:val="22"/>
          <w:szCs w:val="22"/>
        </w:rPr>
        <w:t xml:space="preserve"> acuerdo recurrido.</w:t>
      </w:r>
    </w:p>
    <w:p w:rsidR="00A459B6" w:rsidRPr="00CC638C" w:rsidRDefault="00A459B6" w:rsidP="00CC638C">
      <w:pPr>
        <w:tabs>
          <w:tab w:val="left" w:pos="851"/>
        </w:tabs>
        <w:jc w:val="both"/>
        <w:rPr>
          <w:rFonts w:ascii="Verdana" w:hAnsi="Verdana"/>
          <w:b/>
          <w:sz w:val="22"/>
          <w:szCs w:val="22"/>
        </w:rPr>
      </w:pPr>
    </w:p>
    <w:p w:rsidR="00ED10B5" w:rsidRPr="00CC638C" w:rsidRDefault="00A459B6" w:rsidP="00CC638C">
      <w:pPr>
        <w:tabs>
          <w:tab w:val="left" w:pos="851"/>
        </w:tabs>
        <w:jc w:val="both"/>
        <w:rPr>
          <w:rFonts w:ascii="Verdana" w:hAnsi="Verdana"/>
          <w:sz w:val="22"/>
          <w:szCs w:val="22"/>
        </w:rPr>
      </w:pPr>
      <w:r w:rsidRPr="00CC638C">
        <w:rPr>
          <w:rFonts w:ascii="Verdana" w:hAnsi="Verdana"/>
          <w:b/>
          <w:sz w:val="22"/>
          <w:szCs w:val="22"/>
        </w:rPr>
        <w:t>CENTÉSIMO DECIMO SEPTIMO:</w:t>
      </w:r>
      <w:r w:rsidR="00176D19">
        <w:rPr>
          <w:rFonts w:ascii="Verdana" w:hAnsi="Verdana"/>
          <w:b/>
          <w:sz w:val="22"/>
          <w:szCs w:val="22"/>
        </w:rPr>
        <w:t xml:space="preserve"> </w:t>
      </w:r>
      <w:r w:rsidR="005303EF" w:rsidRPr="00CC638C">
        <w:rPr>
          <w:rFonts w:ascii="Verdana" w:hAnsi="Verdana"/>
          <w:sz w:val="22"/>
          <w:szCs w:val="22"/>
        </w:rPr>
        <w:t xml:space="preserve">El señor </w:t>
      </w:r>
      <w:r w:rsidR="005303EF" w:rsidRPr="00CC638C">
        <w:rPr>
          <w:rFonts w:ascii="Verdana" w:hAnsi="Verdana"/>
          <w:b/>
          <w:sz w:val="22"/>
          <w:szCs w:val="22"/>
        </w:rPr>
        <w:t>H</w:t>
      </w:r>
      <w:r w:rsidR="00A3294F">
        <w:rPr>
          <w:rFonts w:ascii="Verdana" w:hAnsi="Verdana"/>
          <w:b/>
          <w:sz w:val="22"/>
          <w:szCs w:val="22"/>
        </w:rPr>
        <w:t>.</w:t>
      </w:r>
      <w:r w:rsidR="005303EF" w:rsidRPr="00CC638C">
        <w:rPr>
          <w:rFonts w:ascii="Verdana" w:hAnsi="Verdana"/>
          <w:b/>
          <w:sz w:val="22"/>
          <w:szCs w:val="22"/>
        </w:rPr>
        <w:t>A</w:t>
      </w:r>
      <w:r w:rsidR="00A3294F">
        <w:rPr>
          <w:rFonts w:ascii="Verdana" w:hAnsi="Verdana"/>
          <w:b/>
          <w:sz w:val="22"/>
          <w:szCs w:val="22"/>
        </w:rPr>
        <w:t>.</w:t>
      </w:r>
      <w:r w:rsidR="005303EF" w:rsidRPr="00CC638C">
        <w:rPr>
          <w:rFonts w:ascii="Verdana" w:hAnsi="Verdana"/>
          <w:b/>
          <w:sz w:val="22"/>
          <w:szCs w:val="22"/>
        </w:rPr>
        <w:t>B</w:t>
      </w:r>
      <w:r w:rsidR="00A3294F">
        <w:rPr>
          <w:rFonts w:ascii="Verdana" w:hAnsi="Verdana"/>
          <w:b/>
          <w:sz w:val="22"/>
          <w:szCs w:val="22"/>
        </w:rPr>
        <w:t>.</w:t>
      </w:r>
      <w:r w:rsidR="005303EF" w:rsidRPr="00CC638C">
        <w:rPr>
          <w:rFonts w:ascii="Verdana" w:hAnsi="Verdana"/>
          <w:b/>
          <w:sz w:val="22"/>
          <w:szCs w:val="22"/>
        </w:rPr>
        <w:t>S</w:t>
      </w:r>
      <w:r w:rsidR="00A3294F">
        <w:rPr>
          <w:rFonts w:ascii="Verdana" w:hAnsi="Verdana"/>
          <w:b/>
          <w:sz w:val="22"/>
          <w:szCs w:val="22"/>
        </w:rPr>
        <w:t>.</w:t>
      </w:r>
      <w:r w:rsidR="00ED10B5" w:rsidRPr="00CC638C">
        <w:rPr>
          <w:rFonts w:ascii="Verdana" w:hAnsi="Verdana"/>
          <w:b/>
          <w:sz w:val="22"/>
          <w:szCs w:val="22"/>
        </w:rPr>
        <w:t>,</w:t>
      </w:r>
      <w:r w:rsidR="00176D19">
        <w:rPr>
          <w:rFonts w:ascii="Verdana" w:hAnsi="Verdana"/>
          <w:b/>
          <w:sz w:val="22"/>
          <w:szCs w:val="22"/>
        </w:rPr>
        <w:t xml:space="preserve"> </w:t>
      </w:r>
      <w:r w:rsidR="005303EF" w:rsidRPr="00CC638C">
        <w:rPr>
          <w:rFonts w:ascii="Verdana" w:hAnsi="Verdana"/>
          <w:sz w:val="22"/>
          <w:szCs w:val="22"/>
        </w:rPr>
        <w:t xml:space="preserve">cédula de identidad número </w:t>
      </w:r>
      <w:r w:rsidR="00A3294F">
        <w:rPr>
          <w:rFonts w:ascii="Verdana" w:hAnsi="Verdana"/>
          <w:sz w:val="22"/>
          <w:szCs w:val="22"/>
        </w:rPr>
        <w:t>…</w:t>
      </w:r>
      <w:r w:rsidR="005303EF" w:rsidRPr="00CC638C">
        <w:rPr>
          <w:rFonts w:ascii="Verdana" w:hAnsi="Verdana"/>
          <w:sz w:val="22"/>
          <w:szCs w:val="22"/>
        </w:rPr>
        <w:t xml:space="preserve"> </w:t>
      </w:r>
      <w:r w:rsidR="00ED10B5" w:rsidRPr="00CC638C">
        <w:rPr>
          <w:rFonts w:ascii="Verdana" w:hAnsi="Verdana"/>
          <w:sz w:val="22"/>
          <w:szCs w:val="22"/>
        </w:rPr>
        <w:t xml:space="preserve"> en su condición de representante de la empresa </w:t>
      </w:r>
      <w:r w:rsidR="005303EF" w:rsidRPr="00CC638C">
        <w:rPr>
          <w:rFonts w:ascii="Verdana" w:hAnsi="Verdana"/>
          <w:b/>
          <w:sz w:val="22"/>
          <w:szCs w:val="22"/>
        </w:rPr>
        <w:t>A</w:t>
      </w:r>
      <w:r w:rsidR="00A3294F">
        <w:rPr>
          <w:rFonts w:ascii="Verdana" w:hAnsi="Verdana"/>
          <w:b/>
          <w:sz w:val="22"/>
          <w:szCs w:val="22"/>
        </w:rPr>
        <w:t>.</w:t>
      </w:r>
      <w:r w:rsidR="005303EF" w:rsidRPr="00CC638C">
        <w:rPr>
          <w:rFonts w:ascii="Verdana" w:hAnsi="Verdana"/>
          <w:b/>
          <w:sz w:val="22"/>
          <w:szCs w:val="22"/>
        </w:rPr>
        <w:t>B</w:t>
      </w:r>
      <w:r w:rsidR="00A3294F">
        <w:rPr>
          <w:rFonts w:ascii="Verdana" w:hAnsi="Verdana"/>
          <w:b/>
          <w:sz w:val="22"/>
          <w:szCs w:val="22"/>
        </w:rPr>
        <w:t>.</w:t>
      </w:r>
      <w:r w:rsidR="005303EF" w:rsidRPr="00CC638C">
        <w:rPr>
          <w:rFonts w:ascii="Verdana" w:hAnsi="Verdana"/>
          <w:b/>
          <w:sz w:val="22"/>
          <w:szCs w:val="22"/>
        </w:rPr>
        <w:t>L</w:t>
      </w:r>
      <w:r w:rsidR="00A3294F">
        <w:rPr>
          <w:rFonts w:ascii="Verdana" w:hAnsi="Verdana"/>
          <w:b/>
          <w:sz w:val="22"/>
          <w:szCs w:val="22"/>
        </w:rPr>
        <w:t>.</w:t>
      </w:r>
      <w:r w:rsidR="005303EF" w:rsidRPr="00CC638C">
        <w:rPr>
          <w:rFonts w:ascii="Verdana" w:hAnsi="Verdana"/>
          <w:b/>
          <w:sz w:val="22"/>
          <w:szCs w:val="22"/>
        </w:rPr>
        <w:t xml:space="preserve">S.A. </w:t>
      </w:r>
      <w:r w:rsidR="00ED10B5" w:rsidRPr="00CC638C">
        <w:rPr>
          <w:rFonts w:ascii="Verdana" w:hAnsi="Verdana"/>
          <w:b/>
          <w:sz w:val="22"/>
          <w:szCs w:val="22"/>
        </w:rPr>
        <w:t xml:space="preserve">, </w:t>
      </w:r>
      <w:r w:rsidR="00ED10B5" w:rsidRPr="00CC638C">
        <w:rPr>
          <w:rFonts w:ascii="Verdana" w:hAnsi="Verdana"/>
          <w:sz w:val="22"/>
          <w:szCs w:val="22"/>
        </w:rPr>
        <w:t xml:space="preserve">cédula Jurídica número </w:t>
      </w:r>
      <w:r w:rsidR="00A3294F">
        <w:rPr>
          <w:rFonts w:ascii="Verdana" w:hAnsi="Verdana"/>
          <w:sz w:val="22"/>
          <w:szCs w:val="22"/>
        </w:rPr>
        <w:t>…</w:t>
      </w:r>
      <w:r w:rsidR="00ED10B5"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ED10B5"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ED10B5" w:rsidRPr="00CC638C">
        <w:rPr>
          <w:rFonts w:ascii="Verdana" w:hAnsi="Verdana"/>
          <w:sz w:val="22"/>
          <w:szCs w:val="22"/>
        </w:rPr>
        <w:t xml:space="preserve">: (Léanse folios </w:t>
      </w:r>
      <w:r w:rsidR="00FD2782" w:rsidRPr="00CC638C">
        <w:rPr>
          <w:rFonts w:ascii="Verdana" w:hAnsi="Verdana"/>
          <w:sz w:val="22"/>
          <w:szCs w:val="22"/>
        </w:rPr>
        <w:t>del</w:t>
      </w:r>
      <w:r w:rsidR="00ED10B5" w:rsidRPr="00CC638C">
        <w:rPr>
          <w:rFonts w:ascii="Verdana" w:hAnsi="Verdana"/>
          <w:sz w:val="22"/>
          <w:szCs w:val="22"/>
        </w:rPr>
        <w:t xml:space="preserve"> 610</w:t>
      </w:r>
      <w:r w:rsidR="005303EF" w:rsidRPr="00CC638C">
        <w:rPr>
          <w:rFonts w:ascii="Verdana" w:hAnsi="Verdana"/>
          <w:sz w:val="22"/>
          <w:szCs w:val="22"/>
        </w:rPr>
        <w:t>9</w:t>
      </w:r>
      <w:r w:rsidR="00ED10B5" w:rsidRPr="00CC638C">
        <w:rPr>
          <w:rFonts w:ascii="Verdana" w:hAnsi="Verdana"/>
          <w:sz w:val="22"/>
          <w:szCs w:val="22"/>
        </w:rPr>
        <w:t xml:space="preserve"> al  61</w:t>
      </w:r>
      <w:r w:rsidR="005303EF" w:rsidRPr="00CC638C">
        <w:rPr>
          <w:rFonts w:ascii="Verdana" w:hAnsi="Verdana"/>
          <w:sz w:val="22"/>
          <w:szCs w:val="22"/>
        </w:rPr>
        <w:t>11</w:t>
      </w:r>
      <w:r w:rsidR="00ED10B5" w:rsidRPr="00CC638C">
        <w:rPr>
          <w:rFonts w:ascii="Verdana" w:hAnsi="Verdana"/>
          <w:sz w:val="22"/>
          <w:szCs w:val="22"/>
        </w:rPr>
        <w:t xml:space="preserve"> </w:t>
      </w:r>
      <w:r w:rsidR="00FD2782" w:rsidRPr="00CC638C">
        <w:rPr>
          <w:rFonts w:ascii="Verdana" w:hAnsi="Verdana"/>
          <w:sz w:val="22"/>
          <w:szCs w:val="22"/>
        </w:rPr>
        <w:t>del</w:t>
      </w:r>
      <w:r w:rsidR="00ED10B5" w:rsidRPr="00CC638C">
        <w:rPr>
          <w:rFonts w:ascii="Verdana" w:hAnsi="Verdana"/>
          <w:sz w:val="22"/>
          <w:szCs w:val="22"/>
        </w:rPr>
        <w:t xml:space="preserve"> expediente administrativo)</w:t>
      </w:r>
    </w:p>
    <w:p w:rsidR="00ED10B5" w:rsidRPr="00CC638C" w:rsidRDefault="00ED10B5" w:rsidP="00CC638C">
      <w:pPr>
        <w:tabs>
          <w:tab w:val="left" w:pos="851"/>
        </w:tabs>
        <w:jc w:val="both"/>
        <w:rPr>
          <w:rFonts w:ascii="Verdana" w:hAnsi="Verdana"/>
          <w:sz w:val="22"/>
          <w:szCs w:val="22"/>
        </w:rPr>
      </w:pPr>
    </w:p>
    <w:p w:rsidR="00ED10B5" w:rsidRPr="00CC638C" w:rsidRDefault="00ED10B5" w:rsidP="00CC638C">
      <w:pPr>
        <w:tabs>
          <w:tab w:val="left" w:pos="851"/>
        </w:tabs>
        <w:jc w:val="both"/>
        <w:rPr>
          <w:rFonts w:ascii="Verdana" w:hAnsi="Verdana"/>
          <w:sz w:val="22"/>
          <w:szCs w:val="22"/>
        </w:rPr>
      </w:pPr>
      <w:r w:rsidRPr="00CC638C">
        <w:rPr>
          <w:rFonts w:ascii="Verdana" w:hAnsi="Verdana"/>
          <w:sz w:val="22"/>
          <w:szCs w:val="22"/>
        </w:rPr>
        <w:t xml:space="preserve">a).- Realmente la Defensoría de los Habitantes, en su recurso, no presenta ningún motivo, ni fundamenta en forma alguna su solicitud cautelar, pues no menciona cual hecho es el que causa perjuicio irreparable a los usuarios </w:t>
      </w:r>
      <w:r w:rsidR="00FD2782" w:rsidRPr="00CC638C">
        <w:rPr>
          <w:rFonts w:ascii="Verdana" w:hAnsi="Verdana"/>
          <w:sz w:val="22"/>
          <w:szCs w:val="22"/>
        </w:rPr>
        <w:t>del</w:t>
      </w:r>
      <w:r w:rsidRPr="00CC638C">
        <w:rPr>
          <w:rFonts w:ascii="Verdana" w:hAnsi="Verdana"/>
          <w:sz w:val="22"/>
          <w:szCs w:val="22"/>
        </w:rPr>
        <w:t xml:space="preserve"> servicio que amerite anular la resolución y solicitar la suspensión de los servicios hasta tanto no se haga una evaluación de los contratos, lo que llevaría a un grave perjuicio a los ciudadanos.  No indica la Defensoría en qué consiste la mala evaluación y el perjuicio a los ciudadanos, por lo que no existe ninguna nulidad de lo actuado. </w:t>
      </w:r>
    </w:p>
    <w:p w:rsidR="00176D19" w:rsidRDefault="00176D19" w:rsidP="00CC638C">
      <w:pPr>
        <w:tabs>
          <w:tab w:val="left" w:pos="851"/>
        </w:tabs>
        <w:jc w:val="both"/>
        <w:rPr>
          <w:rFonts w:ascii="Verdana" w:hAnsi="Verdana"/>
          <w:sz w:val="22"/>
          <w:szCs w:val="22"/>
        </w:rPr>
      </w:pPr>
    </w:p>
    <w:p w:rsidR="00ED10B5" w:rsidRPr="00CC638C" w:rsidRDefault="00ED10B5" w:rsidP="00CC638C">
      <w:pPr>
        <w:tabs>
          <w:tab w:val="left" w:pos="851"/>
        </w:tabs>
        <w:jc w:val="both"/>
        <w:rPr>
          <w:rFonts w:ascii="Verdana" w:hAnsi="Verdana"/>
          <w:sz w:val="22"/>
          <w:szCs w:val="22"/>
        </w:rPr>
      </w:pPr>
      <w:r w:rsidRPr="00CC638C">
        <w:rPr>
          <w:rFonts w:ascii="Verdana" w:hAnsi="Verdana"/>
          <w:sz w:val="22"/>
          <w:szCs w:val="22"/>
        </w:rPr>
        <w:t>b).- Aceptan que en cada contrato se agregue una cláusula que indique, que dicha aprobación queda supeditada a la revisión de todos los requisitos de la adjudicación y en plazo razonable y una vez constatado un incumplimiento, se otorgue un plazo para la adecuación de la oferta sin que necesariamente se revoque el acuerdo recurrido y el servicio.</w:t>
      </w:r>
    </w:p>
    <w:p w:rsidR="00176D19" w:rsidRDefault="00176D19" w:rsidP="00CC638C">
      <w:pPr>
        <w:tabs>
          <w:tab w:val="left" w:pos="851"/>
        </w:tabs>
        <w:jc w:val="both"/>
        <w:rPr>
          <w:rFonts w:ascii="Verdana" w:hAnsi="Verdana"/>
          <w:sz w:val="22"/>
          <w:szCs w:val="22"/>
        </w:rPr>
      </w:pPr>
    </w:p>
    <w:p w:rsidR="00ED10B5" w:rsidRPr="00CC638C" w:rsidRDefault="00ED10B5" w:rsidP="00CC638C">
      <w:pPr>
        <w:tabs>
          <w:tab w:val="left" w:pos="851"/>
        </w:tabs>
        <w:jc w:val="both"/>
        <w:rPr>
          <w:rFonts w:ascii="Verdana" w:hAnsi="Verdana"/>
          <w:sz w:val="22"/>
          <w:szCs w:val="22"/>
        </w:rPr>
      </w:pPr>
      <w:r w:rsidRPr="00CC638C">
        <w:rPr>
          <w:rFonts w:ascii="Verdana" w:hAnsi="Verdana"/>
          <w:sz w:val="22"/>
          <w:szCs w:val="22"/>
        </w:rPr>
        <w:t xml:space="preserve">c).-Solicita se rechace en todos sus extremos el recurso y se proceda a buscar una tercera opción, en que la Defensoría puntualice en </w:t>
      </w:r>
      <w:r w:rsidR="00176D19" w:rsidRPr="00CC638C">
        <w:rPr>
          <w:rFonts w:ascii="Verdana" w:hAnsi="Verdana"/>
          <w:sz w:val="22"/>
          <w:szCs w:val="22"/>
        </w:rPr>
        <w:t>qué</w:t>
      </w:r>
      <w:r w:rsidRPr="00CC638C">
        <w:rPr>
          <w:rFonts w:ascii="Verdana" w:hAnsi="Verdana"/>
          <w:sz w:val="22"/>
          <w:szCs w:val="22"/>
        </w:rPr>
        <w:t xml:space="preserve"> consiste la violación en que fundamenta la medida cautelar, una vez hecho esto se otorgue un plazo para que los ofertas sean estudiadas y se permita a los contratantes opinar y resolver cualquier incumplimiento y por ultimo solicita se deniegue en forma definitiva la cancelación o nulidad </w:t>
      </w:r>
      <w:r w:rsidR="00FD2782" w:rsidRPr="00CC638C">
        <w:rPr>
          <w:rFonts w:ascii="Verdana" w:hAnsi="Verdana"/>
          <w:sz w:val="22"/>
          <w:szCs w:val="22"/>
        </w:rPr>
        <w:t>del</w:t>
      </w:r>
      <w:r w:rsidRPr="00CC638C">
        <w:rPr>
          <w:rFonts w:ascii="Verdana" w:hAnsi="Verdana"/>
          <w:sz w:val="22"/>
          <w:szCs w:val="22"/>
        </w:rPr>
        <w:t xml:space="preserve"> acuerdo recurrido.</w:t>
      </w:r>
    </w:p>
    <w:p w:rsidR="00A459B6" w:rsidRPr="00CC638C" w:rsidRDefault="00A459B6" w:rsidP="00CC638C">
      <w:pPr>
        <w:tabs>
          <w:tab w:val="left" w:pos="851"/>
        </w:tabs>
        <w:jc w:val="both"/>
        <w:rPr>
          <w:rFonts w:ascii="Verdana" w:hAnsi="Verdana"/>
          <w:b/>
          <w:sz w:val="22"/>
          <w:szCs w:val="22"/>
        </w:rPr>
      </w:pPr>
    </w:p>
    <w:p w:rsidR="005303EF" w:rsidRPr="00CC638C" w:rsidRDefault="00A459B6" w:rsidP="00CC638C">
      <w:pPr>
        <w:tabs>
          <w:tab w:val="left" w:pos="851"/>
        </w:tabs>
        <w:jc w:val="both"/>
        <w:rPr>
          <w:rFonts w:ascii="Verdana" w:hAnsi="Verdana"/>
          <w:sz w:val="22"/>
          <w:szCs w:val="22"/>
        </w:rPr>
      </w:pPr>
      <w:r w:rsidRPr="00CC638C">
        <w:rPr>
          <w:rFonts w:ascii="Verdana" w:hAnsi="Verdana"/>
          <w:b/>
          <w:sz w:val="22"/>
          <w:szCs w:val="22"/>
        </w:rPr>
        <w:t xml:space="preserve">CENTÉSIMO DECIMO </w:t>
      </w:r>
      <w:r w:rsidR="00176D19" w:rsidRPr="00CC638C">
        <w:rPr>
          <w:rFonts w:ascii="Verdana" w:hAnsi="Verdana"/>
          <w:b/>
          <w:sz w:val="22"/>
          <w:szCs w:val="22"/>
        </w:rPr>
        <w:t>OCTAVO:</w:t>
      </w:r>
      <w:r w:rsidR="00176D19" w:rsidRPr="00CC638C">
        <w:rPr>
          <w:rFonts w:ascii="Verdana" w:hAnsi="Verdana"/>
          <w:sz w:val="22"/>
          <w:szCs w:val="22"/>
        </w:rPr>
        <w:t xml:space="preserve"> La</w:t>
      </w:r>
      <w:r w:rsidR="005303EF" w:rsidRPr="00CC638C">
        <w:rPr>
          <w:rFonts w:ascii="Verdana" w:hAnsi="Verdana"/>
          <w:sz w:val="22"/>
          <w:szCs w:val="22"/>
        </w:rPr>
        <w:t xml:space="preserve"> señora </w:t>
      </w:r>
      <w:r w:rsidR="005303EF" w:rsidRPr="00CC638C">
        <w:rPr>
          <w:rFonts w:ascii="Verdana" w:hAnsi="Verdana"/>
          <w:b/>
          <w:sz w:val="22"/>
          <w:szCs w:val="22"/>
        </w:rPr>
        <w:t>Y</w:t>
      </w:r>
      <w:r w:rsidR="00A3294F">
        <w:rPr>
          <w:rFonts w:ascii="Verdana" w:hAnsi="Verdana"/>
          <w:b/>
          <w:sz w:val="22"/>
          <w:szCs w:val="22"/>
        </w:rPr>
        <w:t>.</w:t>
      </w:r>
      <w:r w:rsidR="005303EF" w:rsidRPr="00CC638C">
        <w:rPr>
          <w:rFonts w:ascii="Verdana" w:hAnsi="Verdana"/>
          <w:b/>
          <w:sz w:val="22"/>
          <w:szCs w:val="22"/>
        </w:rPr>
        <w:t>F</w:t>
      </w:r>
      <w:r w:rsidR="00A3294F">
        <w:rPr>
          <w:rFonts w:ascii="Verdana" w:hAnsi="Verdana"/>
          <w:b/>
          <w:sz w:val="22"/>
          <w:szCs w:val="22"/>
        </w:rPr>
        <w:t>.</w:t>
      </w:r>
      <w:r w:rsidR="00176D19" w:rsidRPr="00CC638C">
        <w:rPr>
          <w:rFonts w:ascii="Verdana" w:hAnsi="Verdana"/>
          <w:b/>
          <w:sz w:val="22"/>
          <w:szCs w:val="22"/>
        </w:rPr>
        <w:t>B</w:t>
      </w:r>
      <w:r w:rsidR="00A3294F">
        <w:rPr>
          <w:rFonts w:ascii="Verdana" w:hAnsi="Verdana"/>
          <w:b/>
          <w:sz w:val="22"/>
          <w:szCs w:val="22"/>
        </w:rPr>
        <w:t>.</w:t>
      </w:r>
      <w:r w:rsidR="00176D19" w:rsidRPr="00CC638C">
        <w:rPr>
          <w:rFonts w:ascii="Verdana" w:hAnsi="Verdana"/>
          <w:b/>
          <w:sz w:val="22"/>
          <w:szCs w:val="22"/>
        </w:rPr>
        <w:t>,</w:t>
      </w:r>
      <w:r w:rsidR="00176D19" w:rsidRPr="00CC638C">
        <w:rPr>
          <w:rFonts w:ascii="Verdana" w:hAnsi="Verdana"/>
          <w:sz w:val="22"/>
          <w:szCs w:val="22"/>
        </w:rPr>
        <w:t xml:space="preserve"> cédula</w:t>
      </w:r>
      <w:r w:rsidR="006C12EC" w:rsidRPr="00CC638C">
        <w:rPr>
          <w:rFonts w:ascii="Verdana" w:hAnsi="Verdana"/>
          <w:sz w:val="22"/>
          <w:szCs w:val="22"/>
        </w:rPr>
        <w:t xml:space="preserve"> de identidad número </w:t>
      </w:r>
      <w:r w:rsidR="00A3294F">
        <w:rPr>
          <w:rFonts w:ascii="Verdana" w:hAnsi="Verdana"/>
          <w:sz w:val="22"/>
          <w:szCs w:val="22"/>
        </w:rPr>
        <w:t>…</w:t>
      </w:r>
      <w:r w:rsidR="006C12EC" w:rsidRPr="00CC638C">
        <w:rPr>
          <w:rFonts w:ascii="Verdana" w:hAnsi="Verdana"/>
          <w:sz w:val="22"/>
          <w:szCs w:val="22"/>
        </w:rPr>
        <w:t xml:space="preserve"> </w:t>
      </w:r>
      <w:r w:rsidR="005303EF" w:rsidRPr="00CC638C">
        <w:rPr>
          <w:rFonts w:ascii="Verdana" w:hAnsi="Verdana"/>
          <w:sz w:val="22"/>
          <w:szCs w:val="22"/>
        </w:rPr>
        <w:t xml:space="preserve"> en su condición de representante de la empresa </w:t>
      </w:r>
      <w:r w:rsidR="005303EF" w:rsidRPr="00CC638C">
        <w:rPr>
          <w:rFonts w:ascii="Verdana" w:hAnsi="Verdana"/>
          <w:b/>
          <w:sz w:val="22"/>
          <w:szCs w:val="22"/>
        </w:rPr>
        <w:t>S</w:t>
      </w:r>
      <w:r w:rsidR="00A3294F">
        <w:rPr>
          <w:rFonts w:ascii="Verdana" w:hAnsi="Verdana"/>
          <w:b/>
          <w:sz w:val="22"/>
          <w:szCs w:val="22"/>
        </w:rPr>
        <w:t>.</w:t>
      </w:r>
      <w:r w:rsidR="005303EF" w:rsidRPr="00CC638C">
        <w:rPr>
          <w:rFonts w:ascii="Verdana" w:hAnsi="Verdana"/>
          <w:b/>
          <w:sz w:val="22"/>
          <w:szCs w:val="22"/>
        </w:rPr>
        <w:t>U</w:t>
      </w:r>
      <w:r w:rsidR="00A3294F">
        <w:rPr>
          <w:rFonts w:ascii="Verdana" w:hAnsi="Verdana"/>
          <w:b/>
          <w:sz w:val="22"/>
          <w:szCs w:val="22"/>
        </w:rPr>
        <w:t>.</w:t>
      </w:r>
      <w:r w:rsidR="005303EF" w:rsidRPr="00CC638C">
        <w:rPr>
          <w:rFonts w:ascii="Verdana" w:hAnsi="Verdana"/>
          <w:b/>
          <w:sz w:val="22"/>
          <w:szCs w:val="22"/>
        </w:rPr>
        <w:t>G</w:t>
      </w:r>
      <w:r w:rsidR="00A3294F">
        <w:rPr>
          <w:rFonts w:ascii="Verdana" w:hAnsi="Verdana"/>
          <w:b/>
          <w:sz w:val="22"/>
          <w:szCs w:val="22"/>
        </w:rPr>
        <w:t>.</w:t>
      </w:r>
      <w:r w:rsidR="005303EF" w:rsidRPr="00CC638C">
        <w:rPr>
          <w:rFonts w:ascii="Verdana" w:hAnsi="Verdana"/>
          <w:b/>
          <w:sz w:val="22"/>
          <w:szCs w:val="22"/>
        </w:rPr>
        <w:t xml:space="preserve">S.A., </w:t>
      </w:r>
      <w:r w:rsidR="005303EF" w:rsidRPr="00CC638C">
        <w:rPr>
          <w:rFonts w:ascii="Verdana" w:hAnsi="Verdana"/>
          <w:sz w:val="22"/>
          <w:szCs w:val="22"/>
        </w:rPr>
        <w:t xml:space="preserve">cédula Jurídica número </w:t>
      </w:r>
      <w:r w:rsidR="00A3294F">
        <w:rPr>
          <w:rFonts w:ascii="Verdana" w:hAnsi="Verdana"/>
          <w:sz w:val="22"/>
          <w:szCs w:val="22"/>
        </w:rPr>
        <w:t>…</w:t>
      </w:r>
      <w:r w:rsidR="005303EF"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5303EF"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5303EF" w:rsidRPr="00CC638C">
        <w:rPr>
          <w:rFonts w:ascii="Verdana" w:hAnsi="Verdana"/>
          <w:sz w:val="22"/>
          <w:szCs w:val="22"/>
        </w:rPr>
        <w:t xml:space="preserve">: (Léanse folios </w:t>
      </w:r>
      <w:r w:rsidR="00FD2782" w:rsidRPr="00CC638C">
        <w:rPr>
          <w:rFonts w:ascii="Verdana" w:hAnsi="Verdana"/>
          <w:sz w:val="22"/>
          <w:szCs w:val="22"/>
        </w:rPr>
        <w:t>del</w:t>
      </w:r>
      <w:r w:rsidR="005303EF" w:rsidRPr="00CC638C">
        <w:rPr>
          <w:rFonts w:ascii="Verdana" w:hAnsi="Verdana"/>
          <w:sz w:val="22"/>
          <w:szCs w:val="22"/>
        </w:rPr>
        <w:t xml:space="preserve"> 6115 al  6117 </w:t>
      </w:r>
      <w:r w:rsidR="00FD2782" w:rsidRPr="00CC638C">
        <w:rPr>
          <w:rFonts w:ascii="Verdana" w:hAnsi="Verdana"/>
          <w:sz w:val="22"/>
          <w:szCs w:val="22"/>
        </w:rPr>
        <w:t>del</w:t>
      </w:r>
      <w:r w:rsidR="005303EF" w:rsidRPr="00CC638C">
        <w:rPr>
          <w:rFonts w:ascii="Verdana" w:hAnsi="Verdana"/>
          <w:sz w:val="22"/>
          <w:szCs w:val="22"/>
        </w:rPr>
        <w:t xml:space="preserve"> expediente administrativo)</w:t>
      </w:r>
    </w:p>
    <w:p w:rsidR="005303EF" w:rsidRPr="00CC638C" w:rsidRDefault="005303EF" w:rsidP="00CC638C">
      <w:pPr>
        <w:tabs>
          <w:tab w:val="left" w:pos="851"/>
        </w:tabs>
        <w:jc w:val="both"/>
        <w:rPr>
          <w:rFonts w:ascii="Verdana" w:hAnsi="Verdana"/>
          <w:sz w:val="22"/>
          <w:szCs w:val="22"/>
        </w:rPr>
      </w:pPr>
    </w:p>
    <w:p w:rsidR="00176D19" w:rsidRDefault="00176D19" w:rsidP="00CC638C">
      <w:pPr>
        <w:tabs>
          <w:tab w:val="left" w:pos="851"/>
        </w:tabs>
        <w:jc w:val="both"/>
        <w:rPr>
          <w:rFonts w:ascii="Verdana" w:hAnsi="Verdana"/>
          <w:sz w:val="22"/>
          <w:szCs w:val="22"/>
        </w:rPr>
      </w:pPr>
    </w:p>
    <w:p w:rsidR="005303EF" w:rsidRPr="00CC638C" w:rsidRDefault="005303EF" w:rsidP="00CC638C">
      <w:pPr>
        <w:tabs>
          <w:tab w:val="left" w:pos="851"/>
        </w:tabs>
        <w:jc w:val="both"/>
        <w:rPr>
          <w:rFonts w:ascii="Verdana" w:hAnsi="Verdana"/>
          <w:sz w:val="22"/>
          <w:szCs w:val="22"/>
        </w:rPr>
      </w:pPr>
      <w:r w:rsidRPr="00CC638C">
        <w:rPr>
          <w:rFonts w:ascii="Verdana" w:hAnsi="Verdana"/>
          <w:sz w:val="22"/>
          <w:szCs w:val="22"/>
        </w:rPr>
        <w:t xml:space="preserve">a).- Realmente la Defensoría de los Habitantes, en su recurso, no presenta ningún motivo, ni fundamenta en forma alguna su solicitud cautelar, pues no menciona cual hecho es el que causa perjuicio irreparable a los usuarios </w:t>
      </w:r>
      <w:r w:rsidR="00FD2782" w:rsidRPr="00CC638C">
        <w:rPr>
          <w:rFonts w:ascii="Verdana" w:hAnsi="Verdana"/>
          <w:sz w:val="22"/>
          <w:szCs w:val="22"/>
        </w:rPr>
        <w:t>del</w:t>
      </w:r>
      <w:r w:rsidRPr="00CC638C">
        <w:rPr>
          <w:rFonts w:ascii="Verdana" w:hAnsi="Verdana"/>
          <w:sz w:val="22"/>
          <w:szCs w:val="22"/>
        </w:rPr>
        <w:t xml:space="preserve"> servicio que amerite anular la resolución y solicitar la suspensión de los servicios hasta tanto no se haga una evaluación de los contratos, lo que llevaría a un grave perjuicio a los ciudadanos.  No indica la Defensoría en qué consiste la mala evaluación y el perjuicio a los ciudadanos, por lo que no existe ninguna nulidad de lo actuado. </w:t>
      </w:r>
    </w:p>
    <w:p w:rsidR="00176D19" w:rsidRDefault="00176D19" w:rsidP="00CC638C">
      <w:pPr>
        <w:tabs>
          <w:tab w:val="left" w:pos="851"/>
        </w:tabs>
        <w:jc w:val="both"/>
        <w:rPr>
          <w:rFonts w:ascii="Verdana" w:hAnsi="Verdana"/>
          <w:sz w:val="22"/>
          <w:szCs w:val="22"/>
        </w:rPr>
      </w:pPr>
    </w:p>
    <w:p w:rsidR="005303EF" w:rsidRPr="00CC638C" w:rsidRDefault="005303EF" w:rsidP="00CC638C">
      <w:pPr>
        <w:tabs>
          <w:tab w:val="left" w:pos="851"/>
        </w:tabs>
        <w:jc w:val="both"/>
        <w:rPr>
          <w:rFonts w:ascii="Verdana" w:hAnsi="Verdana"/>
          <w:sz w:val="22"/>
          <w:szCs w:val="22"/>
        </w:rPr>
      </w:pPr>
      <w:r w:rsidRPr="00CC638C">
        <w:rPr>
          <w:rFonts w:ascii="Verdana" w:hAnsi="Verdana"/>
          <w:sz w:val="22"/>
          <w:szCs w:val="22"/>
        </w:rPr>
        <w:t>b).- Aceptan que en cada contrato se agregue una cláusula que indique, que dicha aprobación queda supeditada a la revisión de todos los requisitos de la adjudicación y en plazo razonable y una vez constatado un incumplimiento, se otorgue un plazo para la adecuación de la oferta sin que necesariamente se revoque el acuerdo recurrido y el servicio.</w:t>
      </w:r>
    </w:p>
    <w:p w:rsidR="00176D19" w:rsidRDefault="00176D19" w:rsidP="00CC638C">
      <w:pPr>
        <w:tabs>
          <w:tab w:val="left" w:pos="851"/>
        </w:tabs>
        <w:jc w:val="both"/>
        <w:rPr>
          <w:rFonts w:ascii="Verdana" w:hAnsi="Verdana"/>
          <w:sz w:val="22"/>
          <w:szCs w:val="22"/>
        </w:rPr>
      </w:pPr>
    </w:p>
    <w:p w:rsidR="005303EF" w:rsidRPr="00CC638C" w:rsidRDefault="005303EF" w:rsidP="00CC638C">
      <w:pPr>
        <w:tabs>
          <w:tab w:val="left" w:pos="851"/>
        </w:tabs>
        <w:jc w:val="both"/>
        <w:rPr>
          <w:rFonts w:ascii="Verdana" w:hAnsi="Verdana"/>
          <w:sz w:val="22"/>
          <w:szCs w:val="22"/>
        </w:rPr>
      </w:pPr>
      <w:r w:rsidRPr="00CC638C">
        <w:rPr>
          <w:rFonts w:ascii="Verdana" w:hAnsi="Verdana"/>
          <w:sz w:val="22"/>
          <w:szCs w:val="22"/>
        </w:rPr>
        <w:t xml:space="preserve">c).-Solicita se rechace en todos sus extremos el recurso y se proceda a buscar una tercera opción, en que la Defensoría puntualice en </w:t>
      </w:r>
      <w:proofErr w:type="spellStart"/>
      <w:r w:rsidRPr="00CC638C">
        <w:rPr>
          <w:rFonts w:ascii="Verdana" w:hAnsi="Verdana"/>
          <w:sz w:val="22"/>
          <w:szCs w:val="22"/>
        </w:rPr>
        <w:t>que</w:t>
      </w:r>
      <w:proofErr w:type="spellEnd"/>
      <w:r w:rsidRPr="00CC638C">
        <w:rPr>
          <w:rFonts w:ascii="Verdana" w:hAnsi="Verdana"/>
          <w:sz w:val="22"/>
          <w:szCs w:val="22"/>
        </w:rPr>
        <w:t xml:space="preserve"> consiste la violación en que fundamenta la medida cautelar, una vez hecho esto se otorgue un plazo para que los ofertas sean estudiadas y se permita a los contratantes opinar y resolver cualquier incumplimiento y por ultimo solicita se deniegue en forma definitiva la cancelación o nulidad </w:t>
      </w:r>
      <w:r w:rsidR="00FD2782" w:rsidRPr="00CC638C">
        <w:rPr>
          <w:rFonts w:ascii="Verdana" w:hAnsi="Verdana"/>
          <w:sz w:val="22"/>
          <w:szCs w:val="22"/>
        </w:rPr>
        <w:t>del</w:t>
      </w:r>
      <w:r w:rsidRPr="00CC638C">
        <w:rPr>
          <w:rFonts w:ascii="Verdana" w:hAnsi="Verdana"/>
          <w:sz w:val="22"/>
          <w:szCs w:val="22"/>
        </w:rPr>
        <w:t xml:space="preserve"> acuerdo recurrido.</w:t>
      </w:r>
    </w:p>
    <w:p w:rsidR="00A459B6" w:rsidRPr="00CC638C" w:rsidRDefault="00A459B6" w:rsidP="00CC638C">
      <w:pPr>
        <w:tabs>
          <w:tab w:val="left" w:pos="851"/>
        </w:tabs>
        <w:jc w:val="both"/>
        <w:rPr>
          <w:rFonts w:ascii="Verdana" w:hAnsi="Verdana"/>
          <w:b/>
          <w:sz w:val="22"/>
          <w:szCs w:val="22"/>
        </w:rPr>
      </w:pPr>
    </w:p>
    <w:p w:rsidR="005303EF" w:rsidRPr="00CC638C" w:rsidRDefault="00A459B6" w:rsidP="00CC638C">
      <w:pPr>
        <w:tabs>
          <w:tab w:val="left" w:pos="851"/>
        </w:tabs>
        <w:jc w:val="both"/>
        <w:rPr>
          <w:rFonts w:ascii="Verdana" w:hAnsi="Verdana"/>
          <w:sz w:val="22"/>
          <w:szCs w:val="22"/>
        </w:rPr>
      </w:pPr>
      <w:r w:rsidRPr="00CC638C">
        <w:rPr>
          <w:rFonts w:ascii="Verdana" w:hAnsi="Verdana"/>
          <w:b/>
          <w:sz w:val="22"/>
          <w:szCs w:val="22"/>
        </w:rPr>
        <w:t>CENTÉSIMO DECIMO NOVENO:</w:t>
      </w:r>
      <w:r w:rsidR="005303EF" w:rsidRPr="00CC638C">
        <w:rPr>
          <w:rFonts w:ascii="Verdana" w:hAnsi="Verdana"/>
          <w:sz w:val="22"/>
          <w:szCs w:val="22"/>
        </w:rPr>
        <w:t xml:space="preserve"> El señor </w:t>
      </w:r>
      <w:r w:rsidR="005303EF" w:rsidRPr="00CC638C">
        <w:rPr>
          <w:rFonts w:ascii="Verdana" w:hAnsi="Verdana"/>
          <w:b/>
          <w:sz w:val="22"/>
          <w:szCs w:val="22"/>
        </w:rPr>
        <w:t>H</w:t>
      </w:r>
      <w:r w:rsidR="00CD6598">
        <w:rPr>
          <w:rFonts w:ascii="Verdana" w:hAnsi="Verdana"/>
          <w:b/>
          <w:sz w:val="22"/>
          <w:szCs w:val="22"/>
        </w:rPr>
        <w:t>.</w:t>
      </w:r>
      <w:r w:rsidR="005303EF" w:rsidRPr="00CC638C">
        <w:rPr>
          <w:rFonts w:ascii="Verdana" w:hAnsi="Verdana"/>
          <w:b/>
          <w:sz w:val="22"/>
          <w:szCs w:val="22"/>
        </w:rPr>
        <w:t>A</w:t>
      </w:r>
      <w:r w:rsidR="00CD6598">
        <w:rPr>
          <w:rFonts w:ascii="Verdana" w:hAnsi="Verdana"/>
          <w:b/>
          <w:sz w:val="22"/>
          <w:szCs w:val="22"/>
        </w:rPr>
        <w:t>.</w:t>
      </w:r>
      <w:r w:rsidR="005303EF" w:rsidRPr="00CC638C">
        <w:rPr>
          <w:rFonts w:ascii="Verdana" w:hAnsi="Verdana"/>
          <w:b/>
          <w:sz w:val="22"/>
          <w:szCs w:val="22"/>
        </w:rPr>
        <w:t>B</w:t>
      </w:r>
      <w:r w:rsidR="00CD6598">
        <w:rPr>
          <w:rFonts w:ascii="Verdana" w:hAnsi="Verdana"/>
          <w:b/>
          <w:sz w:val="22"/>
          <w:szCs w:val="22"/>
        </w:rPr>
        <w:t>.</w:t>
      </w:r>
      <w:r w:rsidR="005303EF" w:rsidRPr="00CC638C">
        <w:rPr>
          <w:rFonts w:ascii="Verdana" w:hAnsi="Verdana"/>
          <w:b/>
          <w:sz w:val="22"/>
          <w:szCs w:val="22"/>
        </w:rPr>
        <w:t>S</w:t>
      </w:r>
      <w:r w:rsidR="00CD6598">
        <w:rPr>
          <w:rFonts w:ascii="Verdana" w:hAnsi="Verdana"/>
          <w:b/>
          <w:sz w:val="22"/>
          <w:szCs w:val="22"/>
        </w:rPr>
        <w:t>.</w:t>
      </w:r>
      <w:r w:rsidR="005303EF" w:rsidRPr="00CC638C">
        <w:rPr>
          <w:rFonts w:ascii="Verdana" w:hAnsi="Verdana"/>
          <w:b/>
          <w:sz w:val="22"/>
          <w:szCs w:val="22"/>
        </w:rPr>
        <w:t>,</w:t>
      </w:r>
      <w:r w:rsidR="005303EF" w:rsidRPr="00CC638C">
        <w:rPr>
          <w:rFonts w:ascii="Verdana" w:hAnsi="Verdana"/>
          <w:sz w:val="22"/>
          <w:szCs w:val="22"/>
        </w:rPr>
        <w:t xml:space="preserve"> cédula de identidad número </w:t>
      </w:r>
      <w:r w:rsidR="00CD6598">
        <w:rPr>
          <w:rFonts w:ascii="Verdana" w:hAnsi="Verdana"/>
          <w:sz w:val="22"/>
          <w:szCs w:val="22"/>
        </w:rPr>
        <w:t>…</w:t>
      </w:r>
      <w:r w:rsidR="005303EF" w:rsidRPr="00CC638C">
        <w:rPr>
          <w:rFonts w:ascii="Verdana" w:hAnsi="Verdana"/>
          <w:sz w:val="22"/>
          <w:szCs w:val="22"/>
        </w:rPr>
        <w:t xml:space="preserve"> en su condición de representante de la empresa </w:t>
      </w:r>
      <w:r w:rsidR="005303EF" w:rsidRPr="00CC638C">
        <w:rPr>
          <w:rFonts w:ascii="Verdana" w:hAnsi="Verdana"/>
          <w:b/>
          <w:sz w:val="22"/>
          <w:szCs w:val="22"/>
        </w:rPr>
        <w:t>A</w:t>
      </w:r>
      <w:r w:rsidR="00CD6598">
        <w:rPr>
          <w:rFonts w:ascii="Verdana" w:hAnsi="Verdana"/>
          <w:b/>
          <w:sz w:val="22"/>
          <w:szCs w:val="22"/>
        </w:rPr>
        <w:t>.</w:t>
      </w:r>
      <w:r w:rsidR="005303EF" w:rsidRPr="00CC638C">
        <w:rPr>
          <w:rFonts w:ascii="Verdana" w:hAnsi="Verdana"/>
          <w:b/>
          <w:sz w:val="22"/>
          <w:szCs w:val="22"/>
        </w:rPr>
        <w:t>M</w:t>
      </w:r>
      <w:r w:rsidR="00CD6598">
        <w:rPr>
          <w:rFonts w:ascii="Verdana" w:hAnsi="Verdana"/>
          <w:b/>
          <w:sz w:val="22"/>
          <w:szCs w:val="22"/>
        </w:rPr>
        <w:t>.</w:t>
      </w:r>
      <w:r w:rsidR="005303EF" w:rsidRPr="00CC638C">
        <w:rPr>
          <w:rFonts w:ascii="Verdana" w:hAnsi="Verdana"/>
          <w:b/>
          <w:sz w:val="22"/>
          <w:szCs w:val="22"/>
        </w:rPr>
        <w:t xml:space="preserve">S.A., </w:t>
      </w:r>
      <w:r w:rsidR="005303EF" w:rsidRPr="00CC638C">
        <w:rPr>
          <w:rFonts w:ascii="Verdana" w:hAnsi="Verdana"/>
          <w:sz w:val="22"/>
          <w:szCs w:val="22"/>
        </w:rPr>
        <w:t xml:space="preserve">cédula Jurídica número </w:t>
      </w:r>
      <w:r w:rsidR="00CD6598">
        <w:rPr>
          <w:rFonts w:ascii="Verdana" w:hAnsi="Verdana"/>
          <w:sz w:val="22"/>
          <w:szCs w:val="22"/>
        </w:rPr>
        <w:t>…</w:t>
      </w:r>
      <w:r w:rsidR="005303EF"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5303EF"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5303EF" w:rsidRPr="00CC638C">
        <w:rPr>
          <w:rFonts w:ascii="Verdana" w:hAnsi="Verdana"/>
          <w:sz w:val="22"/>
          <w:szCs w:val="22"/>
        </w:rPr>
        <w:t xml:space="preserve">: (Léanse folios </w:t>
      </w:r>
      <w:r w:rsidR="00FD2782" w:rsidRPr="00CC638C">
        <w:rPr>
          <w:rFonts w:ascii="Verdana" w:hAnsi="Verdana"/>
          <w:sz w:val="22"/>
          <w:szCs w:val="22"/>
        </w:rPr>
        <w:t>del</w:t>
      </w:r>
      <w:r w:rsidR="005303EF" w:rsidRPr="00CC638C">
        <w:rPr>
          <w:rFonts w:ascii="Verdana" w:hAnsi="Verdana"/>
          <w:sz w:val="22"/>
          <w:szCs w:val="22"/>
        </w:rPr>
        <w:t xml:space="preserve"> 6121 al  6123 </w:t>
      </w:r>
      <w:r w:rsidR="00FD2782" w:rsidRPr="00CC638C">
        <w:rPr>
          <w:rFonts w:ascii="Verdana" w:hAnsi="Verdana"/>
          <w:sz w:val="22"/>
          <w:szCs w:val="22"/>
        </w:rPr>
        <w:t>del</w:t>
      </w:r>
      <w:r w:rsidR="005303EF" w:rsidRPr="00CC638C">
        <w:rPr>
          <w:rFonts w:ascii="Verdana" w:hAnsi="Verdana"/>
          <w:sz w:val="22"/>
          <w:szCs w:val="22"/>
        </w:rPr>
        <w:t xml:space="preserve"> expediente administrativo)</w:t>
      </w:r>
    </w:p>
    <w:p w:rsidR="005303EF" w:rsidRPr="00CC638C" w:rsidRDefault="005303EF" w:rsidP="00CC638C">
      <w:pPr>
        <w:tabs>
          <w:tab w:val="left" w:pos="851"/>
        </w:tabs>
        <w:jc w:val="both"/>
        <w:rPr>
          <w:rFonts w:ascii="Verdana" w:hAnsi="Verdana"/>
          <w:sz w:val="22"/>
          <w:szCs w:val="22"/>
        </w:rPr>
      </w:pPr>
    </w:p>
    <w:p w:rsidR="005303EF" w:rsidRPr="00CC638C" w:rsidRDefault="005303EF" w:rsidP="00CC638C">
      <w:pPr>
        <w:tabs>
          <w:tab w:val="left" w:pos="851"/>
        </w:tabs>
        <w:jc w:val="both"/>
        <w:rPr>
          <w:rFonts w:ascii="Verdana" w:hAnsi="Verdana"/>
          <w:sz w:val="22"/>
          <w:szCs w:val="22"/>
        </w:rPr>
      </w:pPr>
      <w:r w:rsidRPr="00CC638C">
        <w:rPr>
          <w:rFonts w:ascii="Verdana" w:hAnsi="Verdana"/>
          <w:sz w:val="22"/>
          <w:szCs w:val="22"/>
        </w:rPr>
        <w:t xml:space="preserve">a).- Realmente la Defensoría de los Habitantes, en su recurso, no presenta ningún motivo, ni fundamenta en forma alguna su solicitud cautelar, pues no menciona cual hecho es el que causa perjuicio irreparable a los usuarios </w:t>
      </w:r>
      <w:r w:rsidR="00FD2782" w:rsidRPr="00CC638C">
        <w:rPr>
          <w:rFonts w:ascii="Verdana" w:hAnsi="Verdana"/>
          <w:sz w:val="22"/>
          <w:szCs w:val="22"/>
        </w:rPr>
        <w:t>del</w:t>
      </w:r>
      <w:r w:rsidRPr="00CC638C">
        <w:rPr>
          <w:rFonts w:ascii="Verdana" w:hAnsi="Verdana"/>
          <w:sz w:val="22"/>
          <w:szCs w:val="22"/>
        </w:rPr>
        <w:t xml:space="preserve"> servicio que amerite anular la resolución y solicitar la suspensión de los servicios hasta tanto no se haga una evaluación de los contratos, lo que llevaría a un grave perjuicio a los ciudadanos.  No indica la Defensoría en qué consiste la mala evaluación y el perjuicio a los ciudadanos, por lo que no existe ninguna nulidad de lo actuado. </w:t>
      </w:r>
    </w:p>
    <w:p w:rsidR="00176D19" w:rsidRDefault="00176D19" w:rsidP="00CC638C">
      <w:pPr>
        <w:tabs>
          <w:tab w:val="left" w:pos="851"/>
        </w:tabs>
        <w:jc w:val="both"/>
        <w:rPr>
          <w:rFonts w:ascii="Verdana" w:hAnsi="Verdana"/>
          <w:sz w:val="22"/>
          <w:szCs w:val="22"/>
        </w:rPr>
      </w:pPr>
    </w:p>
    <w:p w:rsidR="005303EF" w:rsidRPr="00CC638C" w:rsidRDefault="005303EF" w:rsidP="00CC638C">
      <w:pPr>
        <w:tabs>
          <w:tab w:val="left" w:pos="851"/>
        </w:tabs>
        <w:jc w:val="both"/>
        <w:rPr>
          <w:rFonts w:ascii="Verdana" w:hAnsi="Verdana"/>
          <w:sz w:val="22"/>
          <w:szCs w:val="22"/>
        </w:rPr>
      </w:pPr>
      <w:r w:rsidRPr="00CC638C">
        <w:rPr>
          <w:rFonts w:ascii="Verdana" w:hAnsi="Verdana"/>
          <w:sz w:val="22"/>
          <w:szCs w:val="22"/>
        </w:rPr>
        <w:t>b).- Aceptan que en cada contrato se agregue una cláusula que indique, que dicha aprobación queda supeditada a la revisión de todos los requisitos de la adjudicación y en plazo razonable y una vez constatado un incumplimiento, se otorgue un plazo para la adecuación de la oferta sin que necesariamente se revoque el acuerdo recurrido y el servicio.</w:t>
      </w:r>
    </w:p>
    <w:p w:rsidR="00176D19" w:rsidRDefault="00176D19" w:rsidP="00CC638C">
      <w:pPr>
        <w:tabs>
          <w:tab w:val="left" w:pos="851"/>
        </w:tabs>
        <w:jc w:val="both"/>
        <w:rPr>
          <w:rFonts w:ascii="Verdana" w:hAnsi="Verdana"/>
          <w:sz w:val="22"/>
          <w:szCs w:val="22"/>
        </w:rPr>
      </w:pPr>
    </w:p>
    <w:p w:rsidR="005303EF" w:rsidRPr="00CC638C" w:rsidRDefault="005303EF" w:rsidP="00CC638C">
      <w:pPr>
        <w:tabs>
          <w:tab w:val="left" w:pos="851"/>
        </w:tabs>
        <w:jc w:val="both"/>
        <w:rPr>
          <w:rFonts w:ascii="Verdana" w:hAnsi="Verdana"/>
          <w:sz w:val="22"/>
          <w:szCs w:val="22"/>
        </w:rPr>
      </w:pPr>
      <w:r w:rsidRPr="00CC638C">
        <w:rPr>
          <w:rFonts w:ascii="Verdana" w:hAnsi="Verdana"/>
          <w:sz w:val="22"/>
          <w:szCs w:val="22"/>
        </w:rPr>
        <w:t xml:space="preserve">c).-Solicita se rechace en todos sus extremos el recurso y se proceda a buscar una tercera opción, en que la Defensoría puntualice en </w:t>
      </w:r>
      <w:r w:rsidR="00866232" w:rsidRPr="00CC638C">
        <w:rPr>
          <w:rFonts w:ascii="Verdana" w:hAnsi="Verdana"/>
          <w:sz w:val="22"/>
          <w:szCs w:val="22"/>
        </w:rPr>
        <w:t>qué</w:t>
      </w:r>
      <w:r w:rsidRPr="00CC638C">
        <w:rPr>
          <w:rFonts w:ascii="Verdana" w:hAnsi="Verdana"/>
          <w:sz w:val="22"/>
          <w:szCs w:val="22"/>
        </w:rPr>
        <w:t xml:space="preserve"> consiste la violación en que fundamenta la medida cautelar, una vez hecho esto se otorgue un plazo para que los ofertas sean estudiadas y se permita a los contratantes opinar y resolver cualquier incumplimiento y por ultimo solicita se deniegue en forma definitiva la cancelación o nulidad </w:t>
      </w:r>
      <w:r w:rsidR="00FD2782" w:rsidRPr="00CC638C">
        <w:rPr>
          <w:rFonts w:ascii="Verdana" w:hAnsi="Verdana"/>
          <w:sz w:val="22"/>
          <w:szCs w:val="22"/>
        </w:rPr>
        <w:t>del</w:t>
      </w:r>
      <w:r w:rsidRPr="00CC638C">
        <w:rPr>
          <w:rFonts w:ascii="Verdana" w:hAnsi="Verdana"/>
          <w:sz w:val="22"/>
          <w:szCs w:val="22"/>
        </w:rPr>
        <w:t xml:space="preserve"> acuerdo recurrido.</w:t>
      </w:r>
    </w:p>
    <w:p w:rsidR="00A459B6" w:rsidRPr="00CC638C" w:rsidRDefault="00A459B6" w:rsidP="00CC638C">
      <w:pPr>
        <w:tabs>
          <w:tab w:val="left" w:pos="851"/>
        </w:tabs>
        <w:jc w:val="both"/>
        <w:rPr>
          <w:rFonts w:ascii="Verdana" w:hAnsi="Verdana"/>
          <w:b/>
          <w:sz w:val="22"/>
          <w:szCs w:val="22"/>
        </w:rPr>
      </w:pPr>
    </w:p>
    <w:p w:rsidR="006C12EC" w:rsidRPr="00CC638C" w:rsidRDefault="00A459B6" w:rsidP="00CC638C">
      <w:pPr>
        <w:tabs>
          <w:tab w:val="left" w:pos="851"/>
        </w:tabs>
        <w:jc w:val="both"/>
        <w:rPr>
          <w:rFonts w:ascii="Verdana" w:hAnsi="Verdana"/>
          <w:sz w:val="22"/>
          <w:szCs w:val="22"/>
        </w:rPr>
      </w:pPr>
      <w:r w:rsidRPr="00CC638C">
        <w:rPr>
          <w:rFonts w:ascii="Verdana" w:hAnsi="Verdana"/>
          <w:b/>
          <w:sz w:val="22"/>
          <w:szCs w:val="22"/>
        </w:rPr>
        <w:t>CENTÉSIMO VIGESIMO:</w:t>
      </w:r>
      <w:r w:rsidR="006C12EC" w:rsidRPr="00CC638C">
        <w:rPr>
          <w:rFonts w:ascii="Verdana" w:hAnsi="Verdana"/>
          <w:sz w:val="22"/>
          <w:szCs w:val="22"/>
        </w:rPr>
        <w:t xml:space="preserve"> El señor </w:t>
      </w:r>
      <w:r w:rsidR="006C12EC" w:rsidRPr="00CC638C">
        <w:rPr>
          <w:rFonts w:ascii="Verdana" w:hAnsi="Verdana"/>
          <w:b/>
          <w:sz w:val="22"/>
          <w:szCs w:val="22"/>
        </w:rPr>
        <w:t>H</w:t>
      </w:r>
      <w:r w:rsidR="00CD6598">
        <w:rPr>
          <w:rFonts w:ascii="Verdana" w:hAnsi="Verdana"/>
          <w:b/>
          <w:sz w:val="22"/>
          <w:szCs w:val="22"/>
        </w:rPr>
        <w:t>.</w:t>
      </w:r>
      <w:r w:rsidR="006C12EC" w:rsidRPr="00CC638C">
        <w:rPr>
          <w:rFonts w:ascii="Verdana" w:hAnsi="Verdana"/>
          <w:b/>
          <w:sz w:val="22"/>
          <w:szCs w:val="22"/>
        </w:rPr>
        <w:t>A</w:t>
      </w:r>
      <w:r w:rsidR="00CD6598">
        <w:rPr>
          <w:rFonts w:ascii="Verdana" w:hAnsi="Verdana"/>
          <w:b/>
          <w:sz w:val="22"/>
          <w:szCs w:val="22"/>
        </w:rPr>
        <w:t>.</w:t>
      </w:r>
      <w:r w:rsidR="006C12EC" w:rsidRPr="00CC638C">
        <w:rPr>
          <w:rFonts w:ascii="Verdana" w:hAnsi="Verdana"/>
          <w:b/>
          <w:sz w:val="22"/>
          <w:szCs w:val="22"/>
        </w:rPr>
        <w:t>B</w:t>
      </w:r>
      <w:r w:rsidR="00CD6598">
        <w:rPr>
          <w:rFonts w:ascii="Verdana" w:hAnsi="Verdana"/>
          <w:b/>
          <w:sz w:val="22"/>
          <w:szCs w:val="22"/>
        </w:rPr>
        <w:t>.</w:t>
      </w:r>
      <w:r w:rsidR="006C12EC" w:rsidRPr="00CC638C">
        <w:rPr>
          <w:rFonts w:ascii="Verdana" w:hAnsi="Verdana"/>
          <w:b/>
          <w:sz w:val="22"/>
          <w:szCs w:val="22"/>
        </w:rPr>
        <w:t>S</w:t>
      </w:r>
      <w:r w:rsidR="00CD6598">
        <w:rPr>
          <w:rFonts w:ascii="Verdana" w:hAnsi="Verdana"/>
          <w:b/>
          <w:sz w:val="22"/>
          <w:szCs w:val="22"/>
        </w:rPr>
        <w:t>.</w:t>
      </w:r>
      <w:r w:rsidR="006C12EC" w:rsidRPr="00CC638C">
        <w:rPr>
          <w:rFonts w:ascii="Verdana" w:hAnsi="Verdana"/>
          <w:b/>
          <w:sz w:val="22"/>
          <w:szCs w:val="22"/>
        </w:rPr>
        <w:t>,</w:t>
      </w:r>
      <w:r w:rsidR="006C12EC" w:rsidRPr="00CC638C">
        <w:rPr>
          <w:rFonts w:ascii="Verdana" w:hAnsi="Verdana"/>
          <w:sz w:val="22"/>
          <w:szCs w:val="22"/>
        </w:rPr>
        <w:t xml:space="preserve"> cédula de identidad número </w:t>
      </w:r>
      <w:r w:rsidR="00CD6598">
        <w:rPr>
          <w:rFonts w:ascii="Verdana" w:hAnsi="Verdana"/>
          <w:sz w:val="22"/>
          <w:szCs w:val="22"/>
        </w:rPr>
        <w:t>…</w:t>
      </w:r>
      <w:r w:rsidR="006C12EC" w:rsidRPr="00CC638C">
        <w:rPr>
          <w:rFonts w:ascii="Verdana" w:hAnsi="Verdana"/>
          <w:sz w:val="22"/>
          <w:szCs w:val="22"/>
        </w:rPr>
        <w:t xml:space="preserve"> en su condición de representante de la empresa </w:t>
      </w:r>
      <w:r w:rsidR="006C12EC" w:rsidRPr="00CC638C">
        <w:rPr>
          <w:rFonts w:ascii="Verdana" w:hAnsi="Verdana"/>
          <w:b/>
          <w:sz w:val="22"/>
          <w:szCs w:val="22"/>
        </w:rPr>
        <w:t>T</w:t>
      </w:r>
      <w:r w:rsidR="00CD6598">
        <w:rPr>
          <w:rFonts w:ascii="Verdana" w:hAnsi="Verdana"/>
          <w:b/>
          <w:sz w:val="22"/>
          <w:szCs w:val="22"/>
        </w:rPr>
        <w:t>.</w:t>
      </w:r>
      <w:r w:rsidR="006C12EC" w:rsidRPr="00CC638C">
        <w:rPr>
          <w:rFonts w:ascii="Verdana" w:hAnsi="Verdana"/>
          <w:b/>
          <w:sz w:val="22"/>
          <w:szCs w:val="22"/>
        </w:rPr>
        <w:t>B</w:t>
      </w:r>
      <w:r w:rsidR="00CD6598">
        <w:rPr>
          <w:rFonts w:ascii="Verdana" w:hAnsi="Verdana"/>
          <w:b/>
          <w:sz w:val="22"/>
          <w:szCs w:val="22"/>
        </w:rPr>
        <w:t>.</w:t>
      </w:r>
      <w:r w:rsidR="006C12EC" w:rsidRPr="00CC638C">
        <w:rPr>
          <w:rFonts w:ascii="Verdana" w:hAnsi="Verdana"/>
          <w:b/>
          <w:sz w:val="22"/>
          <w:szCs w:val="22"/>
        </w:rPr>
        <w:t>S.A</w:t>
      </w:r>
      <w:r w:rsidR="00866232" w:rsidRPr="00CC638C">
        <w:rPr>
          <w:rFonts w:ascii="Verdana" w:hAnsi="Verdana"/>
          <w:b/>
          <w:sz w:val="22"/>
          <w:szCs w:val="22"/>
        </w:rPr>
        <w:t>.,</w:t>
      </w:r>
      <w:r w:rsidR="006C12EC" w:rsidRPr="00CC638C">
        <w:rPr>
          <w:rFonts w:ascii="Verdana" w:hAnsi="Verdana"/>
          <w:b/>
          <w:sz w:val="22"/>
          <w:szCs w:val="22"/>
        </w:rPr>
        <w:t xml:space="preserve"> </w:t>
      </w:r>
      <w:r w:rsidR="006C12EC" w:rsidRPr="00CC638C">
        <w:rPr>
          <w:rFonts w:ascii="Verdana" w:hAnsi="Verdana"/>
          <w:sz w:val="22"/>
          <w:szCs w:val="22"/>
        </w:rPr>
        <w:t xml:space="preserve">cédula Jurídica número </w:t>
      </w:r>
      <w:r w:rsidR="00CD6598">
        <w:rPr>
          <w:rFonts w:ascii="Verdana" w:hAnsi="Verdana"/>
          <w:sz w:val="22"/>
          <w:szCs w:val="22"/>
        </w:rPr>
        <w:t>…</w:t>
      </w:r>
      <w:r w:rsidR="006C12EC" w:rsidRPr="00CC638C">
        <w:rPr>
          <w:rFonts w:ascii="Verdana" w:hAnsi="Verdana"/>
          <w:sz w:val="22"/>
          <w:szCs w:val="22"/>
        </w:rPr>
        <w:t xml:space="preserve">, se apersona ante el Tribunal  de conformidad con  la audiencia otorgada mediante resolución las diez horas </w:t>
      </w:r>
      <w:r w:rsidR="00FD2782" w:rsidRPr="00CC638C">
        <w:rPr>
          <w:rFonts w:ascii="Verdana" w:hAnsi="Verdana"/>
          <w:sz w:val="22"/>
          <w:szCs w:val="22"/>
        </w:rPr>
        <w:t>del</w:t>
      </w:r>
      <w:r w:rsidR="006C12EC" w:rsidRPr="00CC638C">
        <w:rPr>
          <w:rFonts w:ascii="Verdana" w:hAnsi="Verdana"/>
          <w:sz w:val="22"/>
          <w:szCs w:val="22"/>
        </w:rPr>
        <w:t xml:space="preserve"> trece de junio de dos </w:t>
      </w:r>
      <w:r w:rsidR="00AF3D71" w:rsidRPr="00CC638C">
        <w:rPr>
          <w:rFonts w:ascii="Verdana" w:hAnsi="Verdana"/>
          <w:sz w:val="22"/>
          <w:szCs w:val="22"/>
        </w:rPr>
        <w:t>mil catorce, manifestando lo siguiente</w:t>
      </w:r>
      <w:r w:rsidR="006C12EC" w:rsidRPr="00CC638C">
        <w:rPr>
          <w:rFonts w:ascii="Verdana" w:hAnsi="Verdana"/>
          <w:sz w:val="22"/>
          <w:szCs w:val="22"/>
        </w:rPr>
        <w:t xml:space="preserve">: (Léanse folios </w:t>
      </w:r>
      <w:r w:rsidR="00FD2782" w:rsidRPr="00CC638C">
        <w:rPr>
          <w:rFonts w:ascii="Verdana" w:hAnsi="Verdana"/>
          <w:sz w:val="22"/>
          <w:szCs w:val="22"/>
        </w:rPr>
        <w:t>del</w:t>
      </w:r>
      <w:r w:rsidR="006C12EC" w:rsidRPr="00CC638C">
        <w:rPr>
          <w:rFonts w:ascii="Verdana" w:hAnsi="Verdana"/>
          <w:sz w:val="22"/>
          <w:szCs w:val="22"/>
        </w:rPr>
        <w:t xml:space="preserve"> 6127 al  6129 </w:t>
      </w:r>
      <w:r w:rsidR="00FD2782" w:rsidRPr="00CC638C">
        <w:rPr>
          <w:rFonts w:ascii="Verdana" w:hAnsi="Verdana"/>
          <w:sz w:val="22"/>
          <w:szCs w:val="22"/>
        </w:rPr>
        <w:t>del</w:t>
      </w:r>
      <w:r w:rsidR="006C12EC" w:rsidRPr="00CC638C">
        <w:rPr>
          <w:rFonts w:ascii="Verdana" w:hAnsi="Verdana"/>
          <w:sz w:val="22"/>
          <w:szCs w:val="22"/>
        </w:rPr>
        <w:t xml:space="preserve"> expediente administrativo)</w:t>
      </w:r>
    </w:p>
    <w:p w:rsidR="006C12EC" w:rsidRPr="00CC638C" w:rsidRDefault="006C12EC" w:rsidP="00CC638C">
      <w:pPr>
        <w:tabs>
          <w:tab w:val="left" w:pos="851"/>
        </w:tabs>
        <w:jc w:val="both"/>
        <w:rPr>
          <w:rFonts w:ascii="Verdana" w:hAnsi="Verdana"/>
          <w:sz w:val="22"/>
          <w:szCs w:val="22"/>
        </w:rPr>
      </w:pPr>
    </w:p>
    <w:p w:rsidR="006C12EC" w:rsidRPr="00CC638C" w:rsidRDefault="006C12EC" w:rsidP="00CC638C">
      <w:pPr>
        <w:tabs>
          <w:tab w:val="left" w:pos="851"/>
        </w:tabs>
        <w:jc w:val="both"/>
        <w:rPr>
          <w:rFonts w:ascii="Verdana" w:hAnsi="Verdana"/>
          <w:sz w:val="22"/>
          <w:szCs w:val="22"/>
        </w:rPr>
      </w:pPr>
      <w:r w:rsidRPr="00CC638C">
        <w:rPr>
          <w:rFonts w:ascii="Verdana" w:hAnsi="Verdana"/>
          <w:sz w:val="22"/>
          <w:szCs w:val="22"/>
        </w:rPr>
        <w:t xml:space="preserve">a).- Realmente la Defensoría de los Habitantes, en su recurso, no presenta ningún motivo, ni fundamenta en forma alguna su solicitud cautelar, pues no menciona cual hecho es el que causa perjuicio irreparable a los usuarios </w:t>
      </w:r>
      <w:r w:rsidR="00FD2782" w:rsidRPr="00CC638C">
        <w:rPr>
          <w:rFonts w:ascii="Verdana" w:hAnsi="Verdana"/>
          <w:sz w:val="22"/>
          <w:szCs w:val="22"/>
        </w:rPr>
        <w:t>del</w:t>
      </w:r>
      <w:r w:rsidRPr="00CC638C">
        <w:rPr>
          <w:rFonts w:ascii="Verdana" w:hAnsi="Verdana"/>
          <w:sz w:val="22"/>
          <w:szCs w:val="22"/>
        </w:rPr>
        <w:t xml:space="preserve"> servicio que amerite anular la resolución y solicitar la suspensión de los servicios hasta tanto no se haga una evaluación de los contratos, lo que llevaría a un grave perjuicio a los ciudadanos.  No indica la Defensoría en qué consiste la mala evaluación y el perjuicio a los ciudadanos, por lo que no existe ninguna nulidad de lo actuado. </w:t>
      </w:r>
    </w:p>
    <w:p w:rsidR="00866232" w:rsidRDefault="00866232" w:rsidP="00CC638C">
      <w:pPr>
        <w:tabs>
          <w:tab w:val="left" w:pos="851"/>
        </w:tabs>
        <w:jc w:val="both"/>
        <w:rPr>
          <w:rFonts w:ascii="Verdana" w:hAnsi="Verdana"/>
          <w:sz w:val="22"/>
          <w:szCs w:val="22"/>
        </w:rPr>
      </w:pPr>
    </w:p>
    <w:p w:rsidR="006C12EC" w:rsidRPr="00CC638C" w:rsidRDefault="006C12EC" w:rsidP="00CC638C">
      <w:pPr>
        <w:tabs>
          <w:tab w:val="left" w:pos="851"/>
        </w:tabs>
        <w:jc w:val="both"/>
        <w:rPr>
          <w:rFonts w:ascii="Verdana" w:hAnsi="Verdana"/>
          <w:sz w:val="22"/>
          <w:szCs w:val="22"/>
        </w:rPr>
      </w:pPr>
      <w:r w:rsidRPr="00CC638C">
        <w:rPr>
          <w:rFonts w:ascii="Verdana" w:hAnsi="Verdana"/>
          <w:sz w:val="22"/>
          <w:szCs w:val="22"/>
        </w:rPr>
        <w:t>b).- Aceptan que en cada contrato se agregue una cláusula que indique, que dicha aprobación queda supeditada a la revisión de todos los requisitos de la adjudicación y en plazo razonable y una vez constatado un incumplimiento, se otorgue un plazo para la adecuación de la oferta sin que necesariamente se revoque el acuerdo recurrido y el servicio.</w:t>
      </w:r>
    </w:p>
    <w:p w:rsidR="00866232" w:rsidRDefault="00866232" w:rsidP="00CC638C">
      <w:pPr>
        <w:tabs>
          <w:tab w:val="left" w:pos="851"/>
        </w:tabs>
        <w:jc w:val="both"/>
        <w:rPr>
          <w:rFonts w:ascii="Verdana" w:hAnsi="Verdana"/>
          <w:sz w:val="22"/>
          <w:szCs w:val="22"/>
        </w:rPr>
      </w:pPr>
    </w:p>
    <w:p w:rsidR="006C12EC" w:rsidRPr="00CC638C" w:rsidRDefault="006C12EC" w:rsidP="00CC638C">
      <w:pPr>
        <w:tabs>
          <w:tab w:val="left" w:pos="851"/>
        </w:tabs>
        <w:jc w:val="both"/>
        <w:rPr>
          <w:rFonts w:ascii="Verdana" w:hAnsi="Verdana"/>
          <w:sz w:val="22"/>
          <w:szCs w:val="22"/>
        </w:rPr>
      </w:pPr>
      <w:r w:rsidRPr="00CC638C">
        <w:rPr>
          <w:rFonts w:ascii="Verdana" w:hAnsi="Verdana"/>
          <w:sz w:val="22"/>
          <w:szCs w:val="22"/>
        </w:rPr>
        <w:t xml:space="preserve">c).-Solicita se rechace en todos sus extremos el recurso y se proceda a buscar una tercera opción, en que la Defensoría puntualice en </w:t>
      </w:r>
      <w:proofErr w:type="spellStart"/>
      <w:r w:rsidRPr="00CC638C">
        <w:rPr>
          <w:rFonts w:ascii="Verdana" w:hAnsi="Verdana"/>
          <w:sz w:val="22"/>
          <w:szCs w:val="22"/>
        </w:rPr>
        <w:t>que</w:t>
      </w:r>
      <w:proofErr w:type="spellEnd"/>
      <w:r w:rsidRPr="00CC638C">
        <w:rPr>
          <w:rFonts w:ascii="Verdana" w:hAnsi="Verdana"/>
          <w:sz w:val="22"/>
          <w:szCs w:val="22"/>
        </w:rPr>
        <w:t xml:space="preserve"> consiste la violación en que fundamenta la medida cautelar, una vez hecho esto se otorgue un plazo para que los ofertas sean estudiadas y se permita a los contratantes opinar y resolver cualquier incumplimiento y por ultimo solicita se deniegue en forma definitiva la cancelación o nulidad </w:t>
      </w:r>
      <w:r w:rsidR="00FD2782" w:rsidRPr="00CC638C">
        <w:rPr>
          <w:rFonts w:ascii="Verdana" w:hAnsi="Verdana"/>
          <w:sz w:val="22"/>
          <w:szCs w:val="22"/>
        </w:rPr>
        <w:t>del</w:t>
      </w:r>
      <w:r w:rsidRPr="00CC638C">
        <w:rPr>
          <w:rFonts w:ascii="Verdana" w:hAnsi="Verdana"/>
          <w:sz w:val="22"/>
          <w:szCs w:val="22"/>
        </w:rPr>
        <w:t xml:space="preserve"> acuerdo recurrido.</w:t>
      </w:r>
    </w:p>
    <w:p w:rsidR="00726148" w:rsidRPr="00CC638C" w:rsidRDefault="00726148" w:rsidP="00CC638C">
      <w:pPr>
        <w:tabs>
          <w:tab w:val="left" w:pos="851"/>
        </w:tabs>
        <w:jc w:val="both"/>
        <w:rPr>
          <w:rFonts w:ascii="Verdana" w:hAnsi="Verdana"/>
          <w:b/>
          <w:sz w:val="22"/>
          <w:szCs w:val="22"/>
        </w:rPr>
      </w:pPr>
    </w:p>
    <w:p w:rsidR="00726148" w:rsidRPr="00CC638C" w:rsidRDefault="00726148" w:rsidP="00CC638C">
      <w:pPr>
        <w:tabs>
          <w:tab w:val="left" w:pos="851"/>
        </w:tabs>
        <w:jc w:val="both"/>
        <w:rPr>
          <w:rFonts w:ascii="Verdana" w:hAnsi="Verdana"/>
          <w:sz w:val="22"/>
          <w:szCs w:val="22"/>
        </w:rPr>
      </w:pPr>
      <w:r w:rsidRPr="00CC638C">
        <w:rPr>
          <w:rFonts w:ascii="Verdana" w:hAnsi="Verdana"/>
          <w:b/>
          <w:sz w:val="22"/>
          <w:szCs w:val="22"/>
        </w:rPr>
        <w:t xml:space="preserve">CENTÉSIMO VIGESIMO PRIMERO: </w:t>
      </w:r>
      <w:r w:rsidRPr="00CC638C">
        <w:rPr>
          <w:rFonts w:ascii="Verdana" w:hAnsi="Verdana"/>
          <w:sz w:val="22"/>
          <w:szCs w:val="22"/>
        </w:rPr>
        <w:t xml:space="preserve">En respuesta a prevención de éste Tribunal Administrativo TAT-035-14 de las 15:25 horas </w:t>
      </w:r>
      <w:r w:rsidR="00FD2782" w:rsidRPr="00CC638C">
        <w:rPr>
          <w:rFonts w:ascii="Verdana" w:hAnsi="Verdana"/>
          <w:sz w:val="22"/>
          <w:szCs w:val="22"/>
        </w:rPr>
        <w:t>del</w:t>
      </w:r>
      <w:r w:rsidRPr="00CC638C">
        <w:rPr>
          <w:rFonts w:ascii="Verdana" w:hAnsi="Verdana"/>
          <w:sz w:val="22"/>
          <w:szCs w:val="22"/>
        </w:rPr>
        <w:t xml:space="preserve"> 26 de junio de 2014, se apersona la Defensoría de los Habitantes de la República, por medio de la señora Defensora Ofelia </w:t>
      </w:r>
      <w:proofErr w:type="spellStart"/>
      <w:r w:rsidRPr="00CC638C">
        <w:rPr>
          <w:rFonts w:ascii="Verdana" w:hAnsi="Verdana"/>
          <w:sz w:val="22"/>
          <w:szCs w:val="22"/>
        </w:rPr>
        <w:t>Taitelbaum</w:t>
      </w:r>
      <w:proofErr w:type="spellEnd"/>
      <w:r w:rsidRPr="00CC638C">
        <w:rPr>
          <w:rFonts w:ascii="Verdana" w:hAnsi="Verdana"/>
          <w:sz w:val="22"/>
          <w:szCs w:val="22"/>
        </w:rPr>
        <w:t xml:space="preserve"> </w:t>
      </w:r>
      <w:proofErr w:type="spellStart"/>
      <w:r w:rsidRPr="00CC638C">
        <w:rPr>
          <w:rFonts w:ascii="Verdana" w:hAnsi="Verdana"/>
          <w:sz w:val="22"/>
          <w:szCs w:val="22"/>
        </w:rPr>
        <w:t>Yoselewich</w:t>
      </w:r>
      <w:proofErr w:type="spellEnd"/>
      <w:r w:rsidRPr="00CC638C">
        <w:rPr>
          <w:rFonts w:ascii="Verdana" w:hAnsi="Verdana"/>
          <w:sz w:val="22"/>
          <w:szCs w:val="22"/>
        </w:rPr>
        <w:t xml:space="preserve"> y manifiesta</w:t>
      </w:r>
      <w:r w:rsidR="00DF0B30" w:rsidRPr="00CC638C">
        <w:rPr>
          <w:rFonts w:ascii="Verdana" w:hAnsi="Verdana"/>
          <w:sz w:val="22"/>
          <w:szCs w:val="22"/>
        </w:rPr>
        <w:t xml:space="preserve"> en lo que interesa lo siguiente</w:t>
      </w:r>
      <w:r w:rsidRPr="00CC638C">
        <w:rPr>
          <w:rFonts w:ascii="Verdana" w:hAnsi="Verdana"/>
          <w:sz w:val="22"/>
          <w:szCs w:val="22"/>
        </w:rPr>
        <w:t>:</w:t>
      </w:r>
      <w:r w:rsidR="002754A6" w:rsidRPr="00CC638C">
        <w:rPr>
          <w:rFonts w:ascii="Verdana" w:hAnsi="Verdana"/>
          <w:sz w:val="22"/>
          <w:szCs w:val="22"/>
        </w:rPr>
        <w:t xml:space="preserve"> (Léanse folios 6294 al 6310 </w:t>
      </w:r>
      <w:r w:rsidR="00FD2782" w:rsidRPr="00CC638C">
        <w:rPr>
          <w:rFonts w:ascii="Verdana" w:hAnsi="Verdana"/>
          <w:sz w:val="22"/>
          <w:szCs w:val="22"/>
        </w:rPr>
        <w:t>del</w:t>
      </w:r>
      <w:r w:rsidR="002754A6" w:rsidRPr="00CC638C">
        <w:rPr>
          <w:rFonts w:ascii="Verdana" w:hAnsi="Verdana"/>
          <w:sz w:val="22"/>
          <w:szCs w:val="22"/>
        </w:rPr>
        <w:t xml:space="preserve"> expediente administrativo)</w:t>
      </w:r>
    </w:p>
    <w:p w:rsidR="00726148" w:rsidRPr="00CC638C" w:rsidRDefault="00726148" w:rsidP="00CC638C">
      <w:pPr>
        <w:tabs>
          <w:tab w:val="left" w:pos="851"/>
        </w:tabs>
        <w:jc w:val="both"/>
        <w:rPr>
          <w:rFonts w:ascii="Verdana" w:hAnsi="Verdana"/>
          <w:sz w:val="22"/>
          <w:szCs w:val="22"/>
        </w:rPr>
      </w:pPr>
    </w:p>
    <w:p w:rsidR="00726148" w:rsidRPr="00CC638C" w:rsidRDefault="00726148" w:rsidP="00CC638C">
      <w:pPr>
        <w:tabs>
          <w:tab w:val="left" w:pos="851"/>
        </w:tabs>
        <w:jc w:val="both"/>
        <w:rPr>
          <w:rFonts w:ascii="Verdana" w:hAnsi="Verdana"/>
          <w:sz w:val="22"/>
          <w:szCs w:val="22"/>
        </w:rPr>
      </w:pPr>
      <w:r w:rsidRPr="00CC638C">
        <w:rPr>
          <w:rFonts w:ascii="Verdana" w:hAnsi="Verdana"/>
          <w:sz w:val="22"/>
          <w:szCs w:val="22"/>
        </w:rPr>
        <w:t xml:space="preserve">a).- </w:t>
      </w:r>
      <w:r w:rsidR="00DF0B30" w:rsidRPr="00CC638C">
        <w:rPr>
          <w:rFonts w:ascii="Verdana" w:hAnsi="Verdana"/>
          <w:sz w:val="22"/>
          <w:szCs w:val="22"/>
        </w:rPr>
        <w:t xml:space="preserve">Las empresas concesionarias en sus escritos de manera reiterada hacen referencia a la extemporaneidad </w:t>
      </w:r>
      <w:r w:rsidR="00FD2782" w:rsidRPr="00CC638C">
        <w:rPr>
          <w:rFonts w:ascii="Verdana" w:hAnsi="Verdana"/>
          <w:sz w:val="22"/>
          <w:szCs w:val="22"/>
        </w:rPr>
        <w:t>del</w:t>
      </w:r>
      <w:r w:rsidR="00DF0B30" w:rsidRPr="00CC638C">
        <w:rPr>
          <w:rFonts w:ascii="Verdana" w:hAnsi="Verdana"/>
          <w:sz w:val="22"/>
          <w:szCs w:val="22"/>
        </w:rPr>
        <w:t xml:space="preserve"> </w:t>
      </w:r>
      <w:r w:rsidR="007E25C3" w:rsidRPr="00CC638C">
        <w:rPr>
          <w:rFonts w:ascii="Verdana" w:hAnsi="Verdana"/>
          <w:sz w:val="22"/>
          <w:szCs w:val="22"/>
        </w:rPr>
        <w:t xml:space="preserve">Recurso de Apelación </w:t>
      </w:r>
      <w:r w:rsidR="00DF0B30" w:rsidRPr="00CC638C">
        <w:rPr>
          <w:rFonts w:ascii="Verdana" w:hAnsi="Verdana"/>
          <w:sz w:val="22"/>
          <w:szCs w:val="22"/>
        </w:rPr>
        <w:t xml:space="preserve">presentado por la </w:t>
      </w:r>
      <w:r w:rsidR="00876DD6" w:rsidRPr="00CC638C">
        <w:rPr>
          <w:rFonts w:ascii="Verdana" w:hAnsi="Verdana"/>
          <w:sz w:val="22"/>
          <w:szCs w:val="22"/>
        </w:rPr>
        <w:t>D</w:t>
      </w:r>
      <w:r w:rsidR="00DF0B30" w:rsidRPr="00CC638C">
        <w:rPr>
          <w:rFonts w:ascii="Verdana" w:hAnsi="Verdana"/>
          <w:sz w:val="22"/>
          <w:szCs w:val="22"/>
        </w:rPr>
        <w:t>efensoría, no obstante</w:t>
      </w:r>
      <w:r w:rsidR="00876DD6" w:rsidRPr="00CC638C">
        <w:rPr>
          <w:rFonts w:ascii="Verdana" w:hAnsi="Verdana"/>
          <w:sz w:val="22"/>
          <w:szCs w:val="22"/>
        </w:rPr>
        <w:t>,</w:t>
      </w:r>
      <w:r w:rsidR="00DF0B30" w:rsidRPr="00CC638C">
        <w:rPr>
          <w:rFonts w:ascii="Verdana" w:hAnsi="Verdana"/>
          <w:sz w:val="22"/>
          <w:szCs w:val="22"/>
        </w:rPr>
        <w:t xml:space="preserve"> éstas incurren en error de hecho y de derecho</w:t>
      </w:r>
      <w:r w:rsidR="00876DD6" w:rsidRPr="00CC638C">
        <w:rPr>
          <w:rFonts w:ascii="Verdana" w:hAnsi="Verdana"/>
          <w:sz w:val="22"/>
          <w:szCs w:val="22"/>
        </w:rPr>
        <w:t xml:space="preserve"> ya que los actos administrativos adoptados en la Sesión Ordinaria Número 25-2014 de 3 de abril de 2014, adquieren firmeza hasta el 24 de abril de 2014, momento en el cual son impugnables. En sustento de lo anterior pueden incluso los recurrentes observar que la Defensoría conocía de la adopción de los acuerdos impugnados pero no tenía certeza de su firmeza por lo que en el primer párrafo de su libelo indicó </w:t>
      </w:r>
      <w:r w:rsidR="00876DD6" w:rsidRPr="00CC638C">
        <w:rPr>
          <w:rFonts w:ascii="Verdana" w:hAnsi="Verdana"/>
          <w:b/>
          <w:sz w:val="22"/>
          <w:szCs w:val="22"/>
          <w:u w:val="single"/>
        </w:rPr>
        <w:t>“acuerdos que debe advertirse, al momento de interponerse el recurso no han sido debidamente ratificados por el órgano competente, pese a lo cual éste ya notificó a todos los concesionarios y permisionarios</w:t>
      </w:r>
      <w:proofErr w:type="gramStart"/>
      <w:r w:rsidR="00876DD6" w:rsidRPr="00CC638C">
        <w:rPr>
          <w:rFonts w:ascii="Verdana" w:hAnsi="Verdana"/>
          <w:b/>
          <w:sz w:val="22"/>
          <w:szCs w:val="22"/>
          <w:u w:val="single"/>
        </w:rPr>
        <w:t xml:space="preserve">” </w:t>
      </w:r>
      <w:r w:rsidR="00876DD6" w:rsidRPr="00CC638C">
        <w:rPr>
          <w:rFonts w:ascii="Verdana" w:hAnsi="Verdana"/>
          <w:sz w:val="22"/>
          <w:szCs w:val="22"/>
        </w:rPr>
        <w:t>.</w:t>
      </w:r>
      <w:proofErr w:type="gramEnd"/>
    </w:p>
    <w:p w:rsidR="00876DD6" w:rsidRPr="00CC638C" w:rsidRDefault="00876DD6" w:rsidP="00CC638C">
      <w:pPr>
        <w:tabs>
          <w:tab w:val="left" w:pos="851"/>
        </w:tabs>
        <w:jc w:val="both"/>
        <w:rPr>
          <w:rFonts w:ascii="Verdana" w:hAnsi="Verdana"/>
          <w:sz w:val="22"/>
          <w:szCs w:val="22"/>
        </w:rPr>
      </w:pPr>
    </w:p>
    <w:p w:rsidR="00876DD6" w:rsidRPr="00CC638C" w:rsidRDefault="00876DD6" w:rsidP="00CC638C">
      <w:pPr>
        <w:tabs>
          <w:tab w:val="left" w:pos="851"/>
        </w:tabs>
        <w:jc w:val="both"/>
        <w:rPr>
          <w:rFonts w:ascii="Verdana" w:hAnsi="Verdana"/>
          <w:sz w:val="22"/>
          <w:szCs w:val="22"/>
        </w:rPr>
      </w:pPr>
      <w:r w:rsidRPr="00CC638C">
        <w:rPr>
          <w:rFonts w:ascii="Verdana" w:hAnsi="Verdana"/>
          <w:sz w:val="22"/>
          <w:szCs w:val="22"/>
        </w:rPr>
        <w:t xml:space="preserve">b).- Indica que la Defensoría interpuso el recurso de Apelación, un día </w:t>
      </w:r>
      <w:r w:rsidR="00F264D8" w:rsidRPr="00CC638C">
        <w:rPr>
          <w:rFonts w:ascii="Verdana" w:hAnsi="Verdana"/>
          <w:sz w:val="22"/>
          <w:szCs w:val="22"/>
        </w:rPr>
        <w:t xml:space="preserve">después de que el acuerdo impugnado adquirió firmeza, pues hasta el Acta número 31-2014 de 24 de abril de los corrientes que la Junta Directiva </w:t>
      </w:r>
      <w:r w:rsidR="00FD2782" w:rsidRPr="00CC638C">
        <w:rPr>
          <w:rFonts w:ascii="Verdana" w:hAnsi="Verdana"/>
          <w:sz w:val="22"/>
          <w:szCs w:val="22"/>
        </w:rPr>
        <w:t>del</w:t>
      </w:r>
      <w:r w:rsidR="00F264D8" w:rsidRPr="00CC638C">
        <w:rPr>
          <w:rFonts w:ascii="Verdana" w:hAnsi="Verdana"/>
          <w:sz w:val="22"/>
          <w:szCs w:val="22"/>
        </w:rPr>
        <w:t xml:space="preserve"> Consejo de Transporte Público, dispone aprobar las actas 23,24,25,26 y 27 de 2014, por lo que el argumento de la extemporaneidad carece de sustento, pues el Recurso se presento dentro de los plazos que estipula el artículo 11 de la Ley 7969 y en concordancia de lo dispuesto en el numeral 56 inciso 2. De la Ley General de la Administración Pública.</w:t>
      </w:r>
    </w:p>
    <w:p w:rsidR="00F264D8" w:rsidRPr="00CC638C" w:rsidRDefault="00F264D8" w:rsidP="00CC638C">
      <w:pPr>
        <w:tabs>
          <w:tab w:val="left" w:pos="851"/>
        </w:tabs>
        <w:jc w:val="both"/>
        <w:rPr>
          <w:rFonts w:ascii="Verdana" w:hAnsi="Verdana"/>
          <w:sz w:val="22"/>
          <w:szCs w:val="22"/>
        </w:rPr>
      </w:pPr>
    </w:p>
    <w:p w:rsidR="00F264D8" w:rsidRPr="00CC638C" w:rsidRDefault="00F264D8" w:rsidP="00CC638C">
      <w:pPr>
        <w:tabs>
          <w:tab w:val="left" w:pos="851"/>
        </w:tabs>
        <w:jc w:val="both"/>
        <w:rPr>
          <w:rFonts w:ascii="Verdana" w:hAnsi="Verdana"/>
          <w:sz w:val="22"/>
          <w:szCs w:val="22"/>
        </w:rPr>
      </w:pPr>
      <w:r w:rsidRPr="00CC638C">
        <w:rPr>
          <w:rFonts w:ascii="Verdana" w:hAnsi="Verdana"/>
          <w:sz w:val="22"/>
          <w:szCs w:val="22"/>
        </w:rPr>
        <w:t>c).- Algunas concesionarias reputan la extemporaneidad en el hecho de que la Defensoría interpuso Recurso de Amparo el 10 de abril de 2014, contra lo actuado por el CTP, pero desconociendo éstas</w:t>
      </w:r>
      <w:r w:rsidR="00CA404E" w:rsidRPr="00CC638C">
        <w:rPr>
          <w:rFonts w:ascii="Verdana" w:hAnsi="Verdana"/>
          <w:sz w:val="22"/>
          <w:szCs w:val="22"/>
        </w:rPr>
        <w:t>,</w:t>
      </w:r>
      <w:r w:rsidRPr="00CC638C">
        <w:rPr>
          <w:rFonts w:ascii="Verdana" w:hAnsi="Verdana"/>
          <w:sz w:val="22"/>
          <w:szCs w:val="22"/>
        </w:rPr>
        <w:t xml:space="preserve"> que tal proceso judicial está dispuesto en el artículo 29 de la Ley de la Jurisdicción Constitucional y fue creado para resguarda</w:t>
      </w:r>
      <w:r w:rsidR="00CA404E" w:rsidRPr="00CC638C">
        <w:rPr>
          <w:rFonts w:ascii="Verdana" w:hAnsi="Verdana"/>
          <w:sz w:val="22"/>
          <w:szCs w:val="22"/>
        </w:rPr>
        <w:t>r</w:t>
      </w:r>
      <w:r w:rsidRPr="00CC638C">
        <w:rPr>
          <w:rFonts w:ascii="Verdana" w:hAnsi="Verdana"/>
          <w:sz w:val="22"/>
          <w:szCs w:val="22"/>
        </w:rPr>
        <w:t xml:space="preserve"> derechos y libertades consagradas en la Constitución Política</w:t>
      </w:r>
      <w:r w:rsidR="00CA404E" w:rsidRPr="00CC638C">
        <w:rPr>
          <w:rFonts w:ascii="Verdana" w:hAnsi="Verdana"/>
          <w:sz w:val="22"/>
          <w:szCs w:val="22"/>
        </w:rPr>
        <w:t>,</w:t>
      </w:r>
      <w:r w:rsidRPr="00CC638C">
        <w:rPr>
          <w:rFonts w:ascii="Verdana" w:hAnsi="Verdana"/>
          <w:sz w:val="22"/>
          <w:szCs w:val="22"/>
        </w:rPr>
        <w:t xml:space="preserve"> d</w:t>
      </w:r>
      <w:r w:rsidR="00CA404E" w:rsidRPr="00CC638C">
        <w:rPr>
          <w:rFonts w:ascii="Verdana" w:hAnsi="Verdana"/>
          <w:sz w:val="22"/>
          <w:szCs w:val="22"/>
        </w:rPr>
        <w:t xml:space="preserve">e las disposiciones, acuerdos, resoluciones, en general contra toda acción u omisión que amenace violentar cualquier derecho, por lo que al 10 de abril, la Defensoría presenta el Amparo bajo la amenaza de que el acuerdo de la </w:t>
      </w:r>
      <w:r w:rsidR="004074ED" w:rsidRPr="00CC638C">
        <w:rPr>
          <w:rFonts w:ascii="Verdana" w:hAnsi="Verdana"/>
          <w:sz w:val="22"/>
          <w:szCs w:val="22"/>
        </w:rPr>
        <w:t>Junta Directiva del CTP</w:t>
      </w:r>
      <w:r w:rsidR="00CA404E" w:rsidRPr="00CC638C">
        <w:rPr>
          <w:rFonts w:ascii="Verdana" w:hAnsi="Verdana"/>
          <w:sz w:val="22"/>
          <w:szCs w:val="22"/>
        </w:rPr>
        <w:t>, viole derechos fundamentales de las y los usuarios, pero que aún no tenía plena firmeza en los términos que la Ley ordena y que por lo tanto aún no era recurrible.</w:t>
      </w:r>
    </w:p>
    <w:p w:rsidR="00CA404E" w:rsidRPr="00CC638C" w:rsidRDefault="00CA404E" w:rsidP="00CC638C">
      <w:pPr>
        <w:tabs>
          <w:tab w:val="left" w:pos="851"/>
        </w:tabs>
        <w:jc w:val="both"/>
        <w:rPr>
          <w:rFonts w:ascii="Verdana" w:hAnsi="Verdana"/>
          <w:sz w:val="22"/>
          <w:szCs w:val="22"/>
        </w:rPr>
      </w:pPr>
    </w:p>
    <w:p w:rsidR="00CA404E" w:rsidRPr="00CC638C" w:rsidRDefault="00CA404E" w:rsidP="00CC638C">
      <w:pPr>
        <w:tabs>
          <w:tab w:val="left" w:pos="851"/>
        </w:tabs>
        <w:jc w:val="both"/>
        <w:rPr>
          <w:rFonts w:ascii="Verdana" w:hAnsi="Verdana"/>
          <w:sz w:val="22"/>
          <w:szCs w:val="22"/>
        </w:rPr>
      </w:pPr>
      <w:r w:rsidRPr="00CC638C">
        <w:rPr>
          <w:rFonts w:ascii="Verdana" w:hAnsi="Verdana"/>
          <w:sz w:val="22"/>
          <w:szCs w:val="22"/>
        </w:rPr>
        <w:t xml:space="preserve">d).- En cuanto al argumento presentado por algunas de las concesionarias en el sentido de que la defensoría carece de Legitimación, tal aseveración carece de fundamento, pues de conformidad con la Ley 7319 </w:t>
      </w:r>
      <w:r w:rsidR="00FD2782" w:rsidRPr="00CC638C">
        <w:rPr>
          <w:rFonts w:ascii="Verdana" w:hAnsi="Verdana"/>
          <w:sz w:val="22"/>
          <w:szCs w:val="22"/>
        </w:rPr>
        <w:t>del</w:t>
      </w:r>
      <w:r w:rsidRPr="00CC638C">
        <w:rPr>
          <w:rFonts w:ascii="Verdana" w:hAnsi="Verdana"/>
          <w:sz w:val="22"/>
          <w:szCs w:val="22"/>
        </w:rPr>
        <w:t xml:space="preserve"> 17 de noviembre de 1992, el Legislador constituye la Defensoría como un órgano contralor de legalidad y justicia</w:t>
      </w:r>
      <w:r w:rsidR="0093195D" w:rsidRPr="00CC638C">
        <w:rPr>
          <w:rFonts w:ascii="Verdana" w:hAnsi="Verdana"/>
          <w:sz w:val="22"/>
          <w:szCs w:val="22"/>
        </w:rPr>
        <w:t xml:space="preserve"> al que le corresponde proteger los derechos y los intereses de las y los habitantes de la nación, hecho que ha sido entendido y desarrollado en la misma jurisprudencia de los Tribunales nacionales. De acuerdo con lo dicho la legitimación para intervenir en este caso es más que evidente, ya que lo que en el fondo se acusa es la afectación que se está generando a la seguridad y los intereses económicos de las personas usuarias </w:t>
      </w:r>
      <w:r w:rsidR="00FD2782" w:rsidRPr="00CC638C">
        <w:rPr>
          <w:rFonts w:ascii="Verdana" w:hAnsi="Verdana"/>
          <w:sz w:val="22"/>
          <w:szCs w:val="22"/>
        </w:rPr>
        <w:t>del</w:t>
      </w:r>
      <w:r w:rsidR="0093195D" w:rsidRPr="00CC638C">
        <w:rPr>
          <w:rFonts w:ascii="Verdana" w:hAnsi="Verdana"/>
          <w:sz w:val="22"/>
          <w:szCs w:val="22"/>
        </w:rPr>
        <w:t xml:space="preserve"> servicio de Transporte Público. Aunado a lo anterior el ejercicio de su legitimación procesal, se encuentra dispuesto en el artículo13 de la Ley de la Defensoría, la cual permite a dicho órgano a interponer cualquier tipo de acción jurisdiccional o administrativa prevista en el ordenamiento jurídico.</w:t>
      </w:r>
    </w:p>
    <w:p w:rsidR="0093195D" w:rsidRPr="00CC638C" w:rsidRDefault="0093195D" w:rsidP="00CC638C">
      <w:pPr>
        <w:tabs>
          <w:tab w:val="left" w:pos="851"/>
        </w:tabs>
        <w:jc w:val="both"/>
        <w:rPr>
          <w:rFonts w:ascii="Verdana" w:hAnsi="Verdana"/>
          <w:sz w:val="22"/>
          <w:szCs w:val="22"/>
        </w:rPr>
      </w:pPr>
    </w:p>
    <w:p w:rsidR="0093195D" w:rsidRPr="00CC638C" w:rsidRDefault="0093195D" w:rsidP="00CC638C">
      <w:pPr>
        <w:tabs>
          <w:tab w:val="left" w:pos="851"/>
        </w:tabs>
        <w:jc w:val="both"/>
        <w:rPr>
          <w:rFonts w:ascii="Verdana" w:hAnsi="Verdana"/>
          <w:sz w:val="22"/>
          <w:szCs w:val="22"/>
        </w:rPr>
      </w:pPr>
      <w:r w:rsidRPr="00CC638C">
        <w:rPr>
          <w:rFonts w:ascii="Verdana" w:hAnsi="Verdana"/>
          <w:sz w:val="22"/>
          <w:szCs w:val="22"/>
        </w:rPr>
        <w:t xml:space="preserve">e).-  En cuanto al argumento de que la Defensoría de los Habitantes no sustento en debida forma la solicitud de medida cautelar, estima que las concesionarias incurren en una confusión entre los principios procesales de un proceso judicial y los propios que caracterizan y diferencian un procedimiento administrativo.  </w:t>
      </w:r>
      <w:r w:rsidR="000440E4" w:rsidRPr="00CC638C">
        <w:rPr>
          <w:rFonts w:ascii="Verdana" w:hAnsi="Verdana"/>
          <w:sz w:val="22"/>
          <w:szCs w:val="22"/>
        </w:rPr>
        <w:t xml:space="preserve">Se olvidan de que todo procedimiento administrativo está permeado de un principio de </w:t>
      </w:r>
      <w:proofErr w:type="spellStart"/>
      <w:r w:rsidR="000440E4" w:rsidRPr="00CC638C">
        <w:rPr>
          <w:rFonts w:ascii="Verdana" w:hAnsi="Verdana"/>
          <w:sz w:val="22"/>
          <w:szCs w:val="22"/>
        </w:rPr>
        <w:t>autotutela</w:t>
      </w:r>
      <w:proofErr w:type="spellEnd"/>
      <w:r w:rsidR="000440E4" w:rsidRPr="00CC638C">
        <w:rPr>
          <w:rFonts w:ascii="Verdana" w:hAnsi="Verdana"/>
          <w:sz w:val="22"/>
          <w:szCs w:val="22"/>
        </w:rPr>
        <w:t xml:space="preserve"> administrativa que demanda </w:t>
      </w:r>
      <w:r w:rsidR="00FD2782" w:rsidRPr="00CC638C">
        <w:rPr>
          <w:rFonts w:ascii="Verdana" w:hAnsi="Verdana"/>
          <w:sz w:val="22"/>
          <w:szCs w:val="22"/>
        </w:rPr>
        <w:t>del</w:t>
      </w:r>
      <w:r w:rsidR="000440E4" w:rsidRPr="00CC638C">
        <w:rPr>
          <w:rFonts w:ascii="Verdana" w:hAnsi="Verdana"/>
          <w:sz w:val="22"/>
          <w:szCs w:val="22"/>
        </w:rPr>
        <w:t xml:space="preserve"> jerarca impropio monofásico, la búsqueda de la verdad real y la consecución </w:t>
      </w:r>
      <w:r w:rsidR="00FD2782" w:rsidRPr="00CC638C">
        <w:rPr>
          <w:rFonts w:ascii="Verdana" w:hAnsi="Verdana"/>
          <w:sz w:val="22"/>
          <w:szCs w:val="22"/>
        </w:rPr>
        <w:t>del</w:t>
      </w:r>
      <w:r w:rsidR="000440E4" w:rsidRPr="00CC638C">
        <w:rPr>
          <w:rFonts w:ascii="Verdana" w:hAnsi="Verdana"/>
          <w:sz w:val="22"/>
          <w:szCs w:val="22"/>
        </w:rPr>
        <w:t xml:space="preserve"> interés público, debiendo aplicar principios tales como la impulsión de oficio o el de informalismo a favor </w:t>
      </w:r>
      <w:r w:rsidR="00FD2782" w:rsidRPr="00CC638C">
        <w:rPr>
          <w:rFonts w:ascii="Verdana" w:hAnsi="Verdana"/>
          <w:sz w:val="22"/>
          <w:szCs w:val="22"/>
        </w:rPr>
        <w:t>del</w:t>
      </w:r>
      <w:r w:rsidR="000440E4" w:rsidRPr="00CC638C">
        <w:rPr>
          <w:rFonts w:ascii="Verdana" w:hAnsi="Verdana"/>
          <w:sz w:val="22"/>
          <w:szCs w:val="22"/>
        </w:rPr>
        <w:t xml:space="preserve"> administrado, en cuyo favor recurre la Defensoría. </w:t>
      </w:r>
    </w:p>
    <w:p w:rsidR="000440E4" w:rsidRPr="00CC638C" w:rsidRDefault="000440E4" w:rsidP="00CC638C">
      <w:pPr>
        <w:tabs>
          <w:tab w:val="left" w:pos="851"/>
        </w:tabs>
        <w:jc w:val="both"/>
        <w:rPr>
          <w:rFonts w:ascii="Verdana" w:hAnsi="Verdana"/>
          <w:sz w:val="22"/>
          <w:szCs w:val="22"/>
        </w:rPr>
      </w:pPr>
    </w:p>
    <w:p w:rsidR="000440E4" w:rsidRPr="00CC638C" w:rsidRDefault="000440E4" w:rsidP="00CC638C">
      <w:pPr>
        <w:tabs>
          <w:tab w:val="left" w:pos="851"/>
        </w:tabs>
        <w:jc w:val="both"/>
        <w:rPr>
          <w:rFonts w:ascii="Verdana" w:hAnsi="Verdana"/>
          <w:sz w:val="22"/>
          <w:szCs w:val="22"/>
        </w:rPr>
      </w:pPr>
      <w:r w:rsidRPr="00CC638C">
        <w:rPr>
          <w:rFonts w:ascii="Verdana" w:hAnsi="Verdana"/>
          <w:sz w:val="22"/>
          <w:szCs w:val="22"/>
        </w:rPr>
        <w:t xml:space="preserve">f).- Aún bajo el supuesto de que la Defensoría hubiera solicitado de manera lacónica la medida cautelar, el Tribunal Administrativo de Transporte, ostenta la facultad de oficio o ante la sola sugerencia </w:t>
      </w:r>
      <w:r w:rsidR="00FD2782" w:rsidRPr="00CC638C">
        <w:rPr>
          <w:rFonts w:ascii="Verdana" w:hAnsi="Verdana"/>
          <w:sz w:val="22"/>
          <w:szCs w:val="22"/>
        </w:rPr>
        <w:t>del</w:t>
      </w:r>
      <w:r w:rsidRPr="00CC638C">
        <w:rPr>
          <w:rFonts w:ascii="Verdana" w:hAnsi="Verdana"/>
          <w:sz w:val="22"/>
          <w:szCs w:val="22"/>
        </w:rPr>
        <w:t xml:space="preserve"> recurrente, de ejercer la justicia cautelar, por disponerlo así la normativa vigente como es el numeral 148 de la Ley General de la Administración Pública y en el caso concreto el perjuicio de difícil reparación es más que claro</w:t>
      </w:r>
      <w:r w:rsidR="009E29D4" w:rsidRPr="00CC638C">
        <w:rPr>
          <w:rFonts w:ascii="Verdana" w:hAnsi="Verdana"/>
          <w:sz w:val="22"/>
          <w:szCs w:val="22"/>
        </w:rPr>
        <w:t>,</w:t>
      </w:r>
      <w:r w:rsidRPr="00CC638C">
        <w:rPr>
          <w:rFonts w:ascii="Verdana" w:hAnsi="Verdana"/>
          <w:sz w:val="22"/>
          <w:szCs w:val="22"/>
        </w:rPr>
        <w:t xml:space="preserve"> frente a una renovación de concesiones por 7 años más sin la necesaria inclusión </w:t>
      </w:r>
      <w:r w:rsidR="00FD2782" w:rsidRPr="00CC638C">
        <w:rPr>
          <w:rFonts w:ascii="Verdana" w:hAnsi="Verdana"/>
          <w:sz w:val="22"/>
          <w:szCs w:val="22"/>
        </w:rPr>
        <w:t>del</w:t>
      </w:r>
      <w:r w:rsidRPr="00CC638C">
        <w:rPr>
          <w:rFonts w:ascii="Verdana" w:hAnsi="Verdana"/>
          <w:sz w:val="22"/>
          <w:szCs w:val="22"/>
        </w:rPr>
        <w:t xml:space="preserve"> elemento de la participación</w:t>
      </w:r>
      <w:r w:rsidR="009E29D4" w:rsidRPr="00CC638C">
        <w:rPr>
          <w:rFonts w:ascii="Verdana" w:hAnsi="Verdana"/>
          <w:sz w:val="22"/>
          <w:szCs w:val="22"/>
        </w:rPr>
        <w:t xml:space="preserve"> de los usuarios</w:t>
      </w:r>
      <w:r w:rsidRPr="00CC638C">
        <w:rPr>
          <w:rFonts w:ascii="Verdana" w:hAnsi="Verdana"/>
          <w:sz w:val="22"/>
          <w:szCs w:val="22"/>
        </w:rPr>
        <w:t xml:space="preserve">, así como de la debida evaluación de la calidad </w:t>
      </w:r>
      <w:r w:rsidR="00FD2782" w:rsidRPr="00CC638C">
        <w:rPr>
          <w:rFonts w:ascii="Verdana" w:hAnsi="Verdana"/>
          <w:sz w:val="22"/>
          <w:szCs w:val="22"/>
        </w:rPr>
        <w:t>del</w:t>
      </w:r>
      <w:r w:rsidRPr="00CC638C">
        <w:rPr>
          <w:rFonts w:ascii="Verdana" w:hAnsi="Verdana"/>
          <w:sz w:val="22"/>
          <w:szCs w:val="22"/>
        </w:rPr>
        <w:t xml:space="preserve"> servicio prestado por quienes gestionan el servicio público esencial como lo es el Transporte Público.</w:t>
      </w:r>
    </w:p>
    <w:p w:rsidR="009E29D4" w:rsidRPr="00CC638C" w:rsidRDefault="009E29D4" w:rsidP="00CC638C">
      <w:pPr>
        <w:tabs>
          <w:tab w:val="left" w:pos="851"/>
        </w:tabs>
        <w:jc w:val="both"/>
        <w:rPr>
          <w:rFonts w:ascii="Verdana" w:hAnsi="Verdana"/>
          <w:sz w:val="22"/>
          <w:szCs w:val="22"/>
        </w:rPr>
      </w:pPr>
    </w:p>
    <w:p w:rsidR="009E29D4" w:rsidRPr="00CC638C" w:rsidRDefault="009E29D4" w:rsidP="00CC638C">
      <w:pPr>
        <w:tabs>
          <w:tab w:val="left" w:pos="851"/>
        </w:tabs>
        <w:jc w:val="both"/>
        <w:rPr>
          <w:rFonts w:ascii="Verdana" w:hAnsi="Verdana"/>
          <w:sz w:val="22"/>
          <w:szCs w:val="22"/>
        </w:rPr>
      </w:pPr>
      <w:r w:rsidRPr="00CC638C">
        <w:rPr>
          <w:rFonts w:ascii="Verdana" w:hAnsi="Verdana"/>
          <w:sz w:val="22"/>
          <w:szCs w:val="22"/>
        </w:rPr>
        <w:t xml:space="preserve">g).- En el presente asunto confluyen todos los elementos necesarios para la adopción de una medida cautelar, entre ellos el </w:t>
      </w:r>
      <w:proofErr w:type="spellStart"/>
      <w:r w:rsidRPr="00CC638C">
        <w:rPr>
          <w:rFonts w:ascii="Verdana" w:hAnsi="Verdana"/>
          <w:sz w:val="22"/>
          <w:szCs w:val="22"/>
        </w:rPr>
        <w:t>Fumus</w:t>
      </w:r>
      <w:proofErr w:type="spellEnd"/>
      <w:r w:rsidRPr="00CC638C">
        <w:rPr>
          <w:rFonts w:ascii="Verdana" w:hAnsi="Verdana"/>
          <w:sz w:val="22"/>
          <w:szCs w:val="22"/>
        </w:rPr>
        <w:t xml:space="preserve"> </w:t>
      </w:r>
      <w:proofErr w:type="spellStart"/>
      <w:r w:rsidRPr="00CC638C">
        <w:rPr>
          <w:rFonts w:ascii="Verdana" w:hAnsi="Verdana"/>
          <w:sz w:val="22"/>
          <w:szCs w:val="22"/>
        </w:rPr>
        <w:t>Boni</w:t>
      </w:r>
      <w:proofErr w:type="spellEnd"/>
      <w:r w:rsidRPr="00CC638C">
        <w:rPr>
          <w:rFonts w:ascii="Verdana" w:hAnsi="Verdana"/>
          <w:sz w:val="22"/>
          <w:szCs w:val="22"/>
        </w:rPr>
        <w:t xml:space="preserve"> Iuris, </w:t>
      </w:r>
      <w:proofErr w:type="spellStart"/>
      <w:r w:rsidRPr="00CC638C">
        <w:rPr>
          <w:rFonts w:ascii="Verdana" w:hAnsi="Verdana"/>
          <w:sz w:val="22"/>
          <w:szCs w:val="22"/>
        </w:rPr>
        <w:t>Periculum</w:t>
      </w:r>
      <w:proofErr w:type="spellEnd"/>
      <w:r w:rsidRPr="00CC638C">
        <w:rPr>
          <w:rFonts w:ascii="Verdana" w:hAnsi="Verdana"/>
          <w:sz w:val="22"/>
          <w:szCs w:val="22"/>
        </w:rPr>
        <w:t xml:space="preserve"> in mora, pues aunque la medida se solicita de manera expresa en el escrito suscrito por la señora Defensora el 28 de mayo de 2014, este debe analizarse conjuntamente con el escrito de Apelación inicial y por lo tanto se hace un análisis exhaustivo por parte de la Defensoría de las razones por la cual debía decretarse la medida apuntada como es el grave peligro que representa para el interés público el hecho de aplicar una renovación de las concesiones de Transporte Público por 7 años más sin que el acto administrativo adoptado cuente con elementos normativos y fácticos suficientes para que pueda reputarse válido, así como la inminente violación a derechos fundamentales atinentes a todos los usuarios </w:t>
      </w:r>
      <w:r w:rsidR="00FD2782" w:rsidRPr="00CC638C">
        <w:rPr>
          <w:rFonts w:ascii="Verdana" w:hAnsi="Verdana"/>
          <w:sz w:val="22"/>
          <w:szCs w:val="22"/>
        </w:rPr>
        <w:t>del</w:t>
      </w:r>
      <w:r w:rsidRPr="00CC638C">
        <w:rPr>
          <w:rFonts w:ascii="Verdana" w:hAnsi="Verdana"/>
          <w:sz w:val="22"/>
          <w:szCs w:val="22"/>
        </w:rPr>
        <w:t xml:space="preserve"> servicio público que supone su falta de inclusión.</w:t>
      </w:r>
    </w:p>
    <w:p w:rsidR="00D37B7A" w:rsidRPr="00CC638C" w:rsidRDefault="00D37B7A" w:rsidP="00CC638C">
      <w:pPr>
        <w:tabs>
          <w:tab w:val="left" w:pos="851"/>
        </w:tabs>
        <w:jc w:val="both"/>
        <w:rPr>
          <w:rFonts w:ascii="Verdana" w:hAnsi="Verdana"/>
          <w:sz w:val="22"/>
          <w:szCs w:val="22"/>
        </w:rPr>
      </w:pPr>
    </w:p>
    <w:p w:rsidR="00D37B7A" w:rsidRPr="00CC638C" w:rsidRDefault="00D37B7A" w:rsidP="00CC638C">
      <w:pPr>
        <w:tabs>
          <w:tab w:val="left" w:pos="851"/>
        </w:tabs>
        <w:jc w:val="both"/>
        <w:rPr>
          <w:rFonts w:ascii="Verdana" w:hAnsi="Verdana"/>
          <w:sz w:val="22"/>
          <w:szCs w:val="22"/>
        </w:rPr>
      </w:pPr>
      <w:r w:rsidRPr="00CC638C">
        <w:rPr>
          <w:rFonts w:ascii="Verdana" w:hAnsi="Verdana"/>
          <w:sz w:val="22"/>
          <w:szCs w:val="22"/>
        </w:rPr>
        <w:t>h).-Alegan los recurrentes que el Tribunal Administrativo de Transportes violenta el Debido Proceso Constitucional en su perjuicio, al no haberles otorgado audiencia previa antes de la adopción de la medida cautelar, no obstante, dicha aseveración no encuentra asidero jurídico ya que el numeral 148 de la Ley General de la Administración Pública no contempla ésta obligación y de tomarse la tesis de que se aplica el código Procesal Contencioso Administrativo, con las diferencias propias de un procedimiento en sede Administrativa, se estaría ante la figura de una medida cautelar inaudita altera parte, la cual ante la concurrencia de una serie de elementos fácticos, facultan a la autoridad administrativa a dictarla sin brindar audiencia previa a las partes, debiendo eso sí, inmediatamente otorgarles audiencia una vez adoptada, cosa que el Tribunal Administrativo de Transporte hizo.</w:t>
      </w:r>
    </w:p>
    <w:p w:rsidR="00D37B7A" w:rsidRPr="00CC638C" w:rsidRDefault="00D37B7A" w:rsidP="00CC638C">
      <w:pPr>
        <w:tabs>
          <w:tab w:val="left" w:pos="851"/>
        </w:tabs>
        <w:jc w:val="both"/>
        <w:rPr>
          <w:rFonts w:ascii="Verdana" w:hAnsi="Verdana"/>
          <w:sz w:val="22"/>
          <w:szCs w:val="22"/>
        </w:rPr>
      </w:pPr>
    </w:p>
    <w:p w:rsidR="00D37B7A" w:rsidRPr="00CC638C" w:rsidRDefault="00D37B7A" w:rsidP="00CC638C">
      <w:pPr>
        <w:tabs>
          <w:tab w:val="left" w:pos="851"/>
        </w:tabs>
        <w:jc w:val="both"/>
        <w:rPr>
          <w:rFonts w:ascii="Verdana" w:hAnsi="Verdana"/>
          <w:sz w:val="22"/>
          <w:szCs w:val="22"/>
        </w:rPr>
      </w:pPr>
      <w:r w:rsidRPr="00CC638C">
        <w:rPr>
          <w:rFonts w:ascii="Verdana" w:hAnsi="Verdana"/>
          <w:sz w:val="22"/>
          <w:szCs w:val="22"/>
        </w:rPr>
        <w:t xml:space="preserve">i).- </w:t>
      </w:r>
      <w:r w:rsidR="00DC09E7" w:rsidRPr="00CC638C">
        <w:rPr>
          <w:rFonts w:ascii="Verdana" w:hAnsi="Verdana"/>
          <w:sz w:val="22"/>
          <w:szCs w:val="22"/>
        </w:rPr>
        <w:t xml:space="preserve">Las concesionarias en sus escritos incurren en falacia al afirmar que de no suscribirse la renovación de los contratos de concesión se caerá en un clima caótico, al dejar sin movilización a cientos de personas en vista de que las empresas concesionarias no podrían convertirse en operadores de hecho, pues la Ley no lo permite. Amén de lo anterior el artículo 25 de la Ley 3503 regula la figura de los permisos los cuales podrán otorgarse por 3 años si la necesidad </w:t>
      </w:r>
      <w:r w:rsidR="00FD2782" w:rsidRPr="00CC638C">
        <w:rPr>
          <w:rFonts w:ascii="Verdana" w:hAnsi="Verdana"/>
          <w:sz w:val="22"/>
          <w:szCs w:val="22"/>
        </w:rPr>
        <w:t>del</w:t>
      </w:r>
      <w:r w:rsidR="00DC09E7" w:rsidRPr="00CC638C">
        <w:rPr>
          <w:rFonts w:ascii="Verdana" w:hAnsi="Verdana"/>
          <w:sz w:val="22"/>
          <w:szCs w:val="22"/>
        </w:rPr>
        <w:t xml:space="preserve"> servicio lo exige, por lo que el extremo caso de que se llegue al mes de setiembre de 2014 y se mantenga la suspensión de la firma de los nuevos contratos, el CTP podría por el interés público otorgar permisos a todos los concesionarios hasta por 3 años de manera que el servicio público no sufra interrupción.</w:t>
      </w:r>
    </w:p>
    <w:p w:rsidR="00DC09E7" w:rsidRPr="00CC638C" w:rsidRDefault="00DC09E7" w:rsidP="00CC638C">
      <w:pPr>
        <w:tabs>
          <w:tab w:val="left" w:pos="851"/>
        </w:tabs>
        <w:jc w:val="both"/>
        <w:rPr>
          <w:rFonts w:ascii="Verdana" w:hAnsi="Verdana"/>
          <w:sz w:val="22"/>
          <w:szCs w:val="22"/>
        </w:rPr>
      </w:pPr>
    </w:p>
    <w:p w:rsidR="00DC09E7" w:rsidRPr="00CC638C" w:rsidRDefault="00DC09E7" w:rsidP="00CC638C">
      <w:pPr>
        <w:tabs>
          <w:tab w:val="left" w:pos="851"/>
        </w:tabs>
        <w:jc w:val="both"/>
        <w:rPr>
          <w:rFonts w:ascii="Verdana" w:hAnsi="Verdana"/>
          <w:sz w:val="22"/>
          <w:szCs w:val="22"/>
        </w:rPr>
      </w:pPr>
      <w:r w:rsidRPr="00CC638C">
        <w:rPr>
          <w:rFonts w:ascii="Verdana" w:hAnsi="Verdana"/>
          <w:sz w:val="22"/>
          <w:szCs w:val="22"/>
        </w:rPr>
        <w:t>j).-</w:t>
      </w:r>
      <w:r w:rsidR="009620BC" w:rsidRPr="00CC638C">
        <w:rPr>
          <w:rFonts w:ascii="Verdana" w:hAnsi="Verdana"/>
          <w:sz w:val="22"/>
          <w:szCs w:val="22"/>
        </w:rPr>
        <w:t xml:space="preserve"> Se indica por algunas concesionarias que la calidad </w:t>
      </w:r>
      <w:r w:rsidR="00FD2782" w:rsidRPr="00CC638C">
        <w:rPr>
          <w:rFonts w:ascii="Verdana" w:hAnsi="Verdana"/>
          <w:sz w:val="22"/>
          <w:szCs w:val="22"/>
        </w:rPr>
        <w:t>del</w:t>
      </w:r>
      <w:r w:rsidR="009620BC" w:rsidRPr="00CC638C">
        <w:rPr>
          <w:rFonts w:ascii="Verdana" w:hAnsi="Verdana"/>
          <w:sz w:val="22"/>
          <w:szCs w:val="22"/>
        </w:rPr>
        <w:t xml:space="preserve"> servicio no tiene ninguna relación con la renovación de las concesiones, lo cual sorprende a la Defensoría</w:t>
      </w:r>
      <w:r w:rsidR="00724228" w:rsidRPr="00CC638C">
        <w:rPr>
          <w:rFonts w:ascii="Verdana" w:hAnsi="Verdana"/>
          <w:sz w:val="22"/>
          <w:szCs w:val="22"/>
        </w:rPr>
        <w:t>,</w:t>
      </w:r>
      <w:r w:rsidR="009620BC" w:rsidRPr="00CC638C">
        <w:rPr>
          <w:rFonts w:ascii="Verdana" w:hAnsi="Verdana"/>
          <w:sz w:val="22"/>
          <w:szCs w:val="22"/>
        </w:rPr>
        <w:t xml:space="preserve"> dado que la razón de ser de las concesiones son los usuarios </w:t>
      </w:r>
      <w:r w:rsidR="00FD2782" w:rsidRPr="00CC638C">
        <w:rPr>
          <w:rFonts w:ascii="Verdana" w:hAnsi="Verdana"/>
          <w:sz w:val="22"/>
          <w:szCs w:val="22"/>
        </w:rPr>
        <w:t>del</w:t>
      </w:r>
      <w:r w:rsidR="009620BC" w:rsidRPr="00CC638C">
        <w:rPr>
          <w:rFonts w:ascii="Verdana" w:hAnsi="Verdana"/>
          <w:sz w:val="22"/>
          <w:szCs w:val="22"/>
        </w:rPr>
        <w:t xml:space="preserve"> servicio</w:t>
      </w:r>
      <w:r w:rsidR="00724228" w:rsidRPr="00CC638C">
        <w:rPr>
          <w:rFonts w:ascii="Verdana" w:hAnsi="Verdana"/>
          <w:sz w:val="22"/>
          <w:szCs w:val="22"/>
        </w:rPr>
        <w:t>,</w:t>
      </w:r>
      <w:r w:rsidR="009620BC" w:rsidRPr="00CC638C">
        <w:rPr>
          <w:rFonts w:ascii="Verdana" w:hAnsi="Verdana"/>
          <w:sz w:val="22"/>
          <w:szCs w:val="22"/>
        </w:rPr>
        <w:t xml:space="preserve"> por lo que es indispensable la valoración de la satisfacción de </w:t>
      </w:r>
      <w:r w:rsidR="00724228" w:rsidRPr="00CC638C">
        <w:rPr>
          <w:rFonts w:ascii="Verdana" w:hAnsi="Verdana"/>
          <w:sz w:val="22"/>
          <w:szCs w:val="22"/>
        </w:rPr>
        <w:t>é</w:t>
      </w:r>
      <w:r w:rsidR="009620BC" w:rsidRPr="00CC638C">
        <w:rPr>
          <w:rFonts w:ascii="Verdana" w:hAnsi="Verdana"/>
          <w:sz w:val="22"/>
          <w:szCs w:val="22"/>
        </w:rPr>
        <w:t>stos y de sus necesidades, como indicador de si un prestatario debe o no continuar por 7 años más</w:t>
      </w:r>
      <w:r w:rsidR="00724228" w:rsidRPr="00CC638C">
        <w:rPr>
          <w:rFonts w:ascii="Verdana" w:hAnsi="Verdana"/>
          <w:sz w:val="22"/>
          <w:szCs w:val="22"/>
        </w:rPr>
        <w:t xml:space="preserve"> prestando el servicio</w:t>
      </w:r>
      <w:r w:rsidR="009620BC" w:rsidRPr="00CC638C">
        <w:rPr>
          <w:rFonts w:ascii="Verdana" w:hAnsi="Verdana"/>
          <w:sz w:val="22"/>
          <w:szCs w:val="22"/>
        </w:rPr>
        <w:t>.  Afirmar lo contrario</w:t>
      </w:r>
      <w:r w:rsidR="00724228" w:rsidRPr="00CC638C">
        <w:rPr>
          <w:rFonts w:ascii="Verdana" w:hAnsi="Verdana"/>
          <w:sz w:val="22"/>
          <w:szCs w:val="22"/>
        </w:rPr>
        <w:t>,</w:t>
      </w:r>
      <w:r w:rsidR="009620BC" w:rsidRPr="00CC638C">
        <w:rPr>
          <w:rFonts w:ascii="Verdana" w:hAnsi="Verdana"/>
          <w:sz w:val="22"/>
          <w:szCs w:val="22"/>
        </w:rPr>
        <w:t xml:space="preserve"> es entender que la concesión </w:t>
      </w:r>
      <w:r w:rsidR="00FD2782" w:rsidRPr="00CC638C">
        <w:rPr>
          <w:rFonts w:ascii="Verdana" w:hAnsi="Verdana"/>
          <w:sz w:val="22"/>
          <w:szCs w:val="22"/>
        </w:rPr>
        <w:t>del</w:t>
      </w:r>
      <w:r w:rsidR="009620BC" w:rsidRPr="00CC638C">
        <w:rPr>
          <w:rFonts w:ascii="Verdana" w:hAnsi="Verdana"/>
          <w:sz w:val="22"/>
          <w:szCs w:val="22"/>
        </w:rPr>
        <w:t xml:space="preserve"> servicio de </w:t>
      </w:r>
      <w:r w:rsidR="00724228" w:rsidRPr="00CC638C">
        <w:rPr>
          <w:rFonts w:ascii="Verdana" w:hAnsi="Verdana"/>
          <w:sz w:val="22"/>
          <w:szCs w:val="22"/>
        </w:rPr>
        <w:t>t</w:t>
      </w:r>
      <w:r w:rsidR="009620BC" w:rsidRPr="00CC638C">
        <w:rPr>
          <w:rFonts w:ascii="Verdana" w:hAnsi="Verdana"/>
          <w:sz w:val="22"/>
          <w:szCs w:val="22"/>
        </w:rPr>
        <w:t>ransporte público es un fin en sí misma y no un medio para satisfacer las necesidades de los u</w:t>
      </w:r>
      <w:r w:rsidR="00724228" w:rsidRPr="00CC638C">
        <w:rPr>
          <w:rFonts w:ascii="Verdana" w:hAnsi="Verdana"/>
          <w:sz w:val="22"/>
          <w:szCs w:val="22"/>
        </w:rPr>
        <w:t xml:space="preserve">suarios y </w:t>
      </w:r>
      <w:r w:rsidR="00FD2782" w:rsidRPr="00CC638C">
        <w:rPr>
          <w:rFonts w:ascii="Verdana" w:hAnsi="Verdana"/>
          <w:sz w:val="22"/>
          <w:szCs w:val="22"/>
        </w:rPr>
        <w:t>del</w:t>
      </w:r>
      <w:r w:rsidR="00724228" w:rsidRPr="00CC638C">
        <w:rPr>
          <w:rFonts w:ascii="Verdana" w:hAnsi="Verdana"/>
          <w:sz w:val="22"/>
          <w:szCs w:val="22"/>
        </w:rPr>
        <w:t xml:space="preserve"> interés público.  Otros indican que la Matriz de Verificación </w:t>
      </w:r>
      <w:r w:rsidR="00FD2782" w:rsidRPr="00CC638C">
        <w:rPr>
          <w:rFonts w:ascii="Verdana" w:hAnsi="Verdana"/>
          <w:sz w:val="22"/>
          <w:szCs w:val="22"/>
        </w:rPr>
        <w:t>del</w:t>
      </w:r>
      <w:r w:rsidR="00724228" w:rsidRPr="00CC638C">
        <w:rPr>
          <w:rFonts w:ascii="Verdana" w:hAnsi="Verdana"/>
          <w:sz w:val="22"/>
          <w:szCs w:val="22"/>
        </w:rPr>
        <w:t xml:space="preserve"> cumplimiento de las obligaciones aprobada por la </w:t>
      </w:r>
      <w:r w:rsidR="004074ED" w:rsidRPr="00CC638C">
        <w:rPr>
          <w:rFonts w:ascii="Verdana" w:hAnsi="Verdana"/>
          <w:sz w:val="22"/>
          <w:szCs w:val="22"/>
        </w:rPr>
        <w:t>Junta Directiva del CTP</w:t>
      </w:r>
      <w:r w:rsidR="00724228" w:rsidRPr="00CC638C">
        <w:rPr>
          <w:rFonts w:ascii="Verdana" w:hAnsi="Verdana"/>
          <w:sz w:val="22"/>
          <w:szCs w:val="22"/>
        </w:rPr>
        <w:t xml:space="preserve">, como instrumento para evaluar a las empresas interesadas en renovar, es suficiente para demostrar que éstas han cumplido con sus obligaciones y por ende tienen derecho a que se les renueve la concesión, sin embargo, como lo demuestra la Defensoría en su oficio 02700-2014-DHR, la matriz utilizada no es un instrumento que mida el desempeño de las empresas a lo largo de sus 7 años de concesión, sino que solo examina a las empresas en el momento en el que se está aplicando la matriz. En criterio de la Defensoría de los Habitantes, el problema no es la prórroga de las concesiones en sí misma, sino la ausencia de verificación y fiscalización constante y permanente a lo largo de 7 años de concesión, lo que no garantiza a los usuarios que la calidad </w:t>
      </w:r>
      <w:r w:rsidR="00FD2782" w:rsidRPr="00CC638C">
        <w:rPr>
          <w:rFonts w:ascii="Verdana" w:hAnsi="Verdana"/>
          <w:sz w:val="22"/>
          <w:szCs w:val="22"/>
        </w:rPr>
        <w:t>del</w:t>
      </w:r>
      <w:r w:rsidR="00724228" w:rsidRPr="00CC638C">
        <w:rPr>
          <w:rFonts w:ascii="Verdana" w:hAnsi="Verdana"/>
          <w:sz w:val="22"/>
          <w:szCs w:val="22"/>
        </w:rPr>
        <w:t xml:space="preserve"> servicio ha sido tal que justifique la decisión de renovar las concesiones.</w:t>
      </w:r>
    </w:p>
    <w:p w:rsidR="00724228" w:rsidRPr="00CC638C" w:rsidRDefault="00724228" w:rsidP="00CC638C">
      <w:pPr>
        <w:tabs>
          <w:tab w:val="left" w:pos="851"/>
        </w:tabs>
        <w:jc w:val="both"/>
        <w:rPr>
          <w:rFonts w:ascii="Verdana" w:hAnsi="Verdana"/>
          <w:sz w:val="22"/>
          <w:szCs w:val="22"/>
        </w:rPr>
      </w:pPr>
    </w:p>
    <w:p w:rsidR="00724228" w:rsidRPr="00CC638C" w:rsidRDefault="00724228" w:rsidP="00CC638C">
      <w:pPr>
        <w:tabs>
          <w:tab w:val="left" w:pos="851"/>
        </w:tabs>
        <w:jc w:val="both"/>
        <w:rPr>
          <w:rFonts w:ascii="Verdana" w:hAnsi="Verdana"/>
          <w:sz w:val="22"/>
          <w:szCs w:val="22"/>
        </w:rPr>
      </w:pPr>
      <w:r w:rsidRPr="00CC638C">
        <w:rPr>
          <w:rFonts w:ascii="Verdana" w:hAnsi="Verdana"/>
          <w:sz w:val="22"/>
          <w:szCs w:val="22"/>
        </w:rPr>
        <w:t xml:space="preserve">k).- Puede observar que algunas empresas afirman que la participación de los usuarios se satisface a través </w:t>
      </w:r>
      <w:r w:rsidR="00FD2782" w:rsidRPr="00CC638C">
        <w:rPr>
          <w:rFonts w:ascii="Verdana" w:hAnsi="Verdana"/>
          <w:sz w:val="22"/>
          <w:szCs w:val="22"/>
        </w:rPr>
        <w:t>del</w:t>
      </w:r>
      <w:r w:rsidR="007F6C9B" w:rsidRPr="00CC638C">
        <w:rPr>
          <w:rFonts w:ascii="Verdana" w:hAnsi="Verdana"/>
          <w:sz w:val="22"/>
          <w:szCs w:val="22"/>
        </w:rPr>
        <w:t xml:space="preserve"> representante de los usuarios establecido</w:t>
      </w:r>
      <w:r w:rsidRPr="00CC638C">
        <w:rPr>
          <w:rFonts w:ascii="Verdana" w:hAnsi="Verdana"/>
          <w:sz w:val="22"/>
          <w:szCs w:val="22"/>
        </w:rPr>
        <w:t xml:space="preserve"> en el artículo 54 de la Ley 7969</w:t>
      </w:r>
      <w:r w:rsidR="007F6C9B" w:rsidRPr="00CC638C">
        <w:rPr>
          <w:rFonts w:ascii="Verdana" w:hAnsi="Verdana"/>
          <w:sz w:val="22"/>
          <w:szCs w:val="22"/>
        </w:rPr>
        <w:t xml:space="preserve">, pero lo que la Defensoría indica es que no es posible interpretar que de esa norma es que dicha participación de un representante sea excluyente y </w:t>
      </w:r>
      <w:proofErr w:type="spellStart"/>
      <w:r w:rsidR="007F6C9B" w:rsidRPr="00CC638C">
        <w:rPr>
          <w:rFonts w:ascii="Verdana" w:hAnsi="Verdana"/>
          <w:sz w:val="22"/>
          <w:szCs w:val="22"/>
        </w:rPr>
        <w:t>precluya</w:t>
      </w:r>
      <w:proofErr w:type="spellEnd"/>
      <w:r w:rsidR="007F6C9B" w:rsidRPr="00CC638C">
        <w:rPr>
          <w:rFonts w:ascii="Verdana" w:hAnsi="Verdana"/>
          <w:sz w:val="22"/>
          <w:szCs w:val="22"/>
        </w:rPr>
        <w:t xml:space="preserve"> cualquier otra forma posible de participación de los usuarios en materia de transporte público.</w:t>
      </w:r>
    </w:p>
    <w:p w:rsidR="007F6C9B" w:rsidRPr="00CC638C" w:rsidRDefault="007F6C9B" w:rsidP="00CC638C">
      <w:pPr>
        <w:tabs>
          <w:tab w:val="left" w:pos="851"/>
        </w:tabs>
        <w:jc w:val="both"/>
        <w:rPr>
          <w:rFonts w:ascii="Verdana" w:hAnsi="Verdana"/>
          <w:sz w:val="22"/>
          <w:szCs w:val="22"/>
        </w:rPr>
      </w:pPr>
    </w:p>
    <w:p w:rsidR="007F6C9B" w:rsidRPr="00CC638C" w:rsidRDefault="007F6C9B" w:rsidP="00CC638C">
      <w:pPr>
        <w:tabs>
          <w:tab w:val="left" w:pos="851"/>
        </w:tabs>
        <w:jc w:val="both"/>
        <w:rPr>
          <w:rFonts w:ascii="Verdana" w:hAnsi="Verdana"/>
          <w:sz w:val="22"/>
          <w:szCs w:val="22"/>
        </w:rPr>
      </w:pPr>
      <w:r w:rsidRPr="00CC638C">
        <w:rPr>
          <w:rFonts w:ascii="Verdana" w:hAnsi="Verdana"/>
          <w:sz w:val="22"/>
          <w:szCs w:val="22"/>
        </w:rPr>
        <w:t xml:space="preserve">l).- Algunos concesionarios  indican que no es sino hasta abril de 2014 que la </w:t>
      </w:r>
      <w:r w:rsidR="004074ED" w:rsidRPr="00CC638C">
        <w:rPr>
          <w:rFonts w:ascii="Verdana" w:hAnsi="Verdana"/>
          <w:sz w:val="22"/>
          <w:szCs w:val="22"/>
        </w:rPr>
        <w:t>Junta Directiva del CTP</w:t>
      </w:r>
      <w:r w:rsidRPr="00CC638C">
        <w:rPr>
          <w:rFonts w:ascii="Verdana" w:hAnsi="Verdana"/>
          <w:sz w:val="22"/>
          <w:szCs w:val="22"/>
        </w:rPr>
        <w:t>, aprobó el mo</w:t>
      </w:r>
      <w:r w:rsidR="00FD2782" w:rsidRPr="00CC638C">
        <w:rPr>
          <w:rFonts w:ascii="Verdana" w:hAnsi="Verdana"/>
          <w:sz w:val="22"/>
          <w:szCs w:val="22"/>
        </w:rPr>
        <w:t>del</w:t>
      </w:r>
      <w:r w:rsidRPr="00CC638C">
        <w:rPr>
          <w:rFonts w:ascii="Verdana" w:hAnsi="Verdana"/>
          <w:sz w:val="22"/>
          <w:szCs w:val="22"/>
        </w:rPr>
        <w:t xml:space="preserve">o para la evaluación de la calidad </w:t>
      </w:r>
      <w:r w:rsidR="00FD2782" w:rsidRPr="00CC638C">
        <w:rPr>
          <w:rFonts w:ascii="Verdana" w:hAnsi="Verdana"/>
          <w:sz w:val="22"/>
          <w:szCs w:val="22"/>
        </w:rPr>
        <w:t>del</w:t>
      </w:r>
      <w:r w:rsidRPr="00CC638C">
        <w:rPr>
          <w:rFonts w:ascii="Verdana" w:hAnsi="Verdana"/>
          <w:sz w:val="22"/>
          <w:szCs w:val="22"/>
        </w:rPr>
        <w:t xml:space="preserve"> servicio, no obstante, considera necesario advertir que dicha Junta no tiene competencia por sí misma para aprobar un mo</w:t>
      </w:r>
      <w:r w:rsidR="00FD2782" w:rsidRPr="00CC638C">
        <w:rPr>
          <w:rFonts w:ascii="Verdana" w:hAnsi="Verdana"/>
          <w:sz w:val="22"/>
          <w:szCs w:val="22"/>
        </w:rPr>
        <w:t>del</w:t>
      </w:r>
      <w:r w:rsidRPr="00CC638C">
        <w:rPr>
          <w:rFonts w:ascii="Verdana" w:hAnsi="Verdana"/>
          <w:sz w:val="22"/>
          <w:szCs w:val="22"/>
        </w:rPr>
        <w:t xml:space="preserve">o para la evaluación de la Calidad </w:t>
      </w:r>
      <w:r w:rsidR="00FD2782" w:rsidRPr="00CC638C">
        <w:rPr>
          <w:rFonts w:ascii="Verdana" w:hAnsi="Verdana"/>
          <w:sz w:val="22"/>
          <w:szCs w:val="22"/>
        </w:rPr>
        <w:t>del</w:t>
      </w:r>
      <w:r w:rsidRPr="00CC638C">
        <w:rPr>
          <w:rFonts w:ascii="Verdana" w:hAnsi="Verdana"/>
          <w:sz w:val="22"/>
          <w:szCs w:val="22"/>
        </w:rPr>
        <w:t xml:space="preserve"> Servicio, porque dicho mo</w:t>
      </w:r>
      <w:r w:rsidR="00FD2782" w:rsidRPr="00CC638C">
        <w:rPr>
          <w:rFonts w:ascii="Verdana" w:hAnsi="Verdana"/>
          <w:sz w:val="22"/>
          <w:szCs w:val="22"/>
        </w:rPr>
        <w:t>del</w:t>
      </w:r>
      <w:r w:rsidRPr="00CC638C">
        <w:rPr>
          <w:rFonts w:ascii="Verdana" w:hAnsi="Verdana"/>
          <w:sz w:val="22"/>
          <w:szCs w:val="22"/>
        </w:rPr>
        <w:t xml:space="preserve">o ya existe en el </w:t>
      </w:r>
      <w:r w:rsidR="00441A55" w:rsidRPr="00CC638C">
        <w:rPr>
          <w:rFonts w:ascii="Verdana" w:hAnsi="Verdana"/>
          <w:sz w:val="22"/>
          <w:szCs w:val="22"/>
        </w:rPr>
        <w:t>Decreto Ejecutivo</w:t>
      </w:r>
      <w:r w:rsidR="007E25C3" w:rsidRPr="00CC638C">
        <w:rPr>
          <w:rFonts w:ascii="Verdana" w:hAnsi="Verdana"/>
          <w:sz w:val="22"/>
          <w:szCs w:val="22"/>
        </w:rPr>
        <w:t xml:space="preserve"> N° 28833-MOPT</w:t>
      </w:r>
      <w:r w:rsidRPr="00CC638C">
        <w:rPr>
          <w:rFonts w:ascii="Verdana" w:hAnsi="Verdana"/>
          <w:sz w:val="22"/>
          <w:szCs w:val="22"/>
        </w:rPr>
        <w:t>.</w:t>
      </w:r>
    </w:p>
    <w:p w:rsidR="007F6C9B" w:rsidRPr="00CC638C" w:rsidRDefault="007F6C9B" w:rsidP="00CC638C">
      <w:pPr>
        <w:tabs>
          <w:tab w:val="left" w:pos="851"/>
        </w:tabs>
        <w:jc w:val="both"/>
        <w:rPr>
          <w:rFonts w:ascii="Verdana" w:hAnsi="Verdana"/>
          <w:sz w:val="22"/>
          <w:szCs w:val="22"/>
        </w:rPr>
      </w:pPr>
    </w:p>
    <w:p w:rsidR="007F6C9B" w:rsidRPr="00CC638C" w:rsidRDefault="007F6C9B" w:rsidP="00CC638C">
      <w:pPr>
        <w:tabs>
          <w:tab w:val="left" w:pos="851"/>
        </w:tabs>
        <w:jc w:val="both"/>
        <w:rPr>
          <w:rFonts w:ascii="Verdana" w:hAnsi="Verdana"/>
          <w:sz w:val="22"/>
          <w:szCs w:val="22"/>
        </w:rPr>
      </w:pPr>
      <w:proofErr w:type="gramStart"/>
      <w:r w:rsidRPr="00CC638C">
        <w:rPr>
          <w:rFonts w:ascii="Verdana" w:hAnsi="Verdana"/>
          <w:sz w:val="22"/>
          <w:szCs w:val="22"/>
        </w:rPr>
        <w:t>ll</w:t>
      </w:r>
      <w:proofErr w:type="gramEnd"/>
      <w:r w:rsidRPr="00CC638C">
        <w:rPr>
          <w:rFonts w:ascii="Verdana" w:hAnsi="Verdana"/>
          <w:sz w:val="22"/>
          <w:szCs w:val="22"/>
        </w:rPr>
        <w:t xml:space="preserve">).-  Desconoce </w:t>
      </w:r>
      <w:r w:rsidR="00866232">
        <w:rPr>
          <w:rFonts w:ascii="Verdana" w:hAnsi="Verdana"/>
          <w:sz w:val="22"/>
          <w:szCs w:val="22"/>
        </w:rPr>
        <w:t>la D</w:t>
      </w:r>
      <w:r w:rsidRPr="00CC638C">
        <w:rPr>
          <w:rFonts w:ascii="Verdana" w:hAnsi="Verdana"/>
          <w:sz w:val="22"/>
          <w:szCs w:val="22"/>
        </w:rPr>
        <w:t xml:space="preserve">efensoría si el Reglamento para la </w:t>
      </w:r>
      <w:r w:rsidR="00FE68AC" w:rsidRPr="00CC638C">
        <w:rPr>
          <w:rFonts w:ascii="Verdana" w:hAnsi="Verdana"/>
          <w:sz w:val="22"/>
          <w:szCs w:val="22"/>
        </w:rPr>
        <w:t>E</w:t>
      </w:r>
      <w:r w:rsidRPr="00CC638C">
        <w:rPr>
          <w:rFonts w:ascii="Verdana" w:hAnsi="Verdana"/>
          <w:sz w:val="22"/>
          <w:szCs w:val="22"/>
        </w:rPr>
        <w:t xml:space="preserve">valuación de la </w:t>
      </w:r>
      <w:r w:rsidR="00FE68AC" w:rsidRPr="00CC638C">
        <w:rPr>
          <w:rFonts w:ascii="Verdana" w:hAnsi="Verdana"/>
          <w:sz w:val="22"/>
          <w:szCs w:val="22"/>
        </w:rPr>
        <w:t>C</w:t>
      </w:r>
      <w:r w:rsidRPr="00CC638C">
        <w:rPr>
          <w:rFonts w:ascii="Verdana" w:hAnsi="Verdana"/>
          <w:sz w:val="22"/>
          <w:szCs w:val="22"/>
        </w:rPr>
        <w:t xml:space="preserve">alidad </w:t>
      </w:r>
      <w:r w:rsidR="00FD2782" w:rsidRPr="00CC638C">
        <w:rPr>
          <w:rFonts w:ascii="Verdana" w:hAnsi="Verdana"/>
          <w:sz w:val="22"/>
          <w:szCs w:val="22"/>
        </w:rPr>
        <w:t>del</w:t>
      </w:r>
      <w:r w:rsidRPr="00CC638C">
        <w:rPr>
          <w:rFonts w:ascii="Verdana" w:hAnsi="Verdana"/>
          <w:sz w:val="22"/>
          <w:szCs w:val="22"/>
        </w:rPr>
        <w:t xml:space="preserve"> </w:t>
      </w:r>
      <w:r w:rsidR="00FE68AC" w:rsidRPr="00CC638C">
        <w:rPr>
          <w:rFonts w:ascii="Verdana" w:hAnsi="Verdana"/>
          <w:sz w:val="22"/>
          <w:szCs w:val="22"/>
        </w:rPr>
        <w:t>S</w:t>
      </w:r>
      <w:r w:rsidRPr="00CC638C">
        <w:rPr>
          <w:rFonts w:ascii="Verdana" w:hAnsi="Verdana"/>
          <w:sz w:val="22"/>
          <w:szCs w:val="22"/>
        </w:rPr>
        <w:t xml:space="preserve">ervicio no se aplicó durante los últimos 14 años por falta de un manual o de voluntad </w:t>
      </w:r>
      <w:r w:rsidR="00FD2782" w:rsidRPr="00CC638C">
        <w:rPr>
          <w:rFonts w:ascii="Verdana" w:hAnsi="Verdana"/>
          <w:sz w:val="22"/>
          <w:szCs w:val="22"/>
        </w:rPr>
        <w:t>del</w:t>
      </w:r>
      <w:r w:rsidRPr="00CC638C">
        <w:rPr>
          <w:rFonts w:ascii="Verdana" w:hAnsi="Verdana"/>
          <w:sz w:val="22"/>
          <w:szCs w:val="22"/>
        </w:rPr>
        <w:t xml:space="preserve"> CTP, en todo caso no es la intención de  que el manual se aplique de manera retroactiva</w:t>
      </w:r>
      <w:r w:rsidR="00FE68AC" w:rsidRPr="00CC638C">
        <w:rPr>
          <w:rFonts w:ascii="Verdana" w:hAnsi="Verdana"/>
          <w:sz w:val="22"/>
          <w:szCs w:val="22"/>
        </w:rPr>
        <w:t xml:space="preserve">, pues tal cosa es imposible jurídica y materialmente.  Sin embargo, siendo como dicen algunos concesionarios que tales omisiones son atribuibles al CTP y no a ellos, la defensoría deja planteado el hecho de que la representación de los autobuseros ante la Junta Directiva </w:t>
      </w:r>
      <w:proofErr w:type="spellStart"/>
      <w:r w:rsidR="00FE68AC" w:rsidRPr="00CC638C">
        <w:rPr>
          <w:rFonts w:ascii="Verdana" w:hAnsi="Verdana"/>
          <w:sz w:val="22"/>
          <w:szCs w:val="22"/>
        </w:rPr>
        <w:t>a</w:t>
      </w:r>
      <w:proofErr w:type="spellEnd"/>
      <w:r w:rsidR="00FE68AC" w:rsidRPr="00CC638C">
        <w:rPr>
          <w:rFonts w:ascii="Verdana" w:hAnsi="Verdana"/>
          <w:sz w:val="22"/>
          <w:szCs w:val="22"/>
        </w:rPr>
        <w:t xml:space="preserve"> sido la misma desde hace 8 años y consecuentemente el sector ha estado presente en las acciones u omisiones </w:t>
      </w:r>
      <w:r w:rsidR="00FD2782" w:rsidRPr="00CC638C">
        <w:rPr>
          <w:rFonts w:ascii="Verdana" w:hAnsi="Verdana"/>
          <w:sz w:val="22"/>
          <w:szCs w:val="22"/>
        </w:rPr>
        <w:t>del</w:t>
      </w:r>
      <w:r w:rsidR="00FE68AC" w:rsidRPr="00CC638C">
        <w:rPr>
          <w:rFonts w:ascii="Verdana" w:hAnsi="Verdana"/>
          <w:sz w:val="22"/>
          <w:szCs w:val="22"/>
        </w:rPr>
        <w:t xml:space="preserve"> Consejo de Transporte Público en cuanto a la materia en discusión.</w:t>
      </w:r>
    </w:p>
    <w:p w:rsidR="00F264D8" w:rsidRPr="00CC638C" w:rsidRDefault="00F264D8" w:rsidP="00CC638C">
      <w:pPr>
        <w:tabs>
          <w:tab w:val="left" w:pos="851"/>
        </w:tabs>
        <w:jc w:val="both"/>
        <w:rPr>
          <w:rFonts w:ascii="Verdana" w:hAnsi="Verdana"/>
          <w:sz w:val="22"/>
          <w:szCs w:val="22"/>
        </w:rPr>
      </w:pPr>
    </w:p>
    <w:p w:rsidR="00726148" w:rsidRPr="00CC638C" w:rsidRDefault="00726148" w:rsidP="00CC638C">
      <w:pPr>
        <w:tabs>
          <w:tab w:val="left" w:pos="851"/>
        </w:tabs>
        <w:jc w:val="both"/>
        <w:rPr>
          <w:rFonts w:ascii="Verdana" w:hAnsi="Verdana"/>
          <w:b/>
          <w:sz w:val="22"/>
          <w:szCs w:val="22"/>
        </w:rPr>
      </w:pPr>
    </w:p>
    <w:p w:rsidR="00447E28" w:rsidRPr="00CC638C" w:rsidRDefault="00726148" w:rsidP="00CC638C">
      <w:pPr>
        <w:tabs>
          <w:tab w:val="left" w:pos="851"/>
        </w:tabs>
        <w:jc w:val="both"/>
        <w:rPr>
          <w:rFonts w:ascii="Verdana" w:hAnsi="Verdana"/>
          <w:sz w:val="22"/>
          <w:szCs w:val="22"/>
        </w:rPr>
      </w:pPr>
      <w:r w:rsidRPr="00CC638C">
        <w:rPr>
          <w:rFonts w:ascii="Verdana" w:hAnsi="Verdana"/>
          <w:b/>
          <w:sz w:val="22"/>
          <w:szCs w:val="22"/>
        </w:rPr>
        <w:t xml:space="preserve">CENTÉSIMO VIGESIMO </w:t>
      </w:r>
      <w:r w:rsidR="00866232" w:rsidRPr="00CC638C">
        <w:rPr>
          <w:rFonts w:ascii="Verdana" w:hAnsi="Verdana"/>
          <w:b/>
          <w:sz w:val="22"/>
          <w:szCs w:val="22"/>
        </w:rPr>
        <w:t>SEGUNDO:</w:t>
      </w:r>
      <w:r w:rsidR="00866232" w:rsidRPr="00CC638C">
        <w:rPr>
          <w:rFonts w:ascii="Verdana" w:hAnsi="Verdana"/>
          <w:sz w:val="22"/>
          <w:szCs w:val="22"/>
        </w:rPr>
        <w:t xml:space="preserve"> Mediante</w:t>
      </w:r>
      <w:r w:rsidR="00447E28" w:rsidRPr="00CC638C">
        <w:rPr>
          <w:rFonts w:ascii="Verdana" w:hAnsi="Verdana"/>
          <w:sz w:val="22"/>
          <w:szCs w:val="22"/>
        </w:rPr>
        <w:t xml:space="preserve"> oficio sin número de fecha 23 de julio de 2014, el señor G</w:t>
      </w:r>
      <w:r w:rsidR="00DE0D36">
        <w:rPr>
          <w:rFonts w:ascii="Verdana" w:hAnsi="Verdana"/>
          <w:sz w:val="22"/>
          <w:szCs w:val="22"/>
        </w:rPr>
        <w:t>.</w:t>
      </w:r>
      <w:r w:rsidR="00447E28" w:rsidRPr="00CC638C">
        <w:rPr>
          <w:rFonts w:ascii="Verdana" w:hAnsi="Verdana"/>
          <w:sz w:val="22"/>
          <w:szCs w:val="22"/>
        </w:rPr>
        <w:t>Z</w:t>
      </w:r>
      <w:r w:rsidR="00DE0D36">
        <w:rPr>
          <w:rFonts w:ascii="Verdana" w:hAnsi="Verdana"/>
          <w:sz w:val="22"/>
          <w:szCs w:val="22"/>
        </w:rPr>
        <w:t>.</w:t>
      </w:r>
      <w:r w:rsidR="00447E28" w:rsidRPr="00CC638C">
        <w:rPr>
          <w:rFonts w:ascii="Verdana" w:hAnsi="Verdana"/>
          <w:sz w:val="22"/>
          <w:szCs w:val="22"/>
        </w:rPr>
        <w:t>R</w:t>
      </w:r>
      <w:r w:rsidR="00DE0D36">
        <w:rPr>
          <w:rFonts w:ascii="Verdana" w:hAnsi="Verdana"/>
          <w:sz w:val="22"/>
          <w:szCs w:val="22"/>
        </w:rPr>
        <w:t>.</w:t>
      </w:r>
      <w:r w:rsidR="00447E28" w:rsidRPr="00CC638C">
        <w:rPr>
          <w:rFonts w:ascii="Verdana" w:hAnsi="Verdana"/>
          <w:sz w:val="22"/>
          <w:szCs w:val="22"/>
        </w:rPr>
        <w:t xml:space="preserve"> en su condición de coordinador de  la </w:t>
      </w:r>
      <w:r w:rsidR="00866232">
        <w:rPr>
          <w:rFonts w:ascii="Verdana" w:hAnsi="Verdana"/>
          <w:b/>
          <w:sz w:val="22"/>
          <w:szCs w:val="22"/>
        </w:rPr>
        <w:t>A</w:t>
      </w:r>
      <w:r w:rsidR="00DE0D36">
        <w:rPr>
          <w:rFonts w:ascii="Verdana" w:hAnsi="Verdana"/>
          <w:b/>
          <w:sz w:val="22"/>
          <w:szCs w:val="22"/>
        </w:rPr>
        <w:t>.</w:t>
      </w:r>
      <w:r w:rsidR="00866232">
        <w:rPr>
          <w:rFonts w:ascii="Verdana" w:hAnsi="Verdana"/>
          <w:b/>
          <w:sz w:val="22"/>
          <w:szCs w:val="22"/>
        </w:rPr>
        <w:t>D</w:t>
      </w:r>
      <w:r w:rsidR="00DE0D36">
        <w:rPr>
          <w:rFonts w:ascii="Verdana" w:hAnsi="Verdana"/>
          <w:b/>
          <w:sz w:val="22"/>
          <w:szCs w:val="22"/>
        </w:rPr>
        <w:t>.</w:t>
      </w:r>
      <w:r w:rsidR="00866232">
        <w:rPr>
          <w:rFonts w:ascii="Verdana" w:hAnsi="Verdana"/>
          <w:b/>
          <w:sz w:val="22"/>
          <w:szCs w:val="22"/>
        </w:rPr>
        <w:t>D</w:t>
      </w:r>
      <w:r w:rsidR="00DE0D36">
        <w:rPr>
          <w:rFonts w:ascii="Verdana" w:hAnsi="Verdana"/>
          <w:b/>
          <w:sz w:val="22"/>
          <w:szCs w:val="22"/>
        </w:rPr>
        <w:t>.</w:t>
      </w:r>
      <w:r w:rsidR="00447E28" w:rsidRPr="00CC638C">
        <w:rPr>
          <w:rFonts w:ascii="Verdana" w:hAnsi="Verdana"/>
          <w:b/>
          <w:sz w:val="22"/>
          <w:szCs w:val="22"/>
        </w:rPr>
        <w:t>I</w:t>
      </w:r>
      <w:r w:rsidR="00DE0D36">
        <w:rPr>
          <w:rFonts w:ascii="Verdana" w:hAnsi="Verdana"/>
          <w:b/>
          <w:sz w:val="22"/>
          <w:szCs w:val="22"/>
        </w:rPr>
        <w:t>.</w:t>
      </w:r>
      <w:r w:rsidR="00447E28" w:rsidRPr="00CC638C">
        <w:rPr>
          <w:rFonts w:ascii="Verdana" w:hAnsi="Verdana"/>
          <w:b/>
          <w:sz w:val="22"/>
          <w:szCs w:val="22"/>
        </w:rPr>
        <w:t>C</w:t>
      </w:r>
      <w:r w:rsidR="00DE0D36">
        <w:rPr>
          <w:rFonts w:ascii="Verdana" w:hAnsi="Verdana"/>
          <w:b/>
          <w:sz w:val="22"/>
          <w:szCs w:val="22"/>
        </w:rPr>
        <w:t>.</w:t>
      </w:r>
      <w:r w:rsidR="00447E28" w:rsidRPr="00CC638C">
        <w:rPr>
          <w:rFonts w:ascii="Verdana" w:hAnsi="Verdana"/>
          <w:b/>
          <w:sz w:val="22"/>
          <w:szCs w:val="22"/>
        </w:rPr>
        <w:t>S</w:t>
      </w:r>
      <w:r w:rsidR="00DE0D36">
        <w:rPr>
          <w:rFonts w:ascii="Verdana" w:hAnsi="Verdana"/>
          <w:b/>
          <w:sz w:val="22"/>
          <w:szCs w:val="22"/>
        </w:rPr>
        <w:t>.</w:t>
      </w:r>
      <w:r w:rsidR="00447E28" w:rsidRPr="00CC638C">
        <w:rPr>
          <w:rFonts w:ascii="Verdana" w:hAnsi="Verdana"/>
          <w:b/>
          <w:sz w:val="22"/>
          <w:szCs w:val="22"/>
        </w:rPr>
        <w:t>D</w:t>
      </w:r>
      <w:r w:rsidR="00DE0D36">
        <w:rPr>
          <w:rFonts w:ascii="Verdana" w:hAnsi="Verdana"/>
          <w:b/>
          <w:sz w:val="22"/>
          <w:szCs w:val="22"/>
        </w:rPr>
        <w:t>.</w:t>
      </w:r>
      <w:r w:rsidR="00447E28" w:rsidRPr="00CC638C">
        <w:rPr>
          <w:rFonts w:ascii="Verdana" w:hAnsi="Verdana"/>
          <w:b/>
          <w:sz w:val="22"/>
          <w:szCs w:val="22"/>
        </w:rPr>
        <w:t>H</w:t>
      </w:r>
      <w:r w:rsidR="00DE0D36">
        <w:rPr>
          <w:rFonts w:ascii="Verdana" w:hAnsi="Verdana"/>
          <w:b/>
          <w:sz w:val="22"/>
          <w:szCs w:val="22"/>
        </w:rPr>
        <w:t>.</w:t>
      </w:r>
      <w:r w:rsidR="00447E28" w:rsidRPr="00CC638C">
        <w:rPr>
          <w:rFonts w:ascii="Verdana" w:hAnsi="Verdana"/>
          <w:sz w:val="22"/>
          <w:szCs w:val="22"/>
        </w:rPr>
        <w:t xml:space="preserve">, se apersona ante el Tribunal y manifiesta que durante años han realizado controles de calidad </w:t>
      </w:r>
      <w:r w:rsidR="00FD2782" w:rsidRPr="00CC638C">
        <w:rPr>
          <w:rFonts w:ascii="Verdana" w:hAnsi="Verdana"/>
          <w:sz w:val="22"/>
          <w:szCs w:val="22"/>
        </w:rPr>
        <w:t>del</w:t>
      </w:r>
      <w:r w:rsidR="00447E28" w:rsidRPr="00CC638C">
        <w:rPr>
          <w:rFonts w:ascii="Verdana" w:hAnsi="Verdana"/>
          <w:sz w:val="22"/>
          <w:szCs w:val="22"/>
        </w:rPr>
        <w:t xml:space="preserve"> servicio en su comunidad y tienen convenio de mejoras con la empresa, una vez al mes se reúnen y buscan soluciones conjuntas, por lo que les gustaría dar su opinión al respecto. </w:t>
      </w:r>
      <w:r w:rsidR="00866232" w:rsidRPr="00CC638C">
        <w:rPr>
          <w:rFonts w:ascii="Verdana" w:hAnsi="Verdana"/>
          <w:sz w:val="22"/>
          <w:szCs w:val="22"/>
        </w:rPr>
        <w:t>(Ver</w:t>
      </w:r>
      <w:r w:rsidR="00447E28" w:rsidRPr="00CC638C">
        <w:rPr>
          <w:rFonts w:ascii="Verdana" w:hAnsi="Verdana"/>
          <w:sz w:val="22"/>
          <w:szCs w:val="22"/>
        </w:rPr>
        <w:t xml:space="preserve"> folio 6713 </w:t>
      </w:r>
      <w:r w:rsidR="00FD2782" w:rsidRPr="00CC638C">
        <w:rPr>
          <w:rFonts w:ascii="Verdana" w:hAnsi="Verdana"/>
          <w:sz w:val="22"/>
          <w:szCs w:val="22"/>
        </w:rPr>
        <w:t>del</w:t>
      </w:r>
      <w:r w:rsidR="00447E28" w:rsidRPr="00CC638C">
        <w:rPr>
          <w:rFonts w:ascii="Verdana" w:hAnsi="Verdana"/>
          <w:sz w:val="22"/>
          <w:szCs w:val="22"/>
        </w:rPr>
        <w:t xml:space="preserve"> expediente administrativo).</w:t>
      </w:r>
    </w:p>
    <w:p w:rsidR="00447E28" w:rsidRPr="00CC638C" w:rsidRDefault="00447E28" w:rsidP="00CC638C">
      <w:pPr>
        <w:tabs>
          <w:tab w:val="left" w:pos="851"/>
        </w:tabs>
        <w:jc w:val="both"/>
        <w:rPr>
          <w:rFonts w:ascii="Verdana" w:hAnsi="Verdana"/>
          <w:b/>
          <w:sz w:val="22"/>
          <w:szCs w:val="22"/>
        </w:rPr>
      </w:pPr>
    </w:p>
    <w:p w:rsidR="00447E28" w:rsidRPr="00CC638C" w:rsidRDefault="00447E28" w:rsidP="00CC638C">
      <w:pPr>
        <w:tabs>
          <w:tab w:val="left" w:pos="851"/>
        </w:tabs>
        <w:jc w:val="both"/>
        <w:rPr>
          <w:rFonts w:ascii="Verdana" w:hAnsi="Verdana"/>
          <w:sz w:val="22"/>
          <w:szCs w:val="22"/>
        </w:rPr>
      </w:pPr>
      <w:r w:rsidRPr="00C215A7">
        <w:rPr>
          <w:rFonts w:ascii="Verdana" w:hAnsi="Verdana"/>
          <w:b/>
          <w:sz w:val="22"/>
          <w:szCs w:val="22"/>
        </w:rPr>
        <w:t>CENTÉSIMO VIGESIMO</w:t>
      </w:r>
      <w:r w:rsidRPr="00CC638C">
        <w:rPr>
          <w:rFonts w:ascii="Verdana" w:hAnsi="Verdana"/>
          <w:b/>
          <w:sz w:val="22"/>
          <w:szCs w:val="22"/>
        </w:rPr>
        <w:t xml:space="preserve"> </w:t>
      </w:r>
      <w:r w:rsidR="00866232" w:rsidRPr="00CC638C">
        <w:rPr>
          <w:rFonts w:ascii="Verdana" w:hAnsi="Verdana"/>
          <w:b/>
          <w:sz w:val="22"/>
          <w:szCs w:val="22"/>
        </w:rPr>
        <w:t>TERCERO:</w:t>
      </w:r>
      <w:r w:rsidR="00866232" w:rsidRPr="00CC638C">
        <w:rPr>
          <w:rFonts w:ascii="Verdana" w:hAnsi="Verdana"/>
          <w:sz w:val="22"/>
          <w:szCs w:val="22"/>
        </w:rPr>
        <w:t xml:space="preserve"> Mediante</w:t>
      </w:r>
      <w:r w:rsidRPr="00CC638C">
        <w:rPr>
          <w:rFonts w:ascii="Verdana" w:hAnsi="Verdana"/>
          <w:sz w:val="22"/>
          <w:szCs w:val="22"/>
        </w:rPr>
        <w:t xml:space="preserve"> oficio</w:t>
      </w:r>
      <w:r w:rsidRPr="00CC638C">
        <w:rPr>
          <w:rFonts w:ascii="Verdana" w:hAnsi="Verdana"/>
          <w:b/>
          <w:sz w:val="22"/>
          <w:szCs w:val="22"/>
        </w:rPr>
        <w:t xml:space="preserve"> DSA-093-2014, </w:t>
      </w:r>
      <w:r w:rsidRPr="00CC638C">
        <w:rPr>
          <w:rFonts w:ascii="Verdana" w:hAnsi="Verdana"/>
          <w:sz w:val="22"/>
          <w:szCs w:val="22"/>
        </w:rPr>
        <w:t xml:space="preserve">de fecha 28 de julio de 2014, la señora Gabriela Zeledón Secretaria de Actas </w:t>
      </w:r>
      <w:r w:rsidR="00FD2782" w:rsidRPr="00CC638C">
        <w:rPr>
          <w:rFonts w:ascii="Verdana" w:hAnsi="Verdana"/>
          <w:sz w:val="22"/>
          <w:szCs w:val="22"/>
        </w:rPr>
        <w:t>del</w:t>
      </w:r>
      <w:r w:rsidRPr="00CC638C">
        <w:rPr>
          <w:rFonts w:ascii="Verdana" w:hAnsi="Verdana"/>
          <w:sz w:val="22"/>
          <w:szCs w:val="22"/>
        </w:rPr>
        <w:t xml:space="preserve"> Consejo de Transporte Público, indica al Tribunal Administrativo de Transporte que por instrucciones </w:t>
      </w:r>
      <w:r w:rsidR="00FD2782" w:rsidRPr="00CC638C">
        <w:rPr>
          <w:rFonts w:ascii="Verdana" w:hAnsi="Verdana"/>
          <w:sz w:val="22"/>
          <w:szCs w:val="22"/>
        </w:rPr>
        <w:t>del</w:t>
      </w:r>
      <w:r w:rsidRPr="00CC638C">
        <w:rPr>
          <w:rFonts w:ascii="Verdana" w:hAnsi="Verdana"/>
          <w:sz w:val="22"/>
          <w:szCs w:val="22"/>
        </w:rPr>
        <w:t xml:space="preserve"> Lic. Mario Zarate Sánchez Director Ejecutivo </w:t>
      </w:r>
      <w:r w:rsidR="00FD2782" w:rsidRPr="00CC638C">
        <w:rPr>
          <w:rFonts w:ascii="Verdana" w:hAnsi="Verdana"/>
          <w:sz w:val="22"/>
          <w:szCs w:val="22"/>
        </w:rPr>
        <w:t>del</w:t>
      </w:r>
      <w:r w:rsidRPr="00CC638C">
        <w:rPr>
          <w:rFonts w:ascii="Verdana" w:hAnsi="Verdana"/>
          <w:sz w:val="22"/>
          <w:szCs w:val="22"/>
        </w:rPr>
        <w:t xml:space="preserve"> Consejo adjuntan para que se incorpore al expediente TAT-035-2014 certificaciones </w:t>
      </w:r>
      <w:r w:rsidR="00FD2782" w:rsidRPr="00CC638C">
        <w:rPr>
          <w:rFonts w:ascii="Verdana" w:hAnsi="Verdana"/>
          <w:sz w:val="22"/>
          <w:szCs w:val="22"/>
        </w:rPr>
        <w:t>del</w:t>
      </w:r>
      <w:r w:rsidRPr="00CC638C">
        <w:rPr>
          <w:rFonts w:ascii="Verdana" w:hAnsi="Verdana"/>
          <w:sz w:val="22"/>
          <w:szCs w:val="22"/>
        </w:rPr>
        <w:t xml:space="preserve"> artículo 5.1 de la Sesión Ordinaria 38-2014 referente a modificaciones solicita</w:t>
      </w:r>
      <w:r w:rsidR="00866232">
        <w:rPr>
          <w:rFonts w:ascii="Verdana" w:hAnsi="Verdana"/>
          <w:sz w:val="22"/>
          <w:szCs w:val="22"/>
        </w:rPr>
        <w:t>das por la Representante</w:t>
      </w:r>
      <w:r w:rsidRPr="00CC638C">
        <w:rPr>
          <w:rFonts w:ascii="Verdana" w:hAnsi="Verdana"/>
          <w:sz w:val="22"/>
          <w:szCs w:val="22"/>
        </w:rPr>
        <w:t xml:space="preserve"> de los Usuarios ante aquél órgano colegiado al “Contrato de Renovación de Concesiones, servicio de Transporte remunerado de personas en modalidad bus.</w:t>
      </w:r>
      <w:r w:rsidR="00457BAF" w:rsidRPr="00CC638C">
        <w:rPr>
          <w:rFonts w:ascii="Verdana" w:hAnsi="Verdana"/>
          <w:sz w:val="22"/>
          <w:szCs w:val="22"/>
        </w:rPr>
        <w:t xml:space="preserve">     (Léanse folios </w:t>
      </w:r>
      <w:r w:rsidR="00FD2782" w:rsidRPr="00CC638C">
        <w:rPr>
          <w:rFonts w:ascii="Verdana" w:hAnsi="Verdana"/>
          <w:sz w:val="22"/>
          <w:szCs w:val="22"/>
        </w:rPr>
        <w:t>del</w:t>
      </w:r>
      <w:r w:rsidR="00457BAF" w:rsidRPr="00CC638C">
        <w:rPr>
          <w:rFonts w:ascii="Verdana" w:hAnsi="Verdana"/>
          <w:sz w:val="22"/>
          <w:szCs w:val="22"/>
        </w:rPr>
        <w:t xml:space="preserve"> 6715 al 6726 </w:t>
      </w:r>
      <w:r w:rsidR="00FD2782" w:rsidRPr="00CC638C">
        <w:rPr>
          <w:rFonts w:ascii="Verdana" w:hAnsi="Verdana"/>
          <w:sz w:val="22"/>
          <w:szCs w:val="22"/>
        </w:rPr>
        <w:t>del</w:t>
      </w:r>
      <w:r w:rsidR="00457BAF" w:rsidRPr="00CC638C">
        <w:rPr>
          <w:rFonts w:ascii="Verdana" w:hAnsi="Verdana"/>
          <w:sz w:val="22"/>
          <w:szCs w:val="22"/>
        </w:rPr>
        <w:t xml:space="preserve"> Expediente Administrativo).</w:t>
      </w:r>
    </w:p>
    <w:p w:rsidR="00457BAF" w:rsidRPr="00CC638C" w:rsidRDefault="00457BAF" w:rsidP="00CC638C">
      <w:pPr>
        <w:tabs>
          <w:tab w:val="left" w:pos="851"/>
        </w:tabs>
        <w:jc w:val="both"/>
        <w:rPr>
          <w:rFonts w:ascii="Verdana" w:hAnsi="Verdana"/>
          <w:sz w:val="22"/>
          <w:szCs w:val="22"/>
        </w:rPr>
      </w:pPr>
    </w:p>
    <w:p w:rsidR="00447E28" w:rsidRPr="00CC638C" w:rsidRDefault="00457BAF" w:rsidP="00CC638C">
      <w:pPr>
        <w:tabs>
          <w:tab w:val="left" w:pos="851"/>
        </w:tabs>
        <w:jc w:val="both"/>
        <w:rPr>
          <w:rFonts w:ascii="Verdana" w:hAnsi="Verdana"/>
          <w:sz w:val="22"/>
          <w:szCs w:val="22"/>
        </w:rPr>
      </w:pPr>
      <w:r w:rsidRPr="00CC638C">
        <w:rPr>
          <w:rFonts w:ascii="Verdana" w:hAnsi="Verdana"/>
          <w:b/>
          <w:sz w:val="22"/>
          <w:szCs w:val="22"/>
        </w:rPr>
        <w:t>CENTÉSIMO VIGESIMO CUARTO</w:t>
      </w:r>
      <w:r w:rsidR="00447E28" w:rsidRPr="00CC638C">
        <w:rPr>
          <w:rFonts w:ascii="Verdana" w:hAnsi="Verdana"/>
          <w:b/>
          <w:sz w:val="22"/>
          <w:szCs w:val="22"/>
        </w:rPr>
        <w:t>:</w:t>
      </w:r>
      <w:r w:rsidRPr="00CC638C">
        <w:rPr>
          <w:rFonts w:ascii="Verdana" w:hAnsi="Verdana"/>
          <w:sz w:val="22"/>
          <w:szCs w:val="22"/>
        </w:rPr>
        <w:t xml:space="preserve"> En fecha 29 de julio de 2014 la Defensoría de los Habitantes de la República, por medio de las Licenciadas Catalina </w:t>
      </w:r>
      <w:r w:rsidR="00FD2782" w:rsidRPr="00CC638C">
        <w:rPr>
          <w:rFonts w:ascii="Verdana" w:hAnsi="Verdana"/>
          <w:sz w:val="22"/>
          <w:szCs w:val="22"/>
        </w:rPr>
        <w:t>Del</w:t>
      </w:r>
      <w:r w:rsidRPr="00CC638C">
        <w:rPr>
          <w:rFonts w:ascii="Verdana" w:hAnsi="Verdana"/>
          <w:sz w:val="22"/>
          <w:szCs w:val="22"/>
        </w:rPr>
        <w:t xml:space="preserve">gado Agüero y Ana Karina Zeledón </w:t>
      </w:r>
      <w:proofErr w:type="spellStart"/>
      <w:r w:rsidRPr="00CC638C">
        <w:rPr>
          <w:rFonts w:ascii="Verdana" w:hAnsi="Verdana"/>
          <w:sz w:val="22"/>
          <w:szCs w:val="22"/>
        </w:rPr>
        <w:t>Lépiz</w:t>
      </w:r>
      <w:proofErr w:type="spellEnd"/>
      <w:r w:rsidRPr="00CC638C">
        <w:rPr>
          <w:rFonts w:ascii="Verdana" w:hAnsi="Verdana"/>
          <w:sz w:val="22"/>
          <w:szCs w:val="22"/>
        </w:rPr>
        <w:t xml:space="preserve">, Directora Jurídica y directora de Asuntos Económicos respectivamente presentan escrito ante el Tribunal Administrativo de Transporte  y manifiestan que </w:t>
      </w:r>
      <w:r w:rsidR="00360D27" w:rsidRPr="00CC638C">
        <w:rPr>
          <w:rFonts w:ascii="Verdana" w:hAnsi="Verdana"/>
          <w:sz w:val="22"/>
          <w:szCs w:val="22"/>
        </w:rPr>
        <w:t>si bien las suscrita</w:t>
      </w:r>
      <w:r w:rsidR="00DD7BE4">
        <w:rPr>
          <w:rFonts w:ascii="Verdana" w:hAnsi="Verdana"/>
          <w:sz w:val="22"/>
          <w:szCs w:val="22"/>
        </w:rPr>
        <w:t>s no ostentan</w:t>
      </w:r>
      <w:r w:rsidR="00360D27" w:rsidRPr="00CC638C">
        <w:rPr>
          <w:rFonts w:ascii="Verdana" w:hAnsi="Verdana"/>
          <w:sz w:val="22"/>
          <w:szCs w:val="22"/>
        </w:rPr>
        <w:t xml:space="preserve"> la representación Legal de la Defensoría de los Habitantes de la República, al encontrarse dicha institución sin representante en este momento al no contar con Defensor ni </w:t>
      </w:r>
      <w:r w:rsidR="00441A55" w:rsidRPr="00CC638C">
        <w:rPr>
          <w:rFonts w:ascii="Verdana" w:hAnsi="Verdana"/>
          <w:sz w:val="22"/>
          <w:szCs w:val="22"/>
        </w:rPr>
        <w:t xml:space="preserve">Defensor Adjunto </w:t>
      </w:r>
      <w:r w:rsidR="00360D27" w:rsidRPr="00CC638C">
        <w:rPr>
          <w:rFonts w:ascii="Verdana" w:hAnsi="Verdana"/>
          <w:sz w:val="22"/>
          <w:szCs w:val="22"/>
        </w:rPr>
        <w:t xml:space="preserve">nombrado, desean indicar que en virtud </w:t>
      </w:r>
      <w:r w:rsidR="00FD2782" w:rsidRPr="00CC638C">
        <w:rPr>
          <w:rFonts w:ascii="Verdana" w:hAnsi="Verdana"/>
          <w:sz w:val="22"/>
          <w:szCs w:val="22"/>
        </w:rPr>
        <w:t>del</w:t>
      </w:r>
      <w:r w:rsidR="00360D27" w:rsidRPr="00CC638C">
        <w:rPr>
          <w:rFonts w:ascii="Verdana" w:hAnsi="Verdana"/>
          <w:sz w:val="22"/>
          <w:szCs w:val="22"/>
        </w:rPr>
        <w:t xml:space="preserve"> principio de oficiosidad </w:t>
      </w:r>
      <w:r w:rsidR="00FD2782" w:rsidRPr="00CC638C">
        <w:rPr>
          <w:rFonts w:ascii="Verdana" w:hAnsi="Verdana"/>
          <w:sz w:val="22"/>
          <w:szCs w:val="22"/>
        </w:rPr>
        <w:t>del</w:t>
      </w:r>
      <w:r w:rsidR="00360D27" w:rsidRPr="00CC638C">
        <w:rPr>
          <w:rFonts w:ascii="Verdana" w:hAnsi="Verdana"/>
          <w:sz w:val="22"/>
          <w:szCs w:val="22"/>
        </w:rPr>
        <w:t xml:space="preserve"> procedimiento administrativo, nada obsta para que el Tribunal Administrativo continúe dando impulso al Recurso que se tramita.  Por otro lado solicitan respetuosamente de considerarlo el Tribunal que de conformidad con el numeral 259 de la Ley General de la Administración Pública se dicte suspensión </w:t>
      </w:r>
      <w:r w:rsidR="00FD2782" w:rsidRPr="00CC638C">
        <w:rPr>
          <w:rFonts w:ascii="Verdana" w:hAnsi="Verdana"/>
          <w:sz w:val="22"/>
          <w:szCs w:val="22"/>
        </w:rPr>
        <w:t>del</w:t>
      </w:r>
      <w:r w:rsidR="00360D27" w:rsidRPr="00CC638C">
        <w:rPr>
          <w:rFonts w:ascii="Verdana" w:hAnsi="Verdana"/>
          <w:sz w:val="22"/>
          <w:szCs w:val="22"/>
        </w:rPr>
        <w:t xml:space="preserve"> procedimiento administrativo hasta tanto la Asamblea Legislativa de</w:t>
      </w:r>
      <w:r w:rsidR="00DD7BE4">
        <w:rPr>
          <w:rFonts w:ascii="Verdana" w:hAnsi="Verdana"/>
          <w:sz w:val="22"/>
          <w:szCs w:val="22"/>
        </w:rPr>
        <w:t>signe al nuevo Defensor de los H</w:t>
      </w:r>
      <w:r w:rsidR="00360D27" w:rsidRPr="00CC638C">
        <w:rPr>
          <w:rFonts w:ascii="Verdana" w:hAnsi="Verdana"/>
          <w:sz w:val="22"/>
          <w:szCs w:val="22"/>
        </w:rPr>
        <w:t xml:space="preserve">abitantes.  </w:t>
      </w:r>
      <w:r w:rsidR="006326FE" w:rsidRPr="00CC638C">
        <w:rPr>
          <w:rFonts w:ascii="Verdana" w:hAnsi="Verdana"/>
          <w:sz w:val="22"/>
          <w:szCs w:val="22"/>
        </w:rPr>
        <w:t xml:space="preserve">Para finalizar y propiamente sobre la prevención realizada por el Tribunal deben indicar que la Defensoría no reclama en su recurso la ausencia de instrumentos normativos para verificar la calidad </w:t>
      </w:r>
      <w:r w:rsidR="00FD2782" w:rsidRPr="00CC638C">
        <w:rPr>
          <w:rFonts w:ascii="Verdana" w:hAnsi="Verdana"/>
          <w:sz w:val="22"/>
          <w:szCs w:val="22"/>
        </w:rPr>
        <w:t>del</w:t>
      </w:r>
      <w:r w:rsidR="006326FE" w:rsidRPr="00CC638C">
        <w:rPr>
          <w:rFonts w:ascii="Verdana" w:hAnsi="Verdana"/>
          <w:sz w:val="22"/>
          <w:szCs w:val="22"/>
        </w:rPr>
        <w:t xml:space="preserve"> servicio, sino más bien su incumplimiento conforme los términos prescritos por el </w:t>
      </w:r>
      <w:r w:rsidR="00441A55" w:rsidRPr="00CC638C">
        <w:rPr>
          <w:rFonts w:ascii="Verdana" w:hAnsi="Verdana"/>
          <w:sz w:val="22"/>
          <w:szCs w:val="22"/>
        </w:rPr>
        <w:t>Decreto Ejecutivo</w:t>
      </w:r>
      <w:r w:rsidR="007E25C3" w:rsidRPr="00CC638C">
        <w:rPr>
          <w:rFonts w:ascii="Verdana" w:hAnsi="Verdana"/>
          <w:sz w:val="22"/>
          <w:szCs w:val="22"/>
        </w:rPr>
        <w:t xml:space="preserve"> N° 28833-MOPT</w:t>
      </w:r>
      <w:r w:rsidR="006326FE" w:rsidRPr="00CC638C">
        <w:rPr>
          <w:rFonts w:ascii="Verdana" w:hAnsi="Verdana"/>
          <w:sz w:val="22"/>
          <w:szCs w:val="22"/>
        </w:rPr>
        <w:t xml:space="preserve">, como puede observarse de la integridad </w:t>
      </w:r>
      <w:r w:rsidR="00FD2782" w:rsidRPr="00CC638C">
        <w:rPr>
          <w:rFonts w:ascii="Verdana" w:hAnsi="Verdana"/>
          <w:sz w:val="22"/>
          <w:szCs w:val="22"/>
        </w:rPr>
        <w:t>del</w:t>
      </w:r>
      <w:r w:rsidR="006326FE" w:rsidRPr="00CC638C">
        <w:rPr>
          <w:rFonts w:ascii="Verdana" w:hAnsi="Verdana"/>
          <w:sz w:val="22"/>
          <w:szCs w:val="22"/>
        </w:rPr>
        <w:t xml:space="preserve"> </w:t>
      </w:r>
      <w:r w:rsidR="007E25C3" w:rsidRPr="00CC638C">
        <w:rPr>
          <w:rFonts w:ascii="Verdana" w:hAnsi="Verdana"/>
          <w:sz w:val="22"/>
          <w:szCs w:val="22"/>
        </w:rPr>
        <w:t xml:space="preserve">Recurso de Apelación </w:t>
      </w:r>
      <w:r w:rsidR="006326FE" w:rsidRPr="00CC638C">
        <w:rPr>
          <w:rFonts w:ascii="Verdana" w:hAnsi="Verdana"/>
          <w:sz w:val="22"/>
          <w:szCs w:val="22"/>
        </w:rPr>
        <w:t xml:space="preserve">presentado, se busca evidenciar el hecho de que pese a que se dieron actuaciones en el plano formal con el fin de evaluar y renovar posteriormente las concesiones, el procedimiento llevado a cabo por el CTP, ha inobservado una serie de normas y principios de acatamiento obligatorio como lo son participación y protección de las y los usuarios </w:t>
      </w:r>
      <w:r w:rsidR="00FD2782" w:rsidRPr="00CC638C">
        <w:rPr>
          <w:rFonts w:ascii="Verdana" w:hAnsi="Verdana"/>
          <w:sz w:val="22"/>
          <w:szCs w:val="22"/>
        </w:rPr>
        <w:t>del</w:t>
      </w:r>
      <w:r w:rsidR="006326FE" w:rsidRPr="00CC638C">
        <w:rPr>
          <w:rFonts w:ascii="Verdana" w:hAnsi="Verdana"/>
          <w:sz w:val="22"/>
          <w:szCs w:val="22"/>
        </w:rPr>
        <w:t xml:space="preserve"> servicio </w:t>
      </w:r>
      <w:r w:rsidR="00FD2782" w:rsidRPr="00CC638C">
        <w:rPr>
          <w:rFonts w:ascii="Verdana" w:hAnsi="Verdana"/>
          <w:sz w:val="22"/>
          <w:szCs w:val="22"/>
        </w:rPr>
        <w:t>del</w:t>
      </w:r>
      <w:r w:rsidR="006326FE" w:rsidRPr="00CC638C">
        <w:rPr>
          <w:rFonts w:ascii="Verdana" w:hAnsi="Verdana"/>
          <w:sz w:val="22"/>
          <w:szCs w:val="22"/>
        </w:rPr>
        <w:t xml:space="preserve"> Transporte.( Léanse folios </w:t>
      </w:r>
      <w:r w:rsidR="00FD2782" w:rsidRPr="00CC638C">
        <w:rPr>
          <w:rFonts w:ascii="Verdana" w:hAnsi="Verdana"/>
          <w:sz w:val="22"/>
          <w:szCs w:val="22"/>
        </w:rPr>
        <w:t>del</w:t>
      </w:r>
      <w:r w:rsidR="006326FE" w:rsidRPr="00CC638C">
        <w:rPr>
          <w:rFonts w:ascii="Verdana" w:hAnsi="Verdana"/>
          <w:sz w:val="22"/>
          <w:szCs w:val="22"/>
        </w:rPr>
        <w:t xml:space="preserve"> 6727 al 6730 </w:t>
      </w:r>
      <w:r w:rsidR="00FD2782" w:rsidRPr="00CC638C">
        <w:rPr>
          <w:rFonts w:ascii="Verdana" w:hAnsi="Verdana"/>
          <w:sz w:val="22"/>
          <w:szCs w:val="22"/>
        </w:rPr>
        <w:t>del</w:t>
      </w:r>
      <w:r w:rsidR="006326FE" w:rsidRPr="00CC638C">
        <w:rPr>
          <w:rFonts w:ascii="Verdana" w:hAnsi="Verdana"/>
          <w:sz w:val="22"/>
          <w:szCs w:val="22"/>
        </w:rPr>
        <w:t xml:space="preserve"> expediente administrativo).</w:t>
      </w:r>
    </w:p>
    <w:p w:rsidR="006326FE" w:rsidRPr="00CC638C" w:rsidRDefault="006326FE" w:rsidP="00CC638C">
      <w:pPr>
        <w:tabs>
          <w:tab w:val="left" w:pos="851"/>
        </w:tabs>
        <w:jc w:val="both"/>
        <w:rPr>
          <w:rFonts w:ascii="Verdana" w:hAnsi="Verdana"/>
          <w:sz w:val="22"/>
          <w:szCs w:val="22"/>
        </w:rPr>
      </w:pPr>
    </w:p>
    <w:p w:rsidR="00447E28" w:rsidRPr="00CC638C" w:rsidRDefault="00447E28" w:rsidP="00CC638C">
      <w:pPr>
        <w:tabs>
          <w:tab w:val="left" w:pos="851"/>
        </w:tabs>
        <w:jc w:val="both"/>
        <w:rPr>
          <w:rFonts w:ascii="Verdana" w:hAnsi="Verdana"/>
          <w:sz w:val="22"/>
          <w:szCs w:val="22"/>
        </w:rPr>
      </w:pPr>
      <w:r w:rsidRPr="00CC638C">
        <w:rPr>
          <w:rFonts w:ascii="Verdana" w:hAnsi="Verdana"/>
          <w:b/>
          <w:sz w:val="22"/>
          <w:szCs w:val="22"/>
        </w:rPr>
        <w:t xml:space="preserve">CENTÉSIMO VIGESIMO </w:t>
      </w:r>
      <w:r w:rsidR="00DD7BE4" w:rsidRPr="00CC638C">
        <w:rPr>
          <w:rFonts w:ascii="Verdana" w:hAnsi="Verdana"/>
          <w:b/>
          <w:sz w:val="22"/>
          <w:szCs w:val="22"/>
        </w:rPr>
        <w:t>QUINTO:</w:t>
      </w:r>
      <w:r w:rsidR="00DD7BE4" w:rsidRPr="00CC638C">
        <w:rPr>
          <w:rFonts w:ascii="Verdana" w:hAnsi="Verdana"/>
          <w:sz w:val="22"/>
          <w:szCs w:val="22"/>
        </w:rPr>
        <w:t xml:space="preserve"> Mediante</w:t>
      </w:r>
      <w:r w:rsidR="006326FE" w:rsidRPr="00CC638C">
        <w:rPr>
          <w:rFonts w:ascii="Verdana" w:hAnsi="Verdana"/>
          <w:sz w:val="22"/>
          <w:szCs w:val="22"/>
        </w:rPr>
        <w:t xml:space="preserve"> oficio sin número de </w:t>
      </w:r>
      <w:r w:rsidR="00DD7BE4">
        <w:rPr>
          <w:rFonts w:ascii="Verdana" w:hAnsi="Verdana"/>
          <w:sz w:val="22"/>
          <w:szCs w:val="22"/>
        </w:rPr>
        <w:t xml:space="preserve">fecha </w:t>
      </w:r>
      <w:r w:rsidR="006326FE" w:rsidRPr="00CC638C">
        <w:rPr>
          <w:rFonts w:ascii="Verdana" w:hAnsi="Verdana"/>
          <w:sz w:val="22"/>
          <w:szCs w:val="22"/>
        </w:rPr>
        <w:t>1 de</w:t>
      </w:r>
      <w:r w:rsidR="00B46705">
        <w:rPr>
          <w:rFonts w:ascii="Verdana" w:hAnsi="Verdana"/>
          <w:sz w:val="22"/>
          <w:szCs w:val="22"/>
        </w:rPr>
        <w:t xml:space="preserve"> agosto de 2014 el señor N</w:t>
      </w:r>
      <w:r w:rsidR="00C215A7">
        <w:rPr>
          <w:rFonts w:ascii="Verdana" w:hAnsi="Verdana"/>
          <w:sz w:val="22"/>
          <w:szCs w:val="22"/>
        </w:rPr>
        <w:t>.</w:t>
      </w:r>
      <w:r w:rsidR="006326FE" w:rsidRPr="00CC638C">
        <w:rPr>
          <w:rFonts w:ascii="Verdana" w:hAnsi="Verdana"/>
          <w:sz w:val="22"/>
          <w:szCs w:val="22"/>
        </w:rPr>
        <w:t>C</w:t>
      </w:r>
      <w:r w:rsidR="00C215A7">
        <w:rPr>
          <w:rFonts w:ascii="Verdana" w:hAnsi="Verdana"/>
          <w:sz w:val="22"/>
          <w:szCs w:val="22"/>
        </w:rPr>
        <w:t>.</w:t>
      </w:r>
      <w:r w:rsidR="006326FE" w:rsidRPr="00CC638C">
        <w:rPr>
          <w:rFonts w:ascii="Verdana" w:hAnsi="Verdana"/>
          <w:sz w:val="22"/>
          <w:szCs w:val="22"/>
        </w:rPr>
        <w:t>P</w:t>
      </w:r>
      <w:r w:rsidR="00C215A7">
        <w:rPr>
          <w:rFonts w:ascii="Verdana" w:hAnsi="Verdana"/>
          <w:sz w:val="22"/>
          <w:szCs w:val="22"/>
        </w:rPr>
        <w:t>.</w:t>
      </w:r>
      <w:r w:rsidR="006326FE" w:rsidRPr="00CC638C">
        <w:rPr>
          <w:rFonts w:ascii="Verdana" w:hAnsi="Verdana"/>
          <w:sz w:val="22"/>
          <w:szCs w:val="22"/>
        </w:rPr>
        <w:t xml:space="preserve"> en su condición de Representante de </w:t>
      </w:r>
      <w:r w:rsidR="006326FE" w:rsidRPr="00CC638C">
        <w:rPr>
          <w:rFonts w:ascii="Verdana" w:hAnsi="Verdana"/>
          <w:b/>
          <w:sz w:val="22"/>
          <w:szCs w:val="22"/>
        </w:rPr>
        <w:t>T</w:t>
      </w:r>
      <w:r w:rsidR="00C215A7">
        <w:rPr>
          <w:rFonts w:ascii="Verdana" w:hAnsi="Verdana"/>
          <w:b/>
          <w:sz w:val="22"/>
          <w:szCs w:val="22"/>
        </w:rPr>
        <w:t>.</w:t>
      </w:r>
      <w:r w:rsidR="006326FE" w:rsidRPr="00CC638C">
        <w:rPr>
          <w:rFonts w:ascii="Verdana" w:hAnsi="Verdana"/>
          <w:b/>
          <w:sz w:val="22"/>
          <w:szCs w:val="22"/>
        </w:rPr>
        <w:t>U</w:t>
      </w:r>
      <w:r w:rsidR="00C215A7">
        <w:rPr>
          <w:rFonts w:ascii="Verdana" w:hAnsi="Verdana"/>
          <w:b/>
          <w:sz w:val="22"/>
          <w:szCs w:val="22"/>
        </w:rPr>
        <w:t>.</w:t>
      </w:r>
      <w:r w:rsidR="006326FE" w:rsidRPr="00CC638C">
        <w:rPr>
          <w:rFonts w:ascii="Verdana" w:hAnsi="Verdana"/>
          <w:b/>
          <w:sz w:val="22"/>
          <w:szCs w:val="22"/>
        </w:rPr>
        <w:t>A</w:t>
      </w:r>
      <w:r w:rsidR="00C215A7">
        <w:rPr>
          <w:rFonts w:ascii="Verdana" w:hAnsi="Verdana"/>
          <w:b/>
          <w:sz w:val="22"/>
          <w:szCs w:val="22"/>
        </w:rPr>
        <w:t>.</w:t>
      </w:r>
      <w:r w:rsidR="006326FE" w:rsidRPr="00CC638C">
        <w:rPr>
          <w:rFonts w:ascii="Verdana" w:hAnsi="Verdana"/>
          <w:b/>
          <w:sz w:val="22"/>
          <w:szCs w:val="22"/>
        </w:rPr>
        <w:t>S</w:t>
      </w:r>
      <w:r w:rsidR="00C215A7">
        <w:rPr>
          <w:rFonts w:ascii="Verdana" w:hAnsi="Verdana"/>
          <w:b/>
          <w:sz w:val="22"/>
          <w:szCs w:val="22"/>
        </w:rPr>
        <w:t>.</w:t>
      </w:r>
      <w:r w:rsidR="006326FE" w:rsidRPr="00CC638C">
        <w:rPr>
          <w:rFonts w:ascii="Verdana" w:hAnsi="Verdana"/>
          <w:b/>
          <w:sz w:val="22"/>
          <w:szCs w:val="22"/>
        </w:rPr>
        <w:t>A</w:t>
      </w:r>
      <w:r w:rsidR="00C215A7">
        <w:rPr>
          <w:rFonts w:ascii="Verdana" w:hAnsi="Verdana"/>
          <w:b/>
          <w:sz w:val="22"/>
          <w:szCs w:val="22"/>
        </w:rPr>
        <w:t>.</w:t>
      </w:r>
      <w:r w:rsidR="006326FE" w:rsidRPr="00CC638C">
        <w:rPr>
          <w:rFonts w:ascii="Verdana" w:hAnsi="Verdana"/>
          <w:b/>
          <w:sz w:val="22"/>
          <w:szCs w:val="22"/>
        </w:rPr>
        <w:t xml:space="preserve">, </w:t>
      </w:r>
      <w:r w:rsidR="006326FE" w:rsidRPr="00CC638C">
        <w:rPr>
          <w:rFonts w:ascii="Verdana" w:hAnsi="Verdana"/>
          <w:sz w:val="22"/>
          <w:szCs w:val="22"/>
        </w:rPr>
        <w:t xml:space="preserve"> se apersona ante el Tribunal con el fin de ampliar sus argumentos para mejor resolver e indica lo siguiente</w:t>
      </w:r>
      <w:r w:rsidR="00DD7BE4" w:rsidRPr="00CC638C">
        <w:rPr>
          <w:rFonts w:ascii="Verdana" w:hAnsi="Verdana"/>
          <w:sz w:val="22"/>
          <w:szCs w:val="22"/>
        </w:rPr>
        <w:t>: (</w:t>
      </w:r>
      <w:r w:rsidR="006326FE" w:rsidRPr="00CC638C">
        <w:rPr>
          <w:rFonts w:ascii="Verdana" w:hAnsi="Verdana"/>
          <w:sz w:val="22"/>
          <w:szCs w:val="22"/>
        </w:rPr>
        <w:t xml:space="preserve">Léanse folios 6731 al 6732 </w:t>
      </w:r>
      <w:r w:rsidR="00FD2782" w:rsidRPr="00CC638C">
        <w:rPr>
          <w:rFonts w:ascii="Verdana" w:hAnsi="Verdana"/>
          <w:sz w:val="22"/>
          <w:szCs w:val="22"/>
        </w:rPr>
        <w:t>del</w:t>
      </w:r>
      <w:r w:rsidR="006326FE" w:rsidRPr="00CC638C">
        <w:rPr>
          <w:rFonts w:ascii="Verdana" w:hAnsi="Verdana"/>
          <w:sz w:val="22"/>
          <w:szCs w:val="22"/>
        </w:rPr>
        <w:t xml:space="preserve"> expediente administrativo)</w:t>
      </w:r>
    </w:p>
    <w:p w:rsidR="006326FE" w:rsidRPr="00CC638C" w:rsidRDefault="006326FE" w:rsidP="00CC638C">
      <w:pPr>
        <w:tabs>
          <w:tab w:val="left" w:pos="851"/>
        </w:tabs>
        <w:jc w:val="both"/>
        <w:rPr>
          <w:rFonts w:ascii="Verdana" w:hAnsi="Verdana"/>
          <w:sz w:val="22"/>
          <w:szCs w:val="22"/>
        </w:rPr>
      </w:pPr>
    </w:p>
    <w:p w:rsidR="006326FE" w:rsidRPr="00CC638C" w:rsidRDefault="006326FE" w:rsidP="00CC638C">
      <w:pPr>
        <w:tabs>
          <w:tab w:val="left" w:pos="851"/>
        </w:tabs>
        <w:jc w:val="both"/>
        <w:rPr>
          <w:rFonts w:ascii="Verdana" w:hAnsi="Verdana"/>
          <w:sz w:val="22"/>
          <w:szCs w:val="22"/>
        </w:rPr>
      </w:pPr>
      <w:proofErr w:type="gramStart"/>
      <w:r w:rsidRPr="00CC638C">
        <w:rPr>
          <w:rFonts w:ascii="Verdana" w:hAnsi="Verdana"/>
          <w:sz w:val="22"/>
          <w:szCs w:val="22"/>
        </w:rPr>
        <w:t>a</w:t>
      </w:r>
      <w:proofErr w:type="gramEnd"/>
      <w:r w:rsidRPr="00CC638C">
        <w:rPr>
          <w:rFonts w:ascii="Verdana" w:hAnsi="Verdana"/>
          <w:sz w:val="22"/>
          <w:szCs w:val="22"/>
        </w:rPr>
        <w:t xml:space="preserve">.)- Indica que el Recurso presentado por la Defensoría de los Habitantes está extemporáneo, ya que el acta 25-2014 </w:t>
      </w:r>
      <w:r w:rsidR="00FD2782" w:rsidRPr="00CC638C">
        <w:rPr>
          <w:rFonts w:ascii="Verdana" w:hAnsi="Verdana"/>
          <w:sz w:val="22"/>
          <w:szCs w:val="22"/>
        </w:rPr>
        <w:t>del</w:t>
      </w:r>
      <w:r w:rsidRPr="00CC638C">
        <w:rPr>
          <w:rFonts w:ascii="Verdana" w:hAnsi="Verdana"/>
          <w:sz w:val="22"/>
          <w:szCs w:val="22"/>
        </w:rPr>
        <w:t xml:space="preserve"> 3 de abril de 2014</w:t>
      </w:r>
      <w:r w:rsidR="00DD7BE4">
        <w:rPr>
          <w:rFonts w:ascii="Verdana" w:hAnsi="Verdana"/>
          <w:sz w:val="22"/>
          <w:szCs w:val="22"/>
        </w:rPr>
        <w:t>, quedó</w:t>
      </w:r>
      <w:r w:rsidR="007B6A96" w:rsidRPr="00CC638C">
        <w:rPr>
          <w:rFonts w:ascii="Verdana" w:hAnsi="Verdana"/>
          <w:sz w:val="22"/>
          <w:szCs w:val="22"/>
        </w:rPr>
        <w:t xml:space="preserve"> firme ese mismo día tal como consta en prueba que adjunta.</w:t>
      </w:r>
    </w:p>
    <w:p w:rsidR="00DD7BE4" w:rsidRDefault="00DD7BE4" w:rsidP="00CC638C">
      <w:pPr>
        <w:tabs>
          <w:tab w:val="left" w:pos="851"/>
        </w:tabs>
        <w:jc w:val="both"/>
        <w:rPr>
          <w:rFonts w:ascii="Verdana" w:hAnsi="Verdana"/>
          <w:sz w:val="22"/>
          <w:szCs w:val="22"/>
        </w:rPr>
      </w:pPr>
    </w:p>
    <w:p w:rsidR="007B6A96" w:rsidRPr="00CC638C" w:rsidRDefault="007B6A96" w:rsidP="00CC638C">
      <w:pPr>
        <w:tabs>
          <w:tab w:val="left" w:pos="851"/>
        </w:tabs>
        <w:jc w:val="both"/>
        <w:rPr>
          <w:rFonts w:ascii="Verdana" w:hAnsi="Verdana"/>
          <w:sz w:val="22"/>
          <w:szCs w:val="22"/>
        </w:rPr>
      </w:pPr>
      <w:r w:rsidRPr="00CC638C">
        <w:rPr>
          <w:rFonts w:ascii="Verdana" w:hAnsi="Verdana"/>
          <w:sz w:val="22"/>
          <w:szCs w:val="22"/>
        </w:rPr>
        <w:t xml:space="preserve">b.)- Es importante enfocarse en el punto de la firmeza </w:t>
      </w:r>
      <w:r w:rsidR="00FD2782" w:rsidRPr="00CC638C">
        <w:rPr>
          <w:rFonts w:ascii="Verdana" w:hAnsi="Verdana"/>
          <w:sz w:val="22"/>
          <w:szCs w:val="22"/>
        </w:rPr>
        <w:t>del</w:t>
      </w:r>
      <w:r w:rsidRPr="00CC638C">
        <w:rPr>
          <w:rFonts w:ascii="Verdana" w:hAnsi="Verdana"/>
          <w:sz w:val="22"/>
          <w:szCs w:val="22"/>
        </w:rPr>
        <w:t xml:space="preserve"> acuerdo ya que con eso se trae abajo el argumento de la Defensoría de que la Sesión de Trato quedó en firme el 24 de abril de 2014 y por ello su recurso fue presentado en tiempo, por lo que debe declararse inadmisible el recurso planteado.</w:t>
      </w:r>
    </w:p>
    <w:p w:rsidR="00DD7BE4" w:rsidRDefault="00DD7BE4" w:rsidP="00CC638C">
      <w:pPr>
        <w:tabs>
          <w:tab w:val="left" w:pos="851"/>
        </w:tabs>
        <w:jc w:val="both"/>
        <w:rPr>
          <w:rFonts w:ascii="Verdana" w:hAnsi="Verdana"/>
          <w:sz w:val="22"/>
          <w:szCs w:val="22"/>
        </w:rPr>
      </w:pPr>
    </w:p>
    <w:p w:rsidR="007B6A96" w:rsidRPr="00CC638C" w:rsidRDefault="007B6A96" w:rsidP="00CC638C">
      <w:pPr>
        <w:tabs>
          <w:tab w:val="left" w:pos="851"/>
        </w:tabs>
        <w:jc w:val="both"/>
        <w:rPr>
          <w:rFonts w:ascii="Verdana" w:hAnsi="Verdana"/>
          <w:sz w:val="22"/>
          <w:szCs w:val="22"/>
        </w:rPr>
      </w:pPr>
      <w:r w:rsidRPr="00CC638C">
        <w:rPr>
          <w:rFonts w:ascii="Verdana" w:hAnsi="Verdana"/>
          <w:sz w:val="22"/>
          <w:szCs w:val="22"/>
        </w:rPr>
        <w:t xml:space="preserve">c.)- El artículo 56 inciso 2) de la LAGP, establece que </w:t>
      </w:r>
      <w:r w:rsidR="00B46705" w:rsidRPr="00B46705">
        <w:rPr>
          <w:rFonts w:ascii="Verdana" w:hAnsi="Verdana"/>
          <w:i/>
          <w:sz w:val="22"/>
          <w:szCs w:val="22"/>
        </w:rPr>
        <w:t>“2. L</w:t>
      </w:r>
      <w:r w:rsidRPr="00B46705">
        <w:rPr>
          <w:rFonts w:ascii="Verdana" w:hAnsi="Verdana"/>
          <w:i/>
          <w:sz w:val="22"/>
          <w:szCs w:val="22"/>
        </w:rPr>
        <w:t>as actas se aprobarán en la siguiente sesión ordinaria…</w:t>
      </w:r>
      <w:r w:rsidR="00B46705" w:rsidRPr="00B46705">
        <w:rPr>
          <w:rFonts w:ascii="Verdana" w:hAnsi="Verdana"/>
          <w:i/>
          <w:sz w:val="22"/>
          <w:szCs w:val="22"/>
        </w:rPr>
        <w:t>.</w:t>
      </w:r>
      <w:r w:rsidRPr="00B46705">
        <w:rPr>
          <w:rFonts w:ascii="Verdana" w:hAnsi="Verdana"/>
          <w:i/>
          <w:sz w:val="22"/>
          <w:szCs w:val="22"/>
        </w:rPr>
        <w:t xml:space="preserve"> a menos que los miembros presentes acuerden su firmeza por votación de dos tercios de la totalidad de los miembros </w:t>
      </w:r>
      <w:r w:rsidR="00FD2782" w:rsidRPr="00B46705">
        <w:rPr>
          <w:rFonts w:ascii="Verdana" w:hAnsi="Verdana"/>
          <w:i/>
          <w:sz w:val="22"/>
          <w:szCs w:val="22"/>
        </w:rPr>
        <w:t>del</w:t>
      </w:r>
      <w:r w:rsidRPr="00B46705">
        <w:rPr>
          <w:rFonts w:ascii="Verdana" w:hAnsi="Verdana"/>
          <w:i/>
          <w:sz w:val="22"/>
          <w:szCs w:val="22"/>
        </w:rPr>
        <w:t xml:space="preserve"> Colegio</w:t>
      </w:r>
      <w:r w:rsidR="00B46705" w:rsidRPr="00B46705">
        <w:rPr>
          <w:rFonts w:ascii="Verdana" w:hAnsi="Verdana"/>
          <w:i/>
          <w:sz w:val="22"/>
          <w:szCs w:val="22"/>
        </w:rPr>
        <w:t>”</w:t>
      </w:r>
      <w:r w:rsidR="00B46705">
        <w:rPr>
          <w:rFonts w:ascii="Verdana" w:hAnsi="Verdana"/>
          <w:sz w:val="22"/>
          <w:szCs w:val="22"/>
        </w:rPr>
        <w:t>,</w:t>
      </w:r>
      <w:r w:rsidRPr="00CC638C">
        <w:rPr>
          <w:rFonts w:ascii="Verdana" w:hAnsi="Verdana"/>
          <w:sz w:val="22"/>
          <w:szCs w:val="22"/>
        </w:rPr>
        <w:t xml:space="preserve"> situación que sucedió en la especie.</w:t>
      </w:r>
    </w:p>
    <w:p w:rsidR="005A52E1" w:rsidRDefault="005A52E1" w:rsidP="00CC638C">
      <w:pPr>
        <w:tabs>
          <w:tab w:val="left" w:pos="851"/>
        </w:tabs>
        <w:jc w:val="both"/>
        <w:rPr>
          <w:rFonts w:ascii="Verdana" w:hAnsi="Verdana"/>
          <w:sz w:val="22"/>
          <w:szCs w:val="22"/>
        </w:rPr>
      </w:pPr>
    </w:p>
    <w:p w:rsidR="007B6A96" w:rsidRPr="00CC638C" w:rsidRDefault="007B6A96" w:rsidP="00CC638C">
      <w:pPr>
        <w:tabs>
          <w:tab w:val="left" w:pos="851"/>
        </w:tabs>
        <w:jc w:val="both"/>
        <w:rPr>
          <w:rFonts w:ascii="Verdana" w:hAnsi="Verdana"/>
          <w:sz w:val="22"/>
          <w:szCs w:val="22"/>
        </w:rPr>
      </w:pPr>
      <w:r w:rsidRPr="00CC638C">
        <w:rPr>
          <w:rFonts w:ascii="Verdana" w:hAnsi="Verdana"/>
          <w:sz w:val="22"/>
          <w:szCs w:val="22"/>
        </w:rPr>
        <w:t xml:space="preserve">d.)- </w:t>
      </w:r>
      <w:r w:rsidR="00AF6715">
        <w:rPr>
          <w:rFonts w:ascii="Verdana" w:hAnsi="Verdana"/>
          <w:sz w:val="22"/>
          <w:szCs w:val="22"/>
        </w:rPr>
        <w:t>S</w:t>
      </w:r>
      <w:r w:rsidRPr="00CC638C">
        <w:rPr>
          <w:rFonts w:ascii="Verdana" w:hAnsi="Verdana"/>
          <w:sz w:val="22"/>
          <w:szCs w:val="22"/>
        </w:rPr>
        <w:t>olicita se rechace de plano el recurso por inadmisible, por extemporáneo.</w:t>
      </w:r>
    </w:p>
    <w:p w:rsidR="007B6A96" w:rsidRPr="00CC638C" w:rsidRDefault="007B6A96" w:rsidP="00CC638C">
      <w:pPr>
        <w:tabs>
          <w:tab w:val="left" w:pos="851"/>
        </w:tabs>
        <w:jc w:val="both"/>
        <w:rPr>
          <w:rFonts w:ascii="Verdana" w:hAnsi="Verdana"/>
          <w:sz w:val="22"/>
          <w:szCs w:val="22"/>
        </w:rPr>
      </w:pPr>
    </w:p>
    <w:p w:rsidR="007B6A96" w:rsidRPr="00CC638C" w:rsidRDefault="007B6A96" w:rsidP="00CC638C">
      <w:pPr>
        <w:tabs>
          <w:tab w:val="left" w:pos="851"/>
        </w:tabs>
        <w:jc w:val="both"/>
        <w:rPr>
          <w:rFonts w:ascii="Verdana" w:hAnsi="Verdana"/>
          <w:sz w:val="22"/>
          <w:szCs w:val="22"/>
        </w:rPr>
      </w:pPr>
      <w:r w:rsidRPr="00CC638C">
        <w:rPr>
          <w:rFonts w:ascii="Verdana" w:hAnsi="Verdana"/>
          <w:b/>
          <w:sz w:val="22"/>
          <w:szCs w:val="22"/>
        </w:rPr>
        <w:t xml:space="preserve">CENTÉSIMO VIGESIMO </w:t>
      </w:r>
      <w:r w:rsidR="00F72B55" w:rsidRPr="00CC638C">
        <w:rPr>
          <w:rFonts w:ascii="Verdana" w:hAnsi="Verdana"/>
          <w:b/>
          <w:sz w:val="22"/>
          <w:szCs w:val="22"/>
        </w:rPr>
        <w:t>SEXTO:</w:t>
      </w:r>
      <w:r w:rsidR="00F72B55" w:rsidRPr="00CC638C">
        <w:rPr>
          <w:rFonts w:ascii="Verdana" w:hAnsi="Verdana"/>
          <w:sz w:val="22"/>
          <w:szCs w:val="22"/>
        </w:rPr>
        <w:t xml:space="preserve"> En</w:t>
      </w:r>
      <w:r w:rsidRPr="00CC638C">
        <w:rPr>
          <w:rFonts w:ascii="Verdana" w:hAnsi="Verdana"/>
          <w:sz w:val="22"/>
          <w:szCs w:val="22"/>
        </w:rPr>
        <w:t xml:space="preserve"> respuesta </w:t>
      </w:r>
      <w:r w:rsidR="00AF6715">
        <w:rPr>
          <w:rFonts w:ascii="Verdana" w:hAnsi="Verdana"/>
          <w:sz w:val="22"/>
          <w:szCs w:val="22"/>
        </w:rPr>
        <w:t xml:space="preserve">a </w:t>
      </w:r>
      <w:r w:rsidRPr="00CC638C">
        <w:rPr>
          <w:rFonts w:ascii="Verdana" w:hAnsi="Verdana"/>
          <w:sz w:val="22"/>
          <w:szCs w:val="22"/>
        </w:rPr>
        <w:t xml:space="preserve">prevención  que se le hiciera al </w:t>
      </w:r>
      <w:r w:rsidR="00AF6715">
        <w:rPr>
          <w:rFonts w:ascii="Verdana" w:hAnsi="Verdana"/>
          <w:sz w:val="22"/>
          <w:szCs w:val="22"/>
        </w:rPr>
        <w:t>C</w:t>
      </w:r>
      <w:r w:rsidRPr="00CC638C">
        <w:rPr>
          <w:rFonts w:ascii="Verdana" w:hAnsi="Verdana"/>
          <w:sz w:val="22"/>
          <w:szCs w:val="22"/>
        </w:rPr>
        <w:t xml:space="preserve">onsejo de Transporte Público en fecha 8 de agosto de 2014,  el </w:t>
      </w:r>
      <w:r w:rsidR="00AF6715">
        <w:rPr>
          <w:rFonts w:ascii="Verdana" w:hAnsi="Verdana"/>
          <w:sz w:val="22"/>
          <w:szCs w:val="22"/>
        </w:rPr>
        <w:t>D</w:t>
      </w:r>
      <w:r w:rsidRPr="00CC638C">
        <w:rPr>
          <w:rFonts w:ascii="Verdana" w:hAnsi="Verdana"/>
          <w:sz w:val="22"/>
          <w:szCs w:val="22"/>
        </w:rPr>
        <w:t xml:space="preserve">irector Ejecutivo Lic. Mario Zárate Sánchez, certifica el oficio DA-DT-001-2014 de fecha 18 de julio de 2014 y suscrito por la </w:t>
      </w:r>
      <w:r w:rsidR="00F72B55" w:rsidRPr="00CC638C">
        <w:rPr>
          <w:rFonts w:ascii="Verdana" w:hAnsi="Verdana"/>
          <w:sz w:val="22"/>
          <w:szCs w:val="22"/>
        </w:rPr>
        <w:t>Máster</w:t>
      </w:r>
      <w:r w:rsidRPr="00CC638C">
        <w:rPr>
          <w:rFonts w:ascii="Verdana" w:hAnsi="Verdana"/>
          <w:sz w:val="22"/>
          <w:szCs w:val="22"/>
        </w:rPr>
        <w:t xml:space="preserve"> </w:t>
      </w:r>
      <w:proofErr w:type="spellStart"/>
      <w:r w:rsidRPr="00CC638C">
        <w:rPr>
          <w:rFonts w:ascii="Verdana" w:hAnsi="Verdana"/>
          <w:sz w:val="22"/>
          <w:szCs w:val="22"/>
        </w:rPr>
        <w:t>Sidia</w:t>
      </w:r>
      <w:proofErr w:type="spellEnd"/>
      <w:r w:rsidRPr="00CC638C">
        <w:rPr>
          <w:rFonts w:ascii="Verdana" w:hAnsi="Verdana"/>
          <w:sz w:val="22"/>
          <w:szCs w:val="22"/>
        </w:rPr>
        <w:t xml:space="preserve"> Cerdas Ruíz Directora Jurídica </w:t>
      </w:r>
      <w:r w:rsidR="00FD2782" w:rsidRPr="00CC638C">
        <w:rPr>
          <w:rFonts w:ascii="Verdana" w:hAnsi="Verdana"/>
          <w:sz w:val="22"/>
          <w:szCs w:val="22"/>
        </w:rPr>
        <w:t>del</w:t>
      </w:r>
      <w:r w:rsidRPr="00CC638C">
        <w:rPr>
          <w:rFonts w:ascii="Verdana" w:hAnsi="Verdana"/>
          <w:sz w:val="22"/>
          <w:szCs w:val="22"/>
        </w:rPr>
        <w:t xml:space="preserve"> CTP y la Ing. Aura </w:t>
      </w:r>
      <w:r w:rsidR="00F72B55" w:rsidRPr="00CC638C">
        <w:rPr>
          <w:rFonts w:ascii="Verdana" w:hAnsi="Verdana"/>
          <w:sz w:val="22"/>
          <w:szCs w:val="22"/>
        </w:rPr>
        <w:t>Álvarez</w:t>
      </w:r>
      <w:r w:rsidRPr="00CC638C">
        <w:rPr>
          <w:rFonts w:ascii="Verdana" w:hAnsi="Verdana"/>
          <w:sz w:val="22"/>
          <w:szCs w:val="22"/>
        </w:rPr>
        <w:t xml:space="preserve"> Orozco Directora Técnica. (Léanse folios  </w:t>
      </w:r>
      <w:r w:rsidR="00FD2782" w:rsidRPr="00CC638C">
        <w:rPr>
          <w:rFonts w:ascii="Verdana" w:hAnsi="Verdana"/>
          <w:sz w:val="22"/>
          <w:szCs w:val="22"/>
        </w:rPr>
        <w:t>del</w:t>
      </w:r>
      <w:r w:rsidRPr="00CC638C">
        <w:rPr>
          <w:rFonts w:ascii="Verdana" w:hAnsi="Verdana"/>
          <w:sz w:val="22"/>
          <w:szCs w:val="22"/>
        </w:rPr>
        <w:t xml:space="preserve"> 6735 al 6740 </w:t>
      </w:r>
      <w:r w:rsidR="00FD2782" w:rsidRPr="00CC638C">
        <w:rPr>
          <w:rFonts w:ascii="Verdana" w:hAnsi="Verdana"/>
          <w:sz w:val="22"/>
          <w:szCs w:val="22"/>
        </w:rPr>
        <w:t>del</w:t>
      </w:r>
      <w:r w:rsidRPr="00CC638C">
        <w:rPr>
          <w:rFonts w:ascii="Verdana" w:hAnsi="Verdana"/>
          <w:sz w:val="22"/>
          <w:szCs w:val="22"/>
        </w:rPr>
        <w:t xml:space="preserve"> expediente administrativo)</w:t>
      </w:r>
    </w:p>
    <w:p w:rsidR="00447E28" w:rsidRPr="00CC638C" w:rsidRDefault="00447E28" w:rsidP="00CC638C">
      <w:pPr>
        <w:tabs>
          <w:tab w:val="left" w:pos="851"/>
        </w:tabs>
        <w:jc w:val="both"/>
        <w:rPr>
          <w:rFonts w:ascii="Verdana" w:hAnsi="Verdana"/>
          <w:b/>
          <w:sz w:val="22"/>
          <w:szCs w:val="22"/>
        </w:rPr>
      </w:pPr>
    </w:p>
    <w:p w:rsidR="00AF6715" w:rsidRPr="00CC638C" w:rsidRDefault="007B6A96" w:rsidP="00AF6715">
      <w:pPr>
        <w:tabs>
          <w:tab w:val="left" w:pos="851"/>
        </w:tabs>
        <w:jc w:val="both"/>
        <w:rPr>
          <w:rFonts w:ascii="Verdana" w:hAnsi="Verdana"/>
          <w:sz w:val="22"/>
          <w:szCs w:val="22"/>
        </w:rPr>
      </w:pPr>
      <w:r w:rsidRPr="00CC638C">
        <w:rPr>
          <w:rFonts w:ascii="Verdana" w:hAnsi="Verdana"/>
          <w:b/>
          <w:sz w:val="22"/>
          <w:szCs w:val="22"/>
        </w:rPr>
        <w:t>CENTÉSIMO VIGESIMO SEPTIMO:</w:t>
      </w:r>
      <w:r w:rsidR="00F72B55">
        <w:rPr>
          <w:rFonts w:ascii="Verdana" w:hAnsi="Verdana"/>
          <w:b/>
          <w:sz w:val="22"/>
          <w:szCs w:val="22"/>
        </w:rPr>
        <w:t xml:space="preserve"> </w:t>
      </w:r>
      <w:r w:rsidR="00AF6715" w:rsidRPr="00CC638C">
        <w:rPr>
          <w:rFonts w:ascii="Verdana" w:hAnsi="Verdana"/>
          <w:sz w:val="22"/>
          <w:szCs w:val="22"/>
        </w:rPr>
        <w:t xml:space="preserve">Mediante oficio sin número de </w:t>
      </w:r>
      <w:r w:rsidR="00AF6715">
        <w:rPr>
          <w:rFonts w:ascii="Verdana" w:hAnsi="Verdana"/>
          <w:sz w:val="22"/>
          <w:szCs w:val="22"/>
        </w:rPr>
        <w:t xml:space="preserve">fecha </w:t>
      </w:r>
      <w:r w:rsidR="00AF6715" w:rsidRPr="00CC638C">
        <w:rPr>
          <w:rFonts w:ascii="Verdana" w:hAnsi="Verdana"/>
          <w:sz w:val="22"/>
          <w:szCs w:val="22"/>
        </w:rPr>
        <w:t>1</w:t>
      </w:r>
      <w:r w:rsidR="00CA58ED">
        <w:rPr>
          <w:rFonts w:ascii="Verdana" w:hAnsi="Verdana"/>
          <w:sz w:val="22"/>
          <w:szCs w:val="22"/>
        </w:rPr>
        <w:t>1</w:t>
      </w:r>
      <w:r w:rsidR="00AF6715" w:rsidRPr="00CC638C">
        <w:rPr>
          <w:rFonts w:ascii="Verdana" w:hAnsi="Verdana"/>
          <w:sz w:val="22"/>
          <w:szCs w:val="22"/>
        </w:rPr>
        <w:t xml:space="preserve"> de agosto de 2014 el señor </w:t>
      </w:r>
      <w:r w:rsidR="00CA58ED">
        <w:rPr>
          <w:rFonts w:ascii="Verdana" w:hAnsi="Verdana"/>
          <w:sz w:val="22"/>
          <w:szCs w:val="22"/>
        </w:rPr>
        <w:t>S</w:t>
      </w:r>
      <w:r w:rsidR="00C215A7">
        <w:rPr>
          <w:rFonts w:ascii="Verdana" w:hAnsi="Verdana"/>
          <w:sz w:val="22"/>
          <w:szCs w:val="22"/>
        </w:rPr>
        <w:t>.</w:t>
      </w:r>
      <w:r w:rsidR="00CA58ED">
        <w:rPr>
          <w:rFonts w:ascii="Verdana" w:hAnsi="Verdana"/>
          <w:sz w:val="22"/>
          <w:szCs w:val="22"/>
        </w:rPr>
        <w:t>V</w:t>
      </w:r>
      <w:r w:rsidR="00C215A7">
        <w:rPr>
          <w:rFonts w:ascii="Verdana" w:hAnsi="Verdana"/>
          <w:sz w:val="22"/>
          <w:szCs w:val="22"/>
        </w:rPr>
        <w:t>.</w:t>
      </w:r>
      <w:r w:rsidR="00CA58ED">
        <w:rPr>
          <w:rFonts w:ascii="Verdana" w:hAnsi="Verdana"/>
          <w:sz w:val="22"/>
          <w:szCs w:val="22"/>
        </w:rPr>
        <w:t>S</w:t>
      </w:r>
      <w:r w:rsidR="00C215A7">
        <w:rPr>
          <w:rFonts w:ascii="Verdana" w:hAnsi="Verdana"/>
          <w:sz w:val="22"/>
          <w:szCs w:val="22"/>
        </w:rPr>
        <w:t>.</w:t>
      </w:r>
      <w:r w:rsidR="00AF6715" w:rsidRPr="00CC638C">
        <w:rPr>
          <w:rFonts w:ascii="Verdana" w:hAnsi="Verdana"/>
          <w:sz w:val="22"/>
          <w:szCs w:val="22"/>
        </w:rPr>
        <w:t xml:space="preserve"> su condición de Representante de</w:t>
      </w:r>
      <w:r w:rsidR="00CA58ED">
        <w:rPr>
          <w:rFonts w:ascii="Verdana" w:hAnsi="Verdana"/>
          <w:sz w:val="22"/>
          <w:szCs w:val="22"/>
        </w:rPr>
        <w:t xml:space="preserve"> </w:t>
      </w:r>
      <w:r w:rsidR="00CA58ED" w:rsidRPr="00CA58ED">
        <w:rPr>
          <w:rFonts w:ascii="Verdana" w:hAnsi="Verdana"/>
          <w:b/>
          <w:sz w:val="22"/>
          <w:szCs w:val="22"/>
        </w:rPr>
        <w:t>B</w:t>
      </w:r>
      <w:r w:rsidR="00C215A7">
        <w:rPr>
          <w:rFonts w:ascii="Verdana" w:hAnsi="Verdana"/>
          <w:b/>
          <w:sz w:val="22"/>
          <w:szCs w:val="22"/>
        </w:rPr>
        <w:t>.</w:t>
      </w:r>
      <w:r w:rsidR="00CA58ED">
        <w:rPr>
          <w:rFonts w:ascii="Verdana" w:hAnsi="Verdana"/>
          <w:b/>
          <w:sz w:val="22"/>
          <w:szCs w:val="22"/>
        </w:rPr>
        <w:t>S</w:t>
      </w:r>
      <w:r w:rsidR="00C215A7">
        <w:rPr>
          <w:rFonts w:ascii="Verdana" w:hAnsi="Verdana"/>
          <w:b/>
          <w:sz w:val="22"/>
          <w:szCs w:val="22"/>
        </w:rPr>
        <w:t>.</w:t>
      </w:r>
      <w:r w:rsidR="00CA58ED">
        <w:rPr>
          <w:rFonts w:ascii="Verdana" w:hAnsi="Verdana"/>
          <w:b/>
          <w:sz w:val="22"/>
          <w:szCs w:val="22"/>
        </w:rPr>
        <w:t>M</w:t>
      </w:r>
      <w:r w:rsidR="00C215A7">
        <w:rPr>
          <w:rFonts w:ascii="Verdana" w:hAnsi="Verdana"/>
          <w:b/>
          <w:sz w:val="22"/>
          <w:szCs w:val="22"/>
        </w:rPr>
        <w:t>.</w:t>
      </w:r>
      <w:r w:rsidR="00CA58ED">
        <w:rPr>
          <w:rFonts w:ascii="Verdana" w:hAnsi="Verdana"/>
          <w:b/>
          <w:sz w:val="22"/>
          <w:szCs w:val="22"/>
        </w:rPr>
        <w:t>H</w:t>
      </w:r>
      <w:r w:rsidR="00C215A7">
        <w:rPr>
          <w:rFonts w:ascii="Verdana" w:hAnsi="Verdana"/>
          <w:b/>
          <w:sz w:val="22"/>
          <w:szCs w:val="22"/>
        </w:rPr>
        <w:t>.</w:t>
      </w:r>
      <w:r w:rsidR="00CA58ED">
        <w:rPr>
          <w:rFonts w:ascii="Verdana" w:hAnsi="Verdana"/>
          <w:b/>
          <w:sz w:val="22"/>
          <w:szCs w:val="22"/>
        </w:rPr>
        <w:t>S.A.</w:t>
      </w:r>
      <w:r w:rsidR="00AF6715" w:rsidRPr="00CA58ED">
        <w:rPr>
          <w:rFonts w:ascii="Verdana" w:hAnsi="Verdana"/>
          <w:b/>
          <w:sz w:val="22"/>
          <w:szCs w:val="22"/>
        </w:rPr>
        <w:t>,</w:t>
      </w:r>
      <w:r w:rsidR="00AF6715" w:rsidRPr="00CC638C">
        <w:rPr>
          <w:rFonts w:ascii="Verdana" w:hAnsi="Verdana"/>
          <w:b/>
          <w:sz w:val="22"/>
          <w:szCs w:val="22"/>
        </w:rPr>
        <w:t xml:space="preserve"> </w:t>
      </w:r>
      <w:r w:rsidR="00AF6715" w:rsidRPr="00CC638C">
        <w:rPr>
          <w:rFonts w:ascii="Verdana" w:hAnsi="Verdana"/>
          <w:sz w:val="22"/>
          <w:szCs w:val="22"/>
        </w:rPr>
        <w:t xml:space="preserve"> se apersona ante el Tribunal e indica lo siguiente: (Léanse folios 67</w:t>
      </w:r>
      <w:r w:rsidR="00CA58ED">
        <w:rPr>
          <w:rFonts w:ascii="Verdana" w:hAnsi="Verdana"/>
          <w:sz w:val="22"/>
          <w:szCs w:val="22"/>
        </w:rPr>
        <w:t>4</w:t>
      </w:r>
      <w:r w:rsidR="00AF6715" w:rsidRPr="00CC638C">
        <w:rPr>
          <w:rFonts w:ascii="Verdana" w:hAnsi="Verdana"/>
          <w:sz w:val="22"/>
          <w:szCs w:val="22"/>
        </w:rPr>
        <w:t>1 al 67</w:t>
      </w:r>
      <w:r w:rsidR="00CA58ED">
        <w:rPr>
          <w:rFonts w:ascii="Verdana" w:hAnsi="Verdana"/>
          <w:sz w:val="22"/>
          <w:szCs w:val="22"/>
        </w:rPr>
        <w:t>4</w:t>
      </w:r>
      <w:r w:rsidR="00AF6715" w:rsidRPr="00CC638C">
        <w:rPr>
          <w:rFonts w:ascii="Verdana" w:hAnsi="Verdana"/>
          <w:sz w:val="22"/>
          <w:szCs w:val="22"/>
        </w:rPr>
        <w:t>2 del expediente administrativo)</w:t>
      </w:r>
    </w:p>
    <w:p w:rsidR="00AF6715" w:rsidRPr="00CC638C" w:rsidRDefault="00AF6715" w:rsidP="00AF6715">
      <w:pPr>
        <w:tabs>
          <w:tab w:val="left" w:pos="851"/>
        </w:tabs>
        <w:jc w:val="both"/>
        <w:rPr>
          <w:rFonts w:ascii="Verdana" w:hAnsi="Verdana"/>
          <w:sz w:val="22"/>
          <w:szCs w:val="22"/>
        </w:rPr>
      </w:pPr>
    </w:p>
    <w:p w:rsidR="00AF6715" w:rsidRPr="00CC638C" w:rsidRDefault="00AF6715" w:rsidP="00AF6715">
      <w:pPr>
        <w:tabs>
          <w:tab w:val="left" w:pos="851"/>
        </w:tabs>
        <w:jc w:val="both"/>
        <w:rPr>
          <w:rFonts w:ascii="Verdana" w:hAnsi="Verdana"/>
          <w:sz w:val="22"/>
          <w:szCs w:val="22"/>
        </w:rPr>
      </w:pPr>
      <w:proofErr w:type="gramStart"/>
      <w:r w:rsidRPr="00CC638C">
        <w:rPr>
          <w:rFonts w:ascii="Verdana" w:hAnsi="Verdana"/>
          <w:sz w:val="22"/>
          <w:szCs w:val="22"/>
        </w:rPr>
        <w:t>a</w:t>
      </w:r>
      <w:proofErr w:type="gramEnd"/>
      <w:r w:rsidRPr="00CC638C">
        <w:rPr>
          <w:rFonts w:ascii="Verdana" w:hAnsi="Verdana"/>
          <w:sz w:val="22"/>
          <w:szCs w:val="22"/>
        </w:rPr>
        <w:t xml:space="preserve">.)- Indica que </w:t>
      </w:r>
      <w:r w:rsidR="00CA58ED">
        <w:rPr>
          <w:rFonts w:ascii="Verdana" w:hAnsi="Verdana"/>
          <w:sz w:val="22"/>
          <w:szCs w:val="22"/>
        </w:rPr>
        <w:t>desde el 19 de junio de 2014 presentó ante el Tribunal Administrativo de Transporte las razones de improcedencia del recurso de apelación interpuesto por la Defensoría y como parte de sus argumentos se solicito resolver de previo y especial pronunciamiento, la petición de rechazo del recurso por presentación extemporánea</w:t>
      </w:r>
      <w:r w:rsidRPr="00CC638C">
        <w:rPr>
          <w:rFonts w:ascii="Verdana" w:hAnsi="Verdana"/>
          <w:sz w:val="22"/>
          <w:szCs w:val="22"/>
        </w:rPr>
        <w:t>.</w:t>
      </w:r>
    </w:p>
    <w:p w:rsidR="00AF6715" w:rsidRDefault="00AF6715" w:rsidP="00AF6715">
      <w:pPr>
        <w:tabs>
          <w:tab w:val="left" w:pos="851"/>
        </w:tabs>
        <w:jc w:val="both"/>
        <w:rPr>
          <w:rFonts w:ascii="Verdana" w:hAnsi="Verdana"/>
          <w:sz w:val="22"/>
          <w:szCs w:val="22"/>
        </w:rPr>
      </w:pPr>
    </w:p>
    <w:p w:rsidR="00AF6715" w:rsidRPr="00CC638C" w:rsidRDefault="00AF6715" w:rsidP="00AF6715">
      <w:pPr>
        <w:tabs>
          <w:tab w:val="left" w:pos="851"/>
        </w:tabs>
        <w:jc w:val="both"/>
        <w:rPr>
          <w:rFonts w:ascii="Verdana" w:hAnsi="Verdana"/>
          <w:sz w:val="22"/>
          <w:szCs w:val="22"/>
        </w:rPr>
      </w:pPr>
      <w:r w:rsidRPr="00CC638C">
        <w:rPr>
          <w:rFonts w:ascii="Verdana" w:hAnsi="Verdana"/>
          <w:sz w:val="22"/>
          <w:szCs w:val="22"/>
        </w:rPr>
        <w:t xml:space="preserve">b.)- </w:t>
      </w:r>
      <w:r w:rsidR="00CA58ED">
        <w:rPr>
          <w:rFonts w:ascii="Verdana" w:hAnsi="Verdana"/>
          <w:sz w:val="22"/>
          <w:szCs w:val="22"/>
        </w:rPr>
        <w:t xml:space="preserve">Le llama la atención que el Tribunal Administrativo de </w:t>
      </w:r>
      <w:r w:rsidR="004C4C79">
        <w:rPr>
          <w:rFonts w:ascii="Verdana" w:hAnsi="Verdana"/>
          <w:sz w:val="22"/>
          <w:szCs w:val="22"/>
        </w:rPr>
        <w:t>Transporte</w:t>
      </w:r>
      <w:r w:rsidR="00CA58ED">
        <w:rPr>
          <w:rFonts w:ascii="Verdana" w:hAnsi="Verdana"/>
          <w:sz w:val="22"/>
          <w:szCs w:val="22"/>
        </w:rPr>
        <w:t xml:space="preserve"> en resolución TAT-2317-2014 de las 10:49 del 24 de julio de 2014, dispuso rechazar ad portas por improcedente el recurso de revocatoria interpuesto por su representada, sustentado en el artículo 292 de la Ley General de la Administración Pública, en lo que concierne a la extemporaneidad</w:t>
      </w:r>
      <w:r w:rsidRPr="00CC638C">
        <w:rPr>
          <w:rFonts w:ascii="Verdana" w:hAnsi="Verdana"/>
          <w:sz w:val="22"/>
          <w:szCs w:val="22"/>
        </w:rPr>
        <w:t>.</w:t>
      </w:r>
    </w:p>
    <w:p w:rsidR="00AF6715" w:rsidRDefault="00AF6715" w:rsidP="00AF6715">
      <w:pPr>
        <w:tabs>
          <w:tab w:val="left" w:pos="851"/>
        </w:tabs>
        <w:jc w:val="both"/>
        <w:rPr>
          <w:rFonts w:ascii="Verdana" w:hAnsi="Verdana"/>
          <w:sz w:val="22"/>
          <w:szCs w:val="22"/>
        </w:rPr>
      </w:pPr>
    </w:p>
    <w:p w:rsidR="00AF6715" w:rsidRPr="00CC638C" w:rsidRDefault="00AF6715" w:rsidP="00AF6715">
      <w:pPr>
        <w:tabs>
          <w:tab w:val="left" w:pos="851"/>
        </w:tabs>
        <w:jc w:val="both"/>
        <w:rPr>
          <w:rFonts w:ascii="Verdana" w:hAnsi="Verdana"/>
          <w:sz w:val="22"/>
          <w:szCs w:val="22"/>
        </w:rPr>
      </w:pPr>
      <w:r w:rsidRPr="00CC638C">
        <w:rPr>
          <w:rFonts w:ascii="Verdana" w:hAnsi="Verdana"/>
          <w:sz w:val="22"/>
          <w:szCs w:val="22"/>
        </w:rPr>
        <w:t xml:space="preserve">c.)- </w:t>
      </w:r>
      <w:r w:rsidR="00CA58ED">
        <w:rPr>
          <w:rFonts w:ascii="Verdana" w:hAnsi="Verdana"/>
          <w:sz w:val="22"/>
          <w:szCs w:val="22"/>
        </w:rPr>
        <w:t>Basado en el principio de igualdad ante la Ley artículo 33 de la Constitución Política, y siendo que el Tribunal resolvió el recurso de Revocatoria apegado al artículo 292 de la LGAP, lo pertinente es el rechazo</w:t>
      </w:r>
      <w:r w:rsidR="008654F2">
        <w:rPr>
          <w:rFonts w:ascii="Verdana" w:hAnsi="Verdana"/>
          <w:sz w:val="22"/>
          <w:szCs w:val="22"/>
        </w:rPr>
        <w:t xml:space="preserve"> por presentación extemporánea del recurso de Apelación</w:t>
      </w:r>
      <w:r w:rsidRPr="00CC638C">
        <w:rPr>
          <w:rFonts w:ascii="Verdana" w:hAnsi="Verdana"/>
          <w:sz w:val="22"/>
          <w:szCs w:val="22"/>
        </w:rPr>
        <w:t>.</w:t>
      </w:r>
    </w:p>
    <w:p w:rsidR="00AF6715" w:rsidRDefault="00AF6715" w:rsidP="00AF6715">
      <w:pPr>
        <w:tabs>
          <w:tab w:val="left" w:pos="851"/>
        </w:tabs>
        <w:jc w:val="both"/>
        <w:rPr>
          <w:rFonts w:ascii="Verdana" w:hAnsi="Verdana"/>
          <w:sz w:val="22"/>
          <w:szCs w:val="22"/>
        </w:rPr>
      </w:pPr>
    </w:p>
    <w:p w:rsidR="00AF6715" w:rsidRPr="00CC638C" w:rsidRDefault="00AF6715" w:rsidP="00AF6715">
      <w:pPr>
        <w:tabs>
          <w:tab w:val="left" w:pos="851"/>
        </w:tabs>
        <w:jc w:val="both"/>
        <w:rPr>
          <w:rFonts w:ascii="Verdana" w:hAnsi="Verdana"/>
          <w:sz w:val="22"/>
          <w:szCs w:val="22"/>
        </w:rPr>
      </w:pPr>
      <w:r w:rsidRPr="00CC638C">
        <w:rPr>
          <w:rFonts w:ascii="Verdana" w:hAnsi="Verdana"/>
          <w:sz w:val="22"/>
          <w:szCs w:val="22"/>
        </w:rPr>
        <w:t xml:space="preserve">d.)- </w:t>
      </w:r>
      <w:r w:rsidR="008654F2">
        <w:rPr>
          <w:rFonts w:ascii="Verdana" w:hAnsi="Verdana"/>
          <w:sz w:val="22"/>
          <w:szCs w:val="22"/>
        </w:rPr>
        <w:t>Interpone gestión de pronto despacho, amparado al derecho a un procedimiento administrativo pronto y cumplido, acorde con el artículo 41 de la Constitución política</w:t>
      </w:r>
      <w:r w:rsidRPr="00CC638C">
        <w:rPr>
          <w:rFonts w:ascii="Verdana" w:hAnsi="Verdana"/>
          <w:sz w:val="22"/>
          <w:szCs w:val="22"/>
        </w:rPr>
        <w:t>.</w:t>
      </w:r>
    </w:p>
    <w:p w:rsidR="00AF6715" w:rsidRDefault="00AF6715" w:rsidP="00CC638C">
      <w:pPr>
        <w:tabs>
          <w:tab w:val="left" w:pos="851"/>
        </w:tabs>
        <w:jc w:val="both"/>
        <w:rPr>
          <w:rFonts w:ascii="Verdana" w:hAnsi="Verdana"/>
          <w:b/>
          <w:sz w:val="22"/>
          <w:szCs w:val="22"/>
        </w:rPr>
      </w:pPr>
    </w:p>
    <w:p w:rsidR="00AF6715" w:rsidRDefault="00AF6715" w:rsidP="00CC638C">
      <w:pPr>
        <w:tabs>
          <w:tab w:val="left" w:pos="851"/>
        </w:tabs>
        <w:jc w:val="both"/>
        <w:rPr>
          <w:rFonts w:ascii="Verdana" w:hAnsi="Verdana"/>
          <w:b/>
          <w:sz w:val="22"/>
          <w:szCs w:val="22"/>
        </w:rPr>
      </w:pPr>
    </w:p>
    <w:p w:rsidR="008654F2" w:rsidRPr="00CC638C" w:rsidRDefault="00AF6715" w:rsidP="008654F2">
      <w:pPr>
        <w:tabs>
          <w:tab w:val="left" w:pos="851"/>
        </w:tabs>
        <w:jc w:val="both"/>
        <w:rPr>
          <w:rFonts w:ascii="Verdana" w:hAnsi="Verdana"/>
          <w:sz w:val="22"/>
          <w:szCs w:val="22"/>
        </w:rPr>
      </w:pPr>
      <w:r w:rsidRPr="00CC638C">
        <w:rPr>
          <w:rFonts w:ascii="Verdana" w:hAnsi="Verdana"/>
          <w:b/>
          <w:sz w:val="22"/>
          <w:szCs w:val="22"/>
        </w:rPr>
        <w:t xml:space="preserve">CENTÉSIMO VIGESIMO </w:t>
      </w:r>
      <w:r>
        <w:rPr>
          <w:rFonts w:ascii="Verdana" w:hAnsi="Verdana"/>
          <w:b/>
          <w:sz w:val="22"/>
          <w:szCs w:val="22"/>
        </w:rPr>
        <w:t>OCTAVO</w:t>
      </w:r>
      <w:r w:rsidRPr="00CC638C">
        <w:rPr>
          <w:rFonts w:ascii="Verdana" w:hAnsi="Verdana"/>
          <w:b/>
          <w:sz w:val="22"/>
          <w:szCs w:val="22"/>
        </w:rPr>
        <w:t>:</w:t>
      </w:r>
      <w:r w:rsidR="008654F2">
        <w:rPr>
          <w:rFonts w:ascii="Verdana" w:hAnsi="Verdana"/>
          <w:b/>
          <w:sz w:val="22"/>
          <w:szCs w:val="22"/>
        </w:rPr>
        <w:t xml:space="preserve"> </w:t>
      </w:r>
      <w:r w:rsidR="008654F2" w:rsidRPr="00CC638C">
        <w:rPr>
          <w:rFonts w:ascii="Verdana" w:hAnsi="Verdana"/>
          <w:sz w:val="22"/>
          <w:szCs w:val="22"/>
        </w:rPr>
        <w:t xml:space="preserve">Mediante oficio sin número de </w:t>
      </w:r>
      <w:r w:rsidR="008654F2">
        <w:rPr>
          <w:rFonts w:ascii="Verdana" w:hAnsi="Verdana"/>
          <w:sz w:val="22"/>
          <w:szCs w:val="22"/>
        </w:rPr>
        <w:t xml:space="preserve">fecha </w:t>
      </w:r>
      <w:r w:rsidR="008654F2" w:rsidRPr="00CC638C">
        <w:rPr>
          <w:rFonts w:ascii="Verdana" w:hAnsi="Verdana"/>
          <w:sz w:val="22"/>
          <w:szCs w:val="22"/>
        </w:rPr>
        <w:t>1</w:t>
      </w:r>
      <w:r w:rsidR="008654F2">
        <w:rPr>
          <w:rFonts w:ascii="Verdana" w:hAnsi="Verdana"/>
          <w:sz w:val="22"/>
          <w:szCs w:val="22"/>
        </w:rPr>
        <w:t>1</w:t>
      </w:r>
      <w:r w:rsidR="008654F2" w:rsidRPr="00CC638C">
        <w:rPr>
          <w:rFonts w:ascii="Verdana" w:hAnsi="Verdana"/>
          <w:sz w:val="22"/>
          <w:szCs w:val="22"/>
        </w:rPr>
        <w:t xml:space="preserve"> de agosto de 2014 el señor </w:t>
      </w:r>
      <w:r w:rsidR="008654F2">
        <w:rPr>
          <w:rFonts w:ascii="Verdana" w:hAnsi="Verdana"/>
          <w:sz w:val="22"/>
          <w:szCs w:val="22"/>
        </w:rPr>
        <w:t>C</w:t>
      </w:r>
      <w:r w:rsidR="00C215A7">
        <w:rPr>
          <w:rFonts w:ascii="Verdana" w:hAnsi="Verdana"/>
          <w:sz w:val="22"/>
          <w:szCs w:val="22"/>
        </w:rPr>
        <w:t>.</w:t>
      </w:r>
      <w:r w:rsidR="008654F2">
        <w:rPr>
          <w:rFonts w:ascii="Verdana" w:hAnsi="Verdana"/>
          <w:sz w:val="22"/>
          <w:szCs w:val="22"/>
        </w:rPr>
        <w:t>G</w:t>
      </w:r>
      <w:r w:rsidR="00C215A7">
        <w:rPr>
          <w:rFonts w:ascii="Verdana" w:hAnsi="Verdana"/>
          <w:sz w:val="22"/>
          <w:szCs w:val="22"/>
        </w:rPr>
        <w:t>.A.</w:t>
      </w:r>
      <w:r w:rsidR="008654F2" w:rsidRPr="00CC638C">
        <w:rPr>
          <w:rFonts w:ascii="Verdana" w:hAnsi="Verdana"/>
          <w:sz w:val="22"/>
          <w:szCs w:val="22"/>
        </w:rPr>
        <w:t xml:space="preserve"> en su condición de Representante de</w:t>
      </w:r>
      <w:r w:rsidR="008654F2">
        <w:rPr>
          <w:rFonts w:ascii="Verdana" w:hAnsi="Verdana"/>
          <w:sz w:val="22"/>
          <w:szCs w:val="22"/>
        </w:rPr>
        <w:t xml:space="preserve"> </w:t>
      </w:r>
      <w:r w:rsidR="008654F2">
        <w:rPr>
          <w:rFonts w:ascii="Verdana" w:hAnsi="Verdana"/>
          <w:b/>
          <w:sz w:val="22"/>
          <w:szCs w:val="22"/>
        </w:rPr>
        <w:t>R</w:t>
      </w:r>
      <w:r w:rsidR="00C215A7">
        <w:rPr>
          <w:rFonts w:ascii="Verdana" w:hAnsi="Verdana"/>
          <w:b/>
          <w:sz w:val="22"/>
          <w:szCs w:val="22"/>
        </w:rPr>
        <w:t>.</w:t>
      </w:r>
      <w:r w:rsidR="008654F2">
        <w:rPr>
          <w:rFonts w:ascii="Verdana" w:hAnsi="Verdana"/>
          <w:b/>
          <w:sz w:val="22"/>
          <w:szCs w:val="22"/>
        </w:rPr>
        <w:t>C</w:t>
      </w:r>
      <w:r w:rsidR="00C215A7">
        <w:rPr>
          <w:rFonts w:ascii="Verdana" w:hAnsi="Verdana"/>
          <w:b/>
          <w:sz w:val="22"/>
          <w:szCs w:val="22"/>
        </w:rPr>
        <w:t>.</w:t>
      </w:r>
      <w:r w:rsidR="008654F2">
        <w:rPr>
          <w:rFonts w:ascii="Verdana" w:hAnsi="Verdana"/>
          <w:b/>
          <w:sz w:val="22"/>
          <w:szCs w:val="22"/>
        </w:rPr>
        <w:t>C</w:t>
      </w:r>
      <w:r w:rsidR="00C215A7">
        <w:rPr>
          <w:rFonts w:ascii="Verdana" w:hAnsi="Verdana"/>
          <w:b/>
          <w:sz w:val="22"/>
          <w:szCs w:val="22"/>
        </w:rPr>
        <w:t>.</w:t>
      </w:r>
      <w:r w:rsidR="008654F2">
        <w:rPr>
          <w:rFonts w:ascii="Verdana" w:hAnsi="Verdana"/>
          <w:b/>
          <w:sz w:val="22"/>
          <w:szCs w:val="22"/>
        </w:rPr>
        <w:t>Y</w:t>
      </w:r>
      <w:r w:rsidR="00C215A7">
        <w:rPr>
          <w:rFonts w:ascii="Verdana" w:hAnsi="Verdana"/>
          <w:b/>
          <w:sz w:val="22"/>
          <w:szCs w:val="22"/>
        </w:rPr>
        <w:t>.</w:t>
      </w:r>
      <w:r w:rsidR="008654F2">
        <w:rPr>
          <w:rFonts w:ascii="Verdana" w:hAnsi="Verdana"/>
          <w:b/>
          <w:sz w:val="22"/>
          <w:szCs w:val="22"/>
        </w:rPr>
        <w:t>U</w:t>
      </w:r>
      <w:r w:rsidR="00C215A7">
        <w:rPr>
          <w:rFonts w:ascii="Verdana" w:hAnsi="Verdana"/>
          <w:b/>
          <w:sz w:val="22"/>
          <w:szCs w:val="22"/>
        </w:rPr>
        <w:t>.</w:t>
      </w:r>
      <w:r w:rsidR="008654F2">
        <w:rPr>
          <w:rFonts w:ascii="Verdana" w:hAnsi="Verdana"/>
          <w:b/>
          <w:sz w:val="22"/>
          <w:szCs w:val="22"/>
        </w:rPr>
        <w:t>Y</w:t>
      </w:r>
      <w:r w:rsidR="00C215A7">
        <w:rPr>
          <w:rFonts w:ascii="Verdana" w:hAnsi="Verdana"/>
          <w:b/>
          <w:sz w:val="22"/>
          <w:szCs w:val="22"/>
        </w:rPr>
        <w:t>.</w:t>
      </w:r>
      <w:r w:rsidR="008654F2">
        <w:rPr>
          <w:rFonts w:ascii="Verdana" w:hAnsi="Verdana"/>
          <w:b/>
          <w:sz w:val="22"/>
          <w:szCs w:val="22"/>
        </w:rPr>
        <w:t>C</w:t>
      </w:r>
      <w:r w:rsidR="00C215A7">
        <w:rPr>
          <w:rFonts w:ascii="Verdana" w:hAnsi="Verdana"/>
          <w:b/>
          <w:sz w:val="22"/>
          <w:szCs w:val="22"/>
        </w:rPr>
        <w:t>.</w:t>
      </w:r>
      <w:r w:rsidR="008654F2">
        <w:rPr>
          <w:rFonts w:ascii="Verdana" w:hAnsi="Verdana"/>
          <w:b/>
          <w:sz w:val="22"/>
          <w:szCs w:val="22"/>
        </w:rPr>
        <w:t>Y</w:t>
      </w:r>
      <w:r w:rsidR="00C215A7">
        <w:rPr>
          <w:rFonts w:ascii="Verdana" w:hAnsi="Verdana"/>
          <w:b/>
          <w:sz w:val="22"/>
          <w:szCs w:val="22"/>
        </w:rPr>
        <w:t>.T.</w:t>
      </w:r>
      <w:r w:rsidR="008654F2">
        <w:rPr>
          <w:rFonts w:ascii="Verdana" w:hAnsi="Verdana"/>
          <w:b/>
          <w:sz w:val="22"/>
          <w:szCs w:val="22"/>
        </w:rPr>
        <w:t>S.A.</w:t>
      </w:r>
      <w:r w:rsidR="008654F2" w:rsidRPr="00CA58ED">
        <w:rPr>
          <w:rFonts w:ascii="Verdana" w:hAnsi="Verdana"/>
          <w:b/>
          <w:sz w:val="22"/>
          <w:szCs w:val="22"/>
        </w:rPr>
        <w:t>,</w:t>
      </w:r>
      <w:r w:rsidR="008654F2" w:rsidRPr="00CC638C">
        <w:rPr>
          <w:rFonts w:ascii="Verdana" w:hAnsi="Verdana"/>
          <w:b/>
          <w:sz w:val="22"/>
          <w:szCs w:val="22"/>
        </w:rPr>
        <w:t xml:space="preserve"> </w:t>
      </w:r>
      <w:r w:rsidR="008654F2" w:rsidRPr="00CC638C">
        <w:rPr>
          <w:rFonts w:ascii="Verdana" w:hAnsi="Verdana"/>
          <w:sz w:val="22"/>
          <w:szCs w:val="22"/>
        </w:rPr>
        <w:t xml:space="preserve"> se apersona ante el Tribunal e indica lo siguiente: (Léanse folios 67</w:t>
      </w:r>
      <w:r w:rsidR="008654F2">
        <w:rPr>
          <w:rFonts w:ascii="Verdana" w:hAnsi="Verdana"/>
          <w:sz w:val="22"/>
          <w:szCs w:val="22"/>
        </w:rPr>
        <w:t>45</w:t>
      </w:r>
      <w:r w:rsidR="008654F2" w:rsidRPr="00CC638C">
        <w:rPr>
          <w:rFonts w:ascii="Verdana" w:hAnsi="Verdana"/>
          <w:sz w:val="22"/>
          <w:szCs w:val="22"/>
        </w:rPr>
        <w:t xml:space="preserve"> al 67</w:t>
      </w:r>
      <w:r w:rsidR="008654F2">
        <w:rPr>
          <w:rFonts w:ascii="Verdana" w:hAnsi="Verdana"/>
          <w:sz w:val="22"/>
          <w:szCs w:val="22"/>
        </w:rPr>
        <w:t>46</w:t>
      </w:r>
      <w:r w:rsidR="008654F2" w:rsidRPr="00CC638C">
        <w:rPr>
          <w:rFonts w:ascii="Verdana" w:hAnsi="Verdana"/>
          <w:sz w:val="22"/>
          <w:szCs w:val="22"/>
        </w:rPr>
        <w:t>del expediente administrativo)</w:t>
      </w:r>
    </w:p>
    <w:p w:rsidR="008654F2" w:rsidRPr="00CC638C" w:rsidRDefault="008654F2" w:rsidP="008654F2">
      <w:pPr>
        <w:tabs>
          <w:tab w:val="left" w:pos="851"/>
        </w:tabs>
        <w:jc w:val="both"/>
        <w:rPr>
          <w:rFonts w:ascii="Verdana" w:hAnsi="Verdana"/>
          <w:sz w:val="22"/>
          <w:szCs w:val="22"/>
        </w:rPr>
      </w:pPr>
    </w:p>
    <w:p w:rsidR="008654F2" w:rsidRPr="00CC638C" w:rsidRDefault="008654F2" w:rsidP="008654F2">
      <w:pPr>
        <w:tabs>
          <w:tab w:val="left" w:pos="851"/>
        </w:tabs>
        <w:jc w:val="both"/>
        <w:rPr>
          <w:rFonts w:ascii="Verdana" w:hAnsi="Verdana"/>
          <w:sz w:val="22"/>
          <w:szCs w:val="22"/>
        </w:rPr>
      </w:pPr>
      <w:proofErr w:type="gramStart"/>
      <w:r w:rsidRPr="00CC638C">
        <w:rPr>
          <w:rFonts w:ascii="Verdana" w:hAnsi="Verdana"/>
          <w:sz w:val="22"/>
          <w:szCs w:val="22"/>
        </w:rPr>
        <w:t>a</w:t>
      </w:r>
      <w:proofErr w:type="gramEnd"/>
      <w:r w:rsidRPr="00CC638C">
        <w:rPr>
          <w:rFonts w:ascii="Verdana" w:hAnsi="Verdana"/>
          <w:sz w:val="22"/>
          <w:szCs w:val="22"/>
        </w:rPr>
        <w:t xml:space="preserve">.)- Indica que </w:t>
      </w:r>
      <w:r>
        <w:rPr>
          <w:rFonts w:ascii="Verdana" w:hAnsi="Verdana"/>
          <w:sz w:val="22"/>
          <w:szCs w:val="22"/>
        </w:rPr>
        <w:t>desde el 19 de junio de 2014 presentó ante el Tribunal Administrativo de Transporte las razones de improcedencia del recurso de apelación interpuesto por la Defensoría y como parte de sus argumentos se solicito resolver de previo y especial pronunciamiento, la petición de rechazo del recurso por presentación extemporánea</w:t>
      </w:r>
      <w:r w:rsidRPr="00CC638C">
        <w:rPr>
          <w:rFonts w:ascii="Verdana" w:hAnsi="Verdana"/>
          <w:sz w:val="22"/>
          <w:szCs w:val="22"/>
        </w:rPr>
        <w:t>.</w:t>
      </w:r>
    </w:p>
    <w:p w:rsidR="008654F2" w:rsidRDefault="008654F2" w:rsidP="008654F2">
      <w:pPr>
        <w:tabs>
          <w:tab w:val="left" w:pos="851"/>
        </w:tabs>
        <w:jc w:val="both"/>
        <w:rPr>
          <w:rFonts w:ascii="Verdana" w:hAnsi="Verdana"/>
          <w:sz w:val="22"/>
          <w:szCs w:val="22"/>
        </w:rPr>
      </w:pPr>
    </w:p>
    <w:p w:rsidR="008654F2" w:rsidRPr="00CC638C" w:rsidRDefault="008654F2" w:rsidP="008654F2">
      <w:pPr>
        <w:tabs>
          <w:tab w:val="left" w:pos="851"/>
        </w:tabs>
        <w:jc w:val="both"/>
        <w:rPr>
          <w:rFonts w:ascii="Verdana" w:hAnsi="Verdana"/>
          <w:sz w:val="22"/>
          <w:szCs w:val="22"/>
        </w:rPr>
      </w:pPr>
      <w:r w:rsidRPr="00CC638C">
        <w:rPr>
          <w:rFonts w:ascii="Verdana" w:hAnsi="Verdana"/>
          <w:sz w:val="22"/>
          <w:szCs w:val="22"/>
        </w:rPr>
        <w:t xml:space="preserve">b.)- </w:t>
      </w:r>
      <w:r>
        <w:rPr>
          <w:rFonts w:ascii="Verdana" w:hAnsi="Verdana"/>
          <w:sz w:val="22"/>
          <w:szCs w:val="22"/>
        </w:rPr>
        <w:t xml:space="preserve">Le llama la atención que el Tribunal Administrativo de </w:t>
      </w:r>
      <w:r w:rsidR="004C4C79">
        <w:rPr>
          <w:rFonts w:ascii="Verdana" w:hAnsi="Verdana"/>
          <w:sz w:val="22"/>
          <w:szCs w:val="22"/>
        </w:rPr>
        <w:t>Transporte</w:t>
      </w:r>
      <w:r>
        <w:rPr>
          <w:rFonts w:ascii="Verdana" w:hAnsi="Verdana"/>
          <w:sz w:val="22"/>
          <w:szCs w:val="22"/>
        </w:rPr>
        <w:t xml:space="preserve"> en resolución TAT-2317-2014 de las 10:49 del 24 de julio de 2014, dispuso rechazar ad portas por improcedente el recurso de revocatoria interpuesto por su representada, sustentado en el artículo 292 de la Ley General de la Administración Pública, en lo que concierne a la extemporaneidad</w:t>
      </w:r>
      <w:r w:rsidRPr="00CC638C">
        <w:rPr>
          <w:rFonts w:ascii="Verdana" w:hAnsi="Verdana"/>
          <w:sz w:val="22"/>
          <w:szCs w:val="22"/>
        </w:rPr>
        <w:t>.</w:t>
      </w:r>
    </w:p>
    <w:p w:rsidR="008654F2" w:rsidRDefault="008654F2" w:rsidP="008654F2">
      <w:pPr>
        <w:tabs>
          <w:tab w:val="left" w:pos="851"/>
        </w:tabs>
        <w:jc w:val="both"/>
        <w:rPr>
          <w:rFonts w:ascii="Verdana" w:hAnsi="Verdana"/>
          <w:sz w:val="22"/>
          <w:szCs w:val="22"/>
        </w:rPr>
      </w:pPr>
    </w:p>
    <w:p w:rsidR="008654F2" w:rsidRPr="00CC638C" w:rsidRDefault="008654F2" w:rsidP="008654F2">
      <w:pPr>
        <w:tabs>
          <w:tab w:val="left" w:pos="851"/>
        </w:tabs>
        <w:jc w:val="both"/>
        <w:rPr>
          <w:rFonts w:ascii="Verdana" w:hAnsi="Verdana"/>
          <w:sz w:val="22"/>
          <w:szCs w:val="22"/>
        </w:rPr>
      </w:pPr>
      <w:r w:rsidRPr="00CC638C">
        <w:rPr>
          <w:rFonts w:ascii="Verdana" w:hAnsi="Verdana"/>
          <w:sz w:val="22"/>
          <w:szCs w:val="22"/>
        </w:rPr>
        <w:t xml:space="preserve">c.)- </w:t>
      </w:r>
      <w:r>
        <w:rPr>
          <w:rFonts w:ascii="Verdana" w:hAnsi="Verdana"/>
          <w:sz w:val="22"/>
          <w:szCs w:val="22"/>
        </w:rPr>
        <w:t>Basado en el principio de igualdad ante la Ley artículo 33 de la Constitución Política, y siendo que el Tribunal resolvió el recurso de Revocatoria apegado al artículo 292 de la LGAP, lo pertinente es el rechazo por presentación extemporánea del recurso de Apelación</w:t>
      </w:r>
      <w:r w:rsidRPr="00CC638C">
        <w:rPr>
          <w:rFonts w:ascii="Verdana" w:hAnsi="Verdana"/>
          <w:sz w:val="22"/>
          <w:szCs w:val="22"/>
        </w:rPr>
        <w:t>.</w:t>
      </w:r>
    </w:p>
    <w:p w:rsidR="008654F2" w:rsidRDefault="008654F2" w:rsidP="008654F2">
      <w:pPr>
        <w:tabs>
          <w:tab w:val="left" w:pos="851"/>
        </w:tabs>
        <w:jc w:val="both"/>
        <w:rPr>
          <w:rFonts w:ascii="Verdana" w:hAnsi="Verdana"/>
          <w:sz w:val="22"/>
          <w:szCs w:val="22"/>
        </w:rPr>
      </w:pPr>
    </w:p>
    <w:p w:rsidR="008654F2" w:rsidRPr="00CC638C" w:rsidRDefault="008654F2" w:rsidP="008654F2">
      <w:pPr>
        <w:tabs>
          <w:tab w:val="left" w:pos="851"/>
        </w:tabs>
        <w:jc w:val="both"/>
        <w:rPr>
          <w:rFonts w:ascii="Verdana" w:hAnsi="Verdana"/>
          <w:sz w:val="22"/>
          <w:szCs w:val="22"/>
        </w:rPr>
      </w:pPr>
      <w:r w:rsidRPr="00CC638C">
        <w:rPr>
          <w:rFonts w:ascii="Verdana" w:hAnsi="Verdana"/>
          <w:sz w:val="22"/>
          <w:szCs w:val="22"/>
        </w:rPr>
        <w:t xml:space="preserve">d.)- </w:t>
      </w:r>
      <w:r>
        <w:rPr>
          <w:rFonts w:ascii="Verdana" w:hAnsi="Verdana"/>
          <w:sz w:val="22"/>
          <w:szCs w:val="22"/>
        </w:rPr>
        <w:t>Interpone gestión de pronto despacho, amparado al derecho a un procedimiento administrativo pronto y cumplido, acorde con el artículo 41 de la Constitución política</w:t>
      </w:r>
      <w:r w:rsidRPr="00CC638C">
        <w:rPr>
          <w:rFonts w:ascii="Verdana" w:hAnsi="Verdana"/>
          <w:sz w:val="22"/>
          <w:szCs w:val="22"/>
        </w:rPr>
        <w:t>.</w:t>
      </w:r>
    </w:p>
    <w:p w:rsidR="008654F2" w:rsidRDefault="008654F2" w:rsidP="008654F2">
      <w:pPr>
        <w:tabs>
          <w:tab w:val="left" w:pos="851"/>
        </w:tabs>
        <w:jc w:val="both"/>
        <w:rPr>
          <w:rFonts w:ascii="Verdana" w:hAnsi="Verdana"/>
          <w:b/>
          <w:sz w:val="22"/>
          <w:szCs w:val="22"/>
        </w:rPr>
      </w:pPr>
    </w:p>
    <w:p w:rsidR="008654F2" w:rsidRPr="00CC638C" w:rsidRDefault="008654F2" w:rsidP="008654F2">
      <w:pPr>
        <w:tabs>
          <w:tab w:val="left" w:pos="851"/>
        </w:tabs>
        <w:jc w:val="both"/>
        <w:rPr>
          <w:rFonts w:ascii="Verdana" w:hAnsi="Verdana"/>
          <w:sz w:val="22"/>
          <w:szCs w:val="22"/>
        </w:rPr>
      </w:pPr>
      <w:r w:rsidRPr="00CC638C">
        <w:rPr>
          <w:rFonts w:ascii="Verdana" w:hAnsi="Verdana"/>
          <w:b/>
          <w:sz w:val="22"/>
          <w:szCs w:val="22"/>
        </w:rPr>
        <w:t xml:space="preserve">CENTÉSIMO VIGESIMO </w:t>
      </w:r>
      <w:r>
        <w:rPr>
          <w:rFonts w:ascii="Verdana" w:hAnsi="Verdana"/>
          <w:b/>
          <w:sz w:val="22"/>
          <w:szCs w:val="22"/>
        </w:rPr>
        <w:t>NOVENO</w:t>
      </w:r>
      <w:r w:rsidRPr="00CC638C">
        <w:rPr>
          <w:rFonts w:ascii="Verdana" w:hAnsi="Verdana"/>
          <w:b/>
          <w:sz w:val="22"/>
          <w:szCs w:val="22"/>
        </w:rPr>
        <w:t>:</w:t>
      </w:r>
      <w:r w:rsidRPr="008654F2">
        <w:rPr>
          <w:rFonts w:ascii="Verdana" w:hAnsi="Verdana"/>
          <w:sz w:val="22"/>
          <w:szCs w:val="22"/>
        </w:rPr>
        <w:t xml:space="preserve"> </w:t>
      </w:r>
      <w:r w:rsidRPr="00CC638C">
        <w:rPr>
          <w:rFonts w:ascii="Verdana" w:hAnsi="Verdana"/>
          <w:sz w:val="22"/>
          <w:szCs w:val="22"/>
        </w:rPr>
        <w:t xml:space="preserve">Mediante oficio sin número de </w:t>
      </w:r>
      <w:r>
        <w:rPr>
          <w:rFonts w:ascii="Verdana" w:hAnsi="Verdana"/>
          <w:sz w:val="22"/>
          <w:szCs w:val="22"/>
        </w:rPr>
        <w:t xml:space="preserve">fecha </w:t>
      </w:r>
      <w:r w:rsidRPr="00CC638C">
        <w:rPr>
          <w:rFonts w:ascii="Verdana" w:hAnsi="Verdana"/>
          <w:sz w:val="22"/>
          <w:szCs w:val="22"/>
        </w:rPr>
        <w:t>1</w:t>
      </w:r>
      <w:r>
        <w:rPr>
          <w:rFonts w:ascii="Verdana" w:hAnsi="Verdana"/>
          <w:sz w:val="22"/>
          <w:szCs w:val="22"/>
        </w:rPr>
        <w:t>1</w:t>
      </w:r>
      <w:r w:rsidRPr="00CC638C">
        <w:rPr>
          <w:rFonts w:ascii="Verdana" w:hAnsi="Verdana"/>
          <w:sz w:val="22"/>
          <w:szCs w:val="22"/>
        </w:rPr>
        <w:t xml:space="preserve"> de agosto de 2014 el señor </w:t>
      </w:r>
      <w:r>
        <w:rPr>
          <w:rFonts w:ascii="Verdana" w:hAnsi="Verdana"/>
          <w:sz w:val="22"/>
          <w:szCs w:val="22"/>
        </w:rPr>
        <w:t>C</w:t>
      </w:r>
      <w:r w:rsidR="00C215A7">
        <w:rPr>
          <w:rFonts w:ascii="Verdana" w:hAnsi="Verdana"/>
          <w:sz w:val="22"/>
          <w:szCs w:val="22"/>
        </w:rPr>
        <w:t>.</w:t>
      </w:r>
      <w:r w:rsidR="004C4C79">
        <w:rPr>
          <w:rFonts w:ascii="Verdana" w:hAnsi="Verdana"/>
          <w:sz w:val="22"/>
          <w:szCs w:val="22"/>
        </w:rPr>
        <w:t>A</w:t>
      </w:r>
      <w:r w:rsidR="00C215A7">
        <w:rPr>
          <w:rFonts w:ascii="Verdana" w:hAnsi="Verdana"/>
          <w:sz w:val="22"/>
          <w:szCs w:val="22"/>
        </w:rPr>
        <w:t>.</w:t>
      </w:r>
      <w:r>
        <w:rPr>
          <w:rFonts w:ascii="Verdana" w:hAnsi="Verdana"/>
          <w:sz w:val="22"/>
          <w:szCs w:val="22"/>
        </w:rPr>
        <w:t>Q</w:t>
      </w:r>
      <w:r w:rsidR="00C215A7">
        <w:rPr>
          <w:rFonts w:ascii="Verdana" w:hAnsi="Verdana"/>
          <w:sz w:val="22"/>
          <w:szCs w:val="22"/>
        </w:rPr>
        <w:t>.B.</w:t>
      </w:r>
      <w:r w:rsidRPr="00CC638C">
        <w:rPr>
          <w:rFonts w:ascii="Verdana" w:hAnsi="Verdana"/>
          <w:sz w:val="22"/>
          <w:szCs w:val="22"/>
        </w:rPr>
        <w:t xml:space="preserve"> en su condición de Representante de</w:t>
      </w:r>
      <w:r>
        <w:rPr>
          <w:rFonts w:ascii="Verdana" w:hAnsi="Verdana"/>
          <w:sz w:val="22"/>
          <w:szCs w:val="22"/>
        </w:rPr>
        <w:t xml:space="preserve"> </w:t>
      </w:r>
      <w:r>
        <w:rPr>
          <w:rFonts w:ascii="Verdana" w:hAnsi="Verdana"/>
          <w:b/>
          <w:sz w:val="22"/>
          <w:szCs w:val="22"/>
        </w:rPr>
        <w:t>C</w:t>
      </w:r>
      <w:r w:rsidR="00C215A7">
        <w:rPr>
          <w:rFonts w:ascii="Verdana" w:hAnsi="Verdana"/>
          <w:b/>
          <w:sz w:val="22"/>
          <w:szCs w:val="22"/>
        </w:rPr>
        <w:t>.</w:t>
      </w:r>
      <w:r>
        <w:rPr>
          <w:rFonts w:ascii="Verdana" w:hAnsi="Verdana"/>
          <w:b/>
          <w:sz w:val="22"/>
          <w:szCs w:val="22"/>
        </w:rPr>
        <w:t>N</w:t>
      </w:r>
      <w:r w:rsidR="00C215A7">
        <w:rPr>
          <w:rFonts w:ascii="Verdana" w:hAnsi="Verdana"/>
          <w:b/>
          <w:sz w:val="22"/>
          <w:szCs w:val="22"/>
        </w:rPr>
        <w:t>.</w:t>
      </w:r>
      <w:r>
        <w:rPr>
          <w:rFonts w:ascii="Verdana" w:hAnsi="Verdana"/>
          <w:b/>
          <w:sz w:val="22"/>
          <w:szCs w:val="22"/>
        </w:rPr>
        <w:t>D</w:t>
      </w:r>
      <w:r w:rsidR="00C215A7">
        <w:rPr>
          <w:rFonts w:ascii="Verdana" w:hAnsi="Verdana"/>
          <w:b/>
          <w:sz w:val="22"/>
          <w:szCs w:val="22"/>
        </w:rPr>
        <w:t>.</w:t>
      </w:r>
      <w:r>
        <w:rPr>
          <w:rFonts w:ascii="Verdana" w:hAnsi="Verdana"/>
          <w:b/>
          <w:sz w:val="22"/>
          <w:szCs w:val="22"/>
        </w:rPr>
        <w:t>T</w:t>
      </w:r>
      <w:r w:rsidR="00C215A7">
        <w:rPr>
          <w:rFonts w:ascii="Verdana" w:hAnsi="Verdana"/>
          <w:b/>
          <w:sz w:val="22"/>
          <w:szCs w:val="22"/>
        </w:rPr>
        <w:t>.</w:t>
      </w:r>
      <w:r>
        <w:rPr>
          <w:rFonts w:ascii="Verdana" w:hAnsi="Verdana"/>
          <w:b/>
          <w:sz w:val="22"/>
          <w:szCs w:val="22"/>
        </w:rPr>
        <w:t>C</w:t>
      </w:r>
      <w:r w:rsidR="00C215A7">
        <w:rPr>
          <w:rFonts w:ascii="Verdana" w:hAnsi="Verdana"/>
          <w:b/>
          <w:sz w:val="22"/>
          <w:szCs w:val="22"/>
        </w:rPr>
        <w:t>.</w:t>
      </w:r>
      <w:r>
        <w:rPr>
          <w:rFonts w:ascii="Verdana" w:hAnsi="Verdana"/>
          <w:b/>
          <w:sz w:val="22"/>
          <w:szCs w:val="22"/>
        </w:rPr>
        <w:t>S.A.</w:t>
      </w:r>
      <w:r w:rsidRPr="00CA58ED">
        <w:rPr>
          <w:rFonts w:ascii="Verdana" w:hAnsi="Verdana"/>
          <w:b/>
          <w:sz w:val="22"/>
          <w:szCs w:val="22"/>
        </w:rPr>
        <w:t>,</w:t>
      </w:r>
      <w:r w:rsidRPr="00CC638C">
        <w:rPr>
          <w:rFonts w:ascii="Verdana" w:hAnsi="Verdana"/>
          <w:b/>
          <w:sz w:val="22"/>
          <w:szCs w:val="22"/>
        </w:rPr>
        <w:t xml:space="preserve"> </w:t>
      </w:r>
      <w:r w:rsidRPr="00CC638C">
        <w:rPr>
          <w:rFonts w:ascii="Verdana" w:hAnsi="Verdana"/>
          <w:sz w:val="22"/>
          <w:szCs w:val="22"/>
        </w:rPr>
        <w:t xml:space="preserve"> se apersona ante el Tribunal e indica lo siguiente: (Léanse folios 67</w:t>
      </w:r>
      <w:r>
        <w:rPr>
          <w:rFonts w:ascii="Verdana" w:hAnsi="Verdana"/>
          <w:sz w:val="22"/>
          <w:szCs w:val="22"/>
        </w:rPr>
        <w:t>43</w:t>
      </w:r>
      <w:r w:rsidRPr="00CC638C">
        <w:rPr>
          <w:rFonts w:ascii="Verdana" w:hAnsi="Verdana"/>
          <w:sz w:val="22"/>
          <w:szCs w:val="22"/>
        </w:rPr>
        <w:t xml:space="preserve"> al 67</w:t>
      </w:r>
      <w:r>
        <w:rPr>
          <w:rFonts w:ascii="Verdana" w:hAnsi="Verdana"/>
          <w:sz w:val="22"/>
          <w:szCs w:val="22"/>
        </w:rPr>
        <w:t>44</w:t>
      </w:r>
      <w:r w:rsidRPr="00CC638C">
        <w:rPr>
          <w:rFonts w:ascii="Verdana" w:hAnsi="Verdana"/>
          <w:sz w:val="22"/>
          <w:szCs w:val="22"/>
        </w:rPr>
        <w:t xml:space="preserve"> del expediente administrativo)</w:t>
      </w:r>
    </w:p>
    <w:p w:rsidR="008654F2" w:rsidRPr="00CC638C" w:rsidRDefault="008654F2" w:rsidP="008654F2">
      <w:pPr>
        <w:tabs>
          <w:tab w:val="left" w:pos="851"/>
        </w:tabs>
        <w:jc w:val="both"/>
        <w:rPr>
          <w:rFonts w:ascii="Verdana" w:hAnsi="Verdana"/>
          <w:sz w:val="22"/>
          <w:szCs w:val="22"/>
        </w:rPr>
      </w:pPr>
    </w:p>
    <w:p w:rsidR="008654F2" w:rsidRPr="00CC638C" w:rsidRDefault="008654F2" w:rsidP="008654F2">
      <w:pPr>
        <w:tabs>
          <w:tab w:val="left" w:pos="851"/>
        </w:tabs>
        <w:jc w:val="both"/>
        <w:rPr>
          <w:rFonts w:ascii="Verdana" w:hAnsi="Verdana"/>
          <w:sz w:val="22"/>
          <w:szCs w:val="22"/>
        </w:rPr>
      </w:pPr>
      <w:proofErr w:type="gramStart"/>
      <w:r w:rsidRPr="00CC638C">
        <w:rPr>
          <w:rFonts w:ascii="Verdana" w:hAnsi="Verdana"/>
          <w:sz w:val="22"/>
          <w:szCs w:val="22"/>
        </w:rPr>
        <w:t>a</w:t>
      </w:r>
      <w:proofErr w:type="gramEnd"/>
      <w:r w:rsidRPr="00CC638C">
        <w:rPr>
          <w:rFonts w:ascii="Verdana" w:hAnsi="Verdana"/>
          <w:sz w:val="22"/>
          <w:szCs w:val="22"/>
        </w:rPr>
        <w:t xml:space="preserve">.)- Indica que </w:t>
      </w:r>
      <w:r>
        <w:rPr>
          <w:rFonts w:ascii="Verdana" w:hAnsi="Verdana"/>
          <w:sz w:val="22"/>
          <w:szCs w:val="22"/>
        </w:rPr>
        <w:t>desde el 19 de junio de 2014 presentó ante el Tribunal Administrativo de Transporte las razones de improcedencia del recurso de apelación interpuesto por la Defensoría y como parte de sus argumentos se solicito resolver de previo y especial pronunciamiento, la petición de rechazo del recurso por presentación extemporánea</w:t>
      </w:r>
      <w:r w:rsidRPr="00CC638C">
        <w:rPr>
          <w:rFonts w:ascii="Verdana" w:hAnsi="Verdana"/>
          <w:sz w:val="22"/>
          <w:szCs w:val="22"/>
        </w:rPr>
        <w:t>.</w:t>
      </w:r>
    </w:p>
    <w:p w:rsidR="008654F2" w:rsidRDefault="008654F2" w:rsidP="008654F2">
      <w:pPr>
        <w:tabs>
          <w:tab w:val="left" w:pos="851"/>
        </w:tabs>
        <w:jc w:val="both"/>
        <w:rPr>
          <w:rFonts w:ascii="Verdana" w:hAnsi="Verdana"/>
          <w:sz w:val="22"/>
          <w:szCs w:val="22"/>
        </w:rPr>
      </w:pPr>
    </w:p>
    <w:p w:rsidR="008654F2" w:rsidRPr="00CC638C" w:rsidRDefault="008654F2" w:rsidP="008654F2">
      <w:pPr>
        <w:tabs>
          <w:tab w:val="left" w:pos="851"/>
        </w:tabs>
        <w:jc w:val="both"/>
        <w:rPr>
          <w:rFonts w:ascii="Verdana" w:hAnsi="Verdana"/>
          <w:sz w:val="22"/>
          <w:szCs w:val="22"/>
        </w:rPr>
      </w:pPr>
      <w:r w:rsidRPr="00CC638C">
        <w:rPr>
          <w:rFonts w:ascii="Verdana" w:hAnsi="Verdana"/>
          <w:sz w:val="22"/>
          <w:szCs w:val="22"/>
        </w:rPr>
        <w:t xml:space="preserve">b.)- </w:t>
      </w:r>
      <w:r>
        <w:rPr>
          <w:rFonts w:ascii="Verdana" w:hAnsi="Verdana"/>
          <w:sz w:val="22"/>
          <w:szCs w:val="22"/>
        </w:rPr>
        <w:t xml:space="preserve">Le llama la atención que el Tribunal Administrativo de </w:t>
      </w:r>
      <w:r w:rsidR="004C4C79">
        <w:rPr>
          <w:rFonts w:ascii="Verdana" w:hAnsi="Verdana"/>
          <w:sz w:val="22"/>
          <w:szCs w:val="22"/>
        </w:rPr>
        <w:t>Transporte</w:t>
      </w:r>
      <w:r>
        <w:rPr>
          <w:rFonts w:ascii="Verdana" w:hAnsi="Verdana"/>
          <w:sz w:val="22"/>
          <w:szCs w:val="22"/>
        </w:rPr>
        <w:t xml:space="preserve"> en resolución TAT-2317-2014 de las 10:49 del 24 de julio de 2014, dispuso rechazar ad portas por improcedente el recurso de revocatoria interpuesto por su representada, sustentado en el artículo 292 de la Ley General de la Administración Pública, en lo que concierne a la extemporaneidad</w:t>
      </w:r>
      <w:r w:rsidRPr="00CC638C">
        <w:rPr>
          <w:rFonts w:ascii="Verdana" w:hAnsi="Verdana"/>
          <w:sz w:val="22"/>
          <w:szCs w:val="22"/>
        </w:rPr>
        <w:t>.</w:t>
      </w:r>
    </w:p>
    <w:p w:rsidR="008654F2" w:rsidRDefault="008654F2" w:rsidP="008654F2">
      <w:pPr>
        <w:tabs>
          <w:tab w:val="left" w:pos="851"/>
        </w:tabs>
        <w:jc w:val="both"/>
        <w:rPr>
          <w:rFonts w:ascii="Verdana" w:hAnsi="Verdana"/>
          <w:sz w:val="22"/>
          <w:szCs w:val="22"/>
        </w:rPr>
      </w:pPr>
    </w:p>
    <w:p w:rsidR="008654F2" w:rsidRPr="00CC638C" w:rsidRDefault="008654F2" w:rsidP="008654F2">
      <w:pPr>
        <w:tabs>
          <w:tab w:val="left" w:pos="851"/>
        </w:tabs>
        <w:jc w:val="both"/>
        <w:rPr>
          <w:rFonts w:ascii="Verdana" w:hAnsi="Verdana"/>
          <w:sz w:val="22"/>
          <w:szCs w:val="22"/>
        </w:rPr>
      </w:pPr>
      <w:r w:rsidRPr="00CC638C">
        <w:rPr>
          <w:rFonts w:ascii="Verdana" w:hAnsi="Verdana"/>
          <w:sz w:val="22"/>
          <w:szCs w:val="22"/>
        </w:rPr>
        <w:t xml:space="preserve">c.)- </w:t>
      </w:r>
      <w:r>
        <w:rPr>
          <w:rFonts w:ascii="Verdana" w:hAnsi="Verdana"/>
          <w:sz w:val="22"/>
          <w:szCs w:val="22"/>
        </w:rPr>
        <w:t>Basado en el principio de igualdad ante la Ley artículo 33 de la Constitución Política, y siendo que el Tribunal resolvió el recurso de Revocatoria apegado al artículo 292 de la LGAP, lo pertinente es el rechazo por presentación extemporánea del recurso de Apelación</w:t>
      </w:r>
      <w:r w:rsidRPr="00CC638C">
        <w:rPr>
          <w:rFonts w:ascii="Verdana" w:hAnsi="Verdana"/>
          <w:sz w:val="22"/>
          <w:szCs w:val="22"/>
        </w:rPr>
        <w:t>.</w:t>
      </w:r>
    </w:p>
    <w:p w:rsidR="008654F2" w:rsidRDefault="008654F2" w:rsidP="008654F2">
      <w:pPr>
        <w:tabs>
          <w:tab w:val="left" w:pos="851"/>
        </w:tabs>
        <w:jc w:val="both"/>
        <w:rPr>
          <w:rFonts w:ascii="Verdana" w:hAnsi="Verdana"/>
          <w:sz w:val="22"/>
          <w:szCs w:val="22"/>
        </w:rPr>
      </w:pPr>
    </w:p>
    <w:p w:rsidR="008654F2" w:rsidRPr="00CC638C" w:rsidRDefault="008654F2" w:rsidP="008654F2">
      <w:pPr>
        <w:tabs>
          <w:tab w:val="left" w:pos="851"/>
        </w:tabs>
        <w:jc w:val="both"/>
        <w:rPr>
          <w:rFonts w:ascii="Verdana" w:hAnsi="Verdana"/>
          <w:sz w:val="22"/>
          <w:szCs w:val="22"/>
        </w:rPr>
      </w:pPr>
      <w:r w:rsidRPr="00CC638C">
        <w:rPr>
          <w:rFonts w:ascii="Verdana" w:hAnsi="Verdana"/>
          <w:sz w:val="22"/>
          <w:szCs w:val="22"/>
        </w:rPr>
        <w:t xml:space="preserve">d.)- </w:t>
      </w:r>
      <w:r>
        <w:rPr>
          <w:rFonts w:ascii="Verdana" w:hAnsi="Verdana"/>
          <w:sz w:val="22"/>
          <w:szCs w:val="22"/>
        </w:rPr>
        <w:t>Interpone gestión de pronto despacho, amparado al derecho a un procedimiento administrativo pronto y cumplido, acorde con el artículo 41 de la Constitución política</w:t>
      </w:r>
      <w:r w:rsidRPr="00CC638C">
        <w:rPr>
          <w:rFonts w:ascii="Verdana" w:hAnsi="Verdana"/>
          <w:sz w:val="22"/>
          <w:szCs w:val="22"/>
        </w:rPr>
        <w:t>.</w:t>
      </w:r>
    </w:p>
    <w:p w:rsidR="00AF6715" w:rsidRDefault="00AF6715" w:rsidP="00CC638C">
      <w:pPr>
        <w:tabs>
          <w:tab w:val="left" w:pos="851"/>
        </w:tabs>
        <w:jc w:val="both"/>
        <w:rPr>
          <w:rFonts w:ascii="Verdana" w:hAnsi="Verdana"/>
          <w:b/>
          <w:sz w:val="22"/>
          <w:szCs w:val="22"/>
        </w:rPr>
      </w:pPr>
    </w:p>
    <w:p w:rsidR="008654F2" w:rsidRPr="00CC638C" w:rsidRDefault="008654F2" w:rsidP="008654F2">
      <w:pPr>
        <w:tabs>
          <w:tab w:val="left" w:pos="851"/>
        </w:tabs>
        <w:jc w:val="both"/>
        <w:rPr>
          <w:rFonts w:ascii="Verdana" w:hAnsi="Verdana"/>
          <w:sz w:val="22"/>
          <w:szCs w:val="22"/>
        </w:rPr>
      </w:pPr>
      <w:r w:rsidRPr="00CC638C">
        <w:rPr>
          <w:rFonts w:ascii="Verdana" w:hAnsi="Verdana"/>
          <w:b/>
          <w:sz w:val="22"/>
          <w:szCs w:val="22"/>
        </w:rPr>
        <w:t xml:space="preserve">CENTÉSIMO </w:t>
      </w:r>
      <w:r>
        <w:rPr>
          <w:rFonts w:ascii="Verdana" w:hAnsi="Verdana"/>
          <w:b/>
          <w:sz w:val="22"/>
          <w:szCs w:val="22"/>
        </w:rPr>
        <w:t>TRIGÉSIMO</w:t>
      </w:r>
      <w:r w:rsidRPr="00CC638C">
        <w:rPr>
          <w:rFonts w:ascii="Verdana" w:hAnsi="Verdana"/>
          <w:b/>
          <w:sz w:val="22"/>
          <w:szCs w:val="22"/>
        </w:rPr>
        <w:t>:</w:t>
      </w:r>
      <w:r>
        <w:rPr>
          <w:rFonts w:ascii="Verdana" w:hAnsi="Verdana"/>
          <w:b/>
          <w:sz w:val="22"/>
          <w:szCs w:val="22"/>
        </w:rPr>
        <w:t xml:space="preserve"> </w:t>
      </w:r>
      <w:r w:rsidRPr="00CC638C">
        <w:rPr>
          <w:rFonts w:ascii="Verdana" w:hAnsi="Verdana"/>
          <w:sz w:val="22"/>
          <w:szCs w:val="22"/>
        </w:rPr>
        <w:t xml:space="preserve">Mediante oficio sin número de </w:t>
      </w:r>
      <w:r>
        <w:rPr>
          <w:rFonts w:ascii="Verdana" w:hAnsi="Verdana"/>
          <w:sz w:val="22"/>
          <w:szCs w:val="22"/>
        </w:rPr>
        <w:t xml:space="preserve">fecha </w:t>
      </w:r>
      <w:r w:rsidRPr="00CC638C">
        <w:rPr>
          <w:rFonts w:ascii="Verdana" w:hAnsi="Verdana"/>
          <w:sz w:val="22"/>
          <w:szCs w:val="22"/>
        </w:rPr>
        <w:t>1</w:t>
      </w:r>
      <w:r>
        <w:rPr>
          <w:rFonts w:ascii="Verdana" w:hAnsi="Verdana"/>
          <w:sz w:val="22"/>
          <w:szCs w:val="22"/>
        </w:rPr>
        <w:t>1</w:t>
      </w:r>
      <w:r w:rsidRPr="00CC638C">
        <w:rPr>
          <w:rFonts w:ascii="Verdana" w:hAnsi="Verdana"/>
          <w:sz w:val="22"/>
          <w:szCs w:val="22"/>
        </w:rPr>
        <w:t xml:space="preserve"> de agosto de 2014 el señor </w:t>
      </w:r>
      <w:r>
        <w:rPr>
          <w:rFonts w:ascii="Verdana" w:hAnsi="Verdana"/>
          <w:sz w:val="22"/>
          <w:szCs w:val="22"/>
        </w:rPr>
        <w:t>P</w:t>
      </w:r>
      <w:r w:rsidR="00C215A7">
        <w:rPr>
          <w:rFonts w:ascii="Verdana" w:hAnsi="Verdana"/>
          <w:sz w:val="22"/>
          <w:szCs w:val="22"/>
        </w:rPr>
        <w:t>.</w:t>
      </w:r>
      <w:r w:rsidR="004C4C79">
        <w:rPr>
          <w:rFonts w:ascii="Verdana" w:hAnsi="Verdana"/>
          <w:sz w:val="22"/>
          <w:szCs w:val="22"/>
        </w:rPr>
        <w:t>R</w:t>
      </w:r>
      <w:r w:rsidR="00C215A7">
        <w:rPr>
          <w:rFonts w:ascii="Verdana" w:hAnsi="Verdana"/>
          <w:sz w:val="22"/>
          <w:szCs w:val="22"/>
        </w:rPr>
        <w:t>.</w:t>
      </w:r>
      <w:r>
        <w:rPr>
          <w:rFonts w:ascii="Verdana" w:hAnsi="Verdana"/>
          <w:sz w:val="22"/>
          <w:szCs w:val="22"/>
        </w:rPr>
        <w:t>C</w:t>
      </w:r>
      <w:r w:rsidR="00C215A7">
        <w:rPr>
          <w:rFonts w:ascii="Verdana" w:hAnsi="Verdana"/>
          <w:sz w:val="22"/>
          <w:szCs w:val="22"/>
        </w:rPr>
        <w:t>.</w:t>
      </w:r>
      <w:r w:rsidRPr="00CC638C">
        <w:rPr>
          <w:rFonts w:ascii="Verdana" w:hAnsi="Verdana"/>
          <w:sz w:val="22"/>
          <w:szCs w:val="22"/>
        </w:rPr>
        <w:t xml:space="preserve"> en su condición de Representante de</w:t>
      </w:r>
      <w:r>
        <w:rPr>
          <w:rFonts w:ascii="Verdana" w:hAnsi="Verdana"/>
          <w:sz w:val="22"/>
          <w:szCs w:val="22"/>
        </w:rPr>
        <w:t xml:space="preserve"> </w:t>
      </w:r>
      <w:r>
        <w:rPr>
          <w:rFonts w:ascii="Verdana" w:hAnsi="Verdana"/>
          <w:b/>
          <w:sz w:val="22"/>
          <w:szCs w:val="22"/>
        </w:rPr>
        <w:t>A</w:t>
      </w:r>
      <w:r w:rsidR="00470858">
        <w:rPr>
          <w:rFonts w:ascii="Verdana" w:hAnsi="Verdana"/>
          <w:b/>
          <w:sz w:val="22"/>
          <w:szCs w:val="22"/>
        </w:rPr>
        <w:t>.</w:t>
      </w:r>
      <w:r>
        <w:rPr>
          <w:rFonts w:ascii="Verdana" w:hAnsi="Verdana"/>
          <w:b/>
          <w:sz w:val="22"/>
          <w:szCs w:val="22"/>
        </w:rPr>
        <w:t>U</w:t>
      </w:r>
      <w:r w:rsidR="00470858">
        <w:rPr>
          <w:rFonts w:ascii="Verdana" w:hAnsi="Verdana"/>
          <w:b/>
          <w:sz w:val="22"/>
          <w:szCs w:val="22"/>
        </w:rPr>
        <w:t>.</w:t>
      </w:r>
      <w:r>
        <w:rPr>
          <w:rFonts w:ascii="Verdana" w:hAnsi="Verdana"/>
          <w:b/>
          <w:sz w:val="22"/>
          <w:szCs w:val="22"/>
        </w:rPr>
        <w:t>D</w:t>
      </w:r>
      <w:r w:rsidR="00470858">
        <w:rPr>
          <w:rFonts w:ascii="Verdana" w:hAnsi="Verdana"/>
          <w:b/>
          <w:sz w:val="22"/>
          <w:szCs w:val="22"/>
        </w:rPr>
        <w:t>.</w:t>
      </w:r>
      <w:r>
        <w:rPr>
          <w:rFonts w:ascii="Verdana" w:hAnsi="Verdana"/>
          <w:b/>
          <w:sz w:val="22"/>
          <w:szCs w:val="22"/>
        </w:rPr>
        <w:t>C</w:t>
      </w:r>
      <w:r w:rsidR="00470858">
        <w:rPr>
          <w:rFonts w:ascii="Verdana" w:hAnsi="Verdana"/>
          <w:b/>
          <w:sz w:val="22"/>
          <w:szCs w:val="22"/>
        </w:rPr>
        <w:t>.</w:t>
      </w:r>
      <w:r>
        <w:rPr>
          <w:rFonts w:ascii="Verdana" w:hAnsi="Verdana"/>
          <w:b/>
          <w:sz w:val="22"/>
          <w:szCs w:val="22"/>
        </w:rPr>
        <w:t>S.A.</w:t>
      </w:r>
      <w:r w:rsidRPr="00CA58ED">
        <w:rPr>
          <w:rFonts w:ascii="Verdana" w:hAnsi="Verdana"/>
          <w:b/>
          <w:sz w:val="22"/>
          <w:szCs w:val="22"/>
        </w:rPr>
        <w:t>,</w:t>
      </w:r>
      <w:r w:rsidRPr="00CC638C">
        <w:rPr>
          <w:rFonts w:ascii="Verdana" w:hAnsi="Verdana"/>
          <w:b/>
          <w:sz w:val="22"/>
          <w:szCs w:val="22"/>
        </w:rPr>
        <w:t xml:space="preserve"> </w:t>
      </w:r>
      <w:r w:rsidRPr="00CC638C">
        <w:rPr>
          <w:rFonts w:ascii="Verdana" w:hAnsi="Verdana"/>
          <w:sz w:val="22"/>
          <w:szCs w:val="22"/>
        </w:rPr>
        <w:t xml:space="preserve"> se apersona ante el Tribunal e indica lo siguiente: (Léanse folios 67</w:t>
      </w:r>
      <w:r>
        <w:rPr>
          <w:rFonts w:ascii="Verdana" w:hAnsi="Verdana"/>
          <w:sz w:val="22"/>
          <w:szCs w:val="22"/>
        </w:rPr>
        <w:t>47</w:t>
      </w:r>
      <w:r w:rsidRPr="00CC638C">
        <w:rPr>
          <w:rFonts w:ascii="Verdana" w:hAnsi="Verdana"/>
          <w:sz w:val="22"/>
          <w:szCs w:val="22"/>
        </w:rPr>
        <w:t xml:space="preserve"> al 67</w:t>
      </w:r>
      <w:r>
        <w:rPr>
          <w:rFonts w:ascii="Verdana" w:hAnsi="Verdana"/>
          <w:sz w:val="22"/>
          <w:szCs w:val="22"/>
        </w:rPr>
        <w:t xml:space="preserve">48 </w:t>
      </w:r>
      <w:r w:rsidRPr="00CC638C">
        <w:rPr>
          <w:rFonts w:ascii="Verdana" w:hAnsi="Verdana"/>
          <w:sz w:val="22"/>
          <w:szCs w:val="22"/>
        </w:rPr>
        <w:t>del expediente administrativo)</w:t>
      </w:r>
    </w:p>
    <w:p w:rsidR="008654F2" w:rsidRPr="00CC638C" w:rsidRDefault="008654F2" w:rsidP="008654F2">
      <w:pPr>
        <w:tabs>
          <w:tab w:val="left" w:pos="851"/>
        </w:tabs>
        <w:jc w:val="both"/>
        <w:rPr>
          <w:rFonts w:ascii="Verdana" w:hAnsi="Verdana"/>
          <w:sz w:val="22"/>
          <w:szCs w:val="22"/>
        </w:rPr>
      </w:pPr>
    </w:p>
    <w:p w:rsidR="008654F2" w:rsidRPr="00CC638C" w:rsidRDefault="008654F2" w:rsidP="008654F2">
      <w:pPr>
        <w:tabs>
          <w:tab w:val="left" w:pos="851"/>
        </w:tabs>
        <w:jc w:val="both"/>
        <w:rPr>
          <w:rFonts w:ascii="Verdana" w:hAnsi="Verdana"/>
          <w:sz w:val="22"/>
          <w:szCs w:val="22"/>
        </w:rPr>
      </w:pPr>
      <w:proofErr w:type="gramStart"/>
      <w:r w:rsidRPr="00CC638C">
        <w:rPr>
          <w:rFonts w:ascii="Verdana" w:hAnsi="Verdana"/>
          <w:sz w:val="22"/>
          <w:szCs w:val="22"/>
        </w:rPr>
        <w:t>a</w:t>
      </w:r>
      <w:proofErr w:type="gramEnd"/>
      <w:r w:rsidRPr="00CC638C">
        <w:rPr>
          <w:rFonts w:ascii="Verdana" w:hAnsi="Verdana"/>
          <w:sz w:val="22"/>
          <w:szCs w:val="22"/>
        </w:rPr>
        <w:t xml:space="preserve">.)- Indica que </w:t>
      </w:r>
      <w:r>
        <w:rPr>
          <w:rFonts w:ascii="Verdana" w:hAnsi="Verdana"/>
          <w:sz w:val="22"/>
          <w:szCs w:val="22"/>
        </w:rPr>
        <w:t>desde el 19 de junio de 2014 presentó ante el Tribunal Administrativo de Transporte las razones de improcedencia del recurso de apelación interpuesto por la Defensoría y como parte de sus argumentos se solicito resolver de previo y especial pronunciamiento, la petición de rechazo del recurso por presentación extemporánea</w:t>
      </w:r>
      <w:r w:rsidRPr="00CC638C">
        <w:rPr>
          <w:rFonts w:ascii="Verdana" w:hAnsi="Verdana"/>
          <w:sz w:val="22"/>
          <w:szCs w:val="22"/>
        </w:rPr>
        <w:t>.</w:t>
      </w:r>
    </w:p>
    <w:p w:rsidR="008654F2" w:rsidRDefault="008654F2" w:rsidP="008654F2">
      <w:pPr>
        <w:tabs>
          <w:tab w:val="left" w:pos="851"/>
        </w:tabs>
        <w:jc w:val="both"/>
        <w:rPr>
          <w:rFonts w:ascii="Verdana" w:hAnsi="Verdana"/>
          <w:sz w:val="22"/>
          <w:szCs w:val="22"/>
        </w:rPr>
      </w:pPr>
    </w:p>
    <w:p w:rsidR="008654F2" w:rsidRPr="00CC638C" w:rsidRDefault="008654F2" w:rsidP="008654F2">
      <w:pPr>
        <w:tabs>
          <w:tab w:val="left" w:pos="851"/>
        </w:tabs>
        <w:jc w:val="both"/>
        <w:rPr>
          <w:rFonts w:ascii="Verdana" w:hAnsi="Verdana"/>
          <w:sz w:val="22"/>
          <w:szCs w:val="22"/>
        </w:rPr>
      </w:pPr>
      <w:r w:rsidRPr="00CC638C">
        <w:rPr>
          <w:rFonts w:ascii="Verdana" w:hAnsi="Verdana"/>
          <w:sz w:val="22"/>
          <w:szCs w:val="22"/>
        </w:rPr>
        <w:t xml:space="preserve">b.)- </w:t>
      </w:r>
      <w:r>
        <w:rPr>
          <w:rFonts w:ascii="Verdana" w:hAnsi="Verdana"/>
          <w:sz w:val="22"/>
          <w:szCs w:val="22"/>
        </w:rPr>
        <w:t xml:space="preserve">Le llama la atención que el Tribunal Administrativo de </w:t>
      </w:r>
      <w:r w:rsidR="00B46705">
        <w:rPr>
          <w:rFonts w:ascii="Verdana" w:hAnsi="Verdana"/>
          <w:sz w:val="22"/>
          <w:szCs w:val="22"/>
        </w:rPr>
        <w:t>Transporte</w:t>
      </w:r>
      <w:r>
        <w:rPr>
          <w:rFonts w:ascii="Verdana" w:hAnsi="Verdana"/>
          <w:sz w:val="22"/>
          <w:szCs w:val="22"/>
        </w:rPr>
        <w:t xml:space="preserve"> en resolución TAT-2317-2014 de las 10:49 del 24 de julio de 2014, dispuso rechazar ad portas por improcedente el recurso de revocatoria interpuesto por su representada, sustentado en el artículo 292 de la Ley General de la Administración Pública, en lo que concierne a la extemporaneidad</w:t>
      </w:r>
      <w:r w:rsidRPr="00CC638C">
        <w:rPr>
          <w:rFonts w:ascii="Verdana" w:hAnsi="Verdana"/>
          <w:sz w:val="22"/>
          <w:szCs w:val="22"/>
        </w:rPr>
        <w:t>.</w:t>
      </w:r>
    </w:p>
    <w:p w:rsidR="008654F2" w:rsidRDefault="008654F2" w:rsidP="008654F2">
      <w:pPr>
        <w:tabs>
          <w:tab w:val="left" w:pos="851"/>
        </w:tabs>
        <w:jc w:val="both"/>
        <w:rPr>
          <w:rFonts w:ascii="Verdana" w:hAnsi="Verdana"/>
          <w:sz w:val="22"/>
          <w:szCs w:val="22"/>
        </w:rPr>
      </w:pPr>
    </w:p>
    <w:p w:rsidR="008654F2" w:rsidRPr="00CC638C" w:rsidRDefault="008654F2" w:rsidP="008654F2">
      <w:pPr>
        <w:tabs>
          <w:tab w:val="left" w:pos="851"/>
        </w:tabs>
        <w:jc w:val="both"/>
        <w:rPr>
          <w:rFonts w:ascii="Verdana" w:hAnsi="Verdana"/>
          <w:sz w:val="22"/>
          <w:szCs w:val="22"/>
        </w:rPr>
      </w:pPr>
      <w:r w:rsidRPr="00CC638C">
        <w:rPr>
          <w:rFonts w:ascii="Verdana" w:hAnsi="Verdana"/>
          <w:sz w:val="22"/>
          <w:szCs w:val="22"/>
        </w:rPr>
        <w:t xml:space="preserve">c.)- </w:t>
      </w:r>
      <w:r>
        <w:rPr>
          <w:rFonts w:ascii="Verdana" w:hAnsi="Verdana"/>
          <w:sz w:val="22"/>
          <w:szCs w:val="22"/>
        </w:rPr>
        <w:t>Basado en el principio de igualdad ante la Ley artículo 33 de la Constitución Política, y siendo que el Tribunal resolvió el recurso de Revocatoria apegado al artículo 292 de la LGAP, lo pertinente es el rechazo por presentación extemporánea del recurso de Apelación</w:t>
      </w:r>
      <w:r w:rsidRPr="00CC638C">
        <w:rPr>
          <w:rFonts w:ascii="Verdana" w:hAnsi="Verdana"/>
          <w:sz w:val="22"/>
          <w:szCs w:val="22"/>
        </w:rPr>
        <w:t>.</w:t>
      </w:r>
    </w:p>
    <w:p w:rsidR="008654F2" w:rsidRDefault="008654F2" w:rsidP="008654F2">
      <w:pPr>
        <w:tabs>
          <w:tab w:val="left" w:pos="851"/>
        </w:tabs>
        <w:jc w:val="both"/>
        <w:rPr>
          <w:rFonts w:ascii="Verdana" w:hAnsi="Verdana"/>
          <w:sz w:val="22"/>
          <w:szCs w:val="22"/>
        </w:rPr>
      </w:pPr>
    </w:p>
    <w:p w:rsidR="008654F2" w:rsidRPr="00CC638C" w:rsidRDefault="008654F2" w:rsidP="008654F2">
      <w:pPr>
        <w:tabs>
          <w:tab w:val="left" w:pos="851"/>
        </w:tabs>
        <w:jc w:val="both"/>
        <w:rPr>
          <w:rFonts w:ascii="Verdana" w:hAnsi="Verdana"/>
          <w:sz w:val="22"/>
          <w:szCs w:val="22"/>
        </w:rPr>
      </w:pPr>
      <w:r w:rsidRPr="00CC638C">
        <w:rPr>
          <w:rFonts w:ascii="Verdana" w:hAnsi="Verdana"/>
          <w:sz w:val="22"/>
          <w:szCs w:val="22"/>
        </w:rPr>
        <w:t xml:space="preserve">d.)- </w:t>
      </w:r>
      <w:r>
        <w:rPr>
          <w:rFonts w:ascii="Verdana" w:hAnsi="Verdana"/>
          <w:sz w:val="22"/>
          <w:szCs w:val="22"/>
        </w:rPr>
        <w:t>Interpone gestión de pronto despacho, amparado al derecho a un procedimiento administrativo pronto y cumplido, acorde con el artículo 41 de la Constitución política</w:t>
      </w:r>
      <w:r w:rsidRPr="00CC638C">
        <w:rPr>
          <w:rFonts w:ascii="Verdana" w:hAnsi="Verdana"/>
          <w:sz w:val="22"/>
          <w:szCs w:val="22"/>
        </w:rPr>
        <w:t>.</w:t>
      </w:r>
    </w:p>
    <w:p w:rsidR="00AF6715" w:rsidRDefault="00AF6715" w:rsidP="00CC638C">
      <w:pPr>
        <w:tabs>
          <w:tab w:val="left" w:pos="851"/>
        </w:tabs>
        <w:jc w:val="both"/>
        <w:rPr>
          <w:rFonts w:ascii="Verdana" w:hAnsi="Verdana"/>
          <w:b/>
          <w:sz w:val="22"/>
          <w:szCs w:val="22"/>
        </w:rPr>
      </w:pPr>
    </w:p>
    <w:p w:rsidR="004A502D" w:rsidRPr="00CC638C" w:rsidRDefault="008654F2" w:rsidP="00CC638C">
      <w:pPr>
        <w:tabs>
          <w:tab w:val="left" w:pos="851"/>
        </w:tabs>
        <w:jc w:val="both"/>
        <w:rPr>
          <w:rFonts w:ascii="Verdana" w:hAnsi="Verdana"/>
          <w:sz w:val="22"/>
          <w:szCs w:val="22"/>
        </w:rPr>
      </w:pPr>
      <w:r w:rsidRPr="00CC638C">
        <w:rPr>
          <w:rFonts w:ascii="Verdana" w:hAnsi="Verdana"/>
          <w:b/>
          <w:sz w:val="22"/>
          <w:szCs w:val="22"/>
        </w:rPr>
        <w:t xml:space="preserve">CENTÉSIMO </w:t>
      </w:r>
      <w:r>
        <w:rPr>
          <w:rFonts w:ascii="Verdana" w:hAnsi="Verdana"/>
          <w:b/>
          <w:sz w:val="22"/>
          <w:szCs w:val="22"/>
        </w:rPr>
        <w:t>TRIGÉSIMO PRIMERO:</w:t>
      </w:r>
      <w:r w:rsidR="005810AD">
        <w:rPr>
          <w:rFonts w:ascii="Verdana" w:hAnsi="Verdana"/>
          <w:b/>
          <w:sz w:val="22"/>
          <w:szCs w:val="22"/>
        </w:rPr>
        <w:t xml:space="preserve"> </w:t>
      </w:r>
      <w:r w:rsidR="004A502D" w:rsidRPr="00CC638C">
        <w:rPr>
          <w:rFonts w:ascii="Verdana" w:hAnsi="Verdana"/>
          <w:sz w:val="22"/>
          <w:szCs w:val="22"/>
        </w:rPr>
        <w:t>En los procedimientos seguidos se han observado las prescripciones legales.</w:t>
      </w:r>
    </w:p>
    <w:p w:rsidR="004A502D" w:rsidRPr="00CC638C" w:rsidRDefault="004A502D" w:rsidP="00CC638C">
      <w:pPr>
        <w:tabs>
          <w:tab w:val="left" w:pos="851"/>
        </w:tabs>
        <w:jc w:val="both"/>
        <w:rPr>
          <w:rFonts w:ascii="Verdana" w:hAnsi="Verdana"/>
          <w:sz w:val="22"/>
          <w:szCs w:val="22"/>
        </w:rPr>
      </w:pPr>
    </w:p>
    <w:p w:rsidR="004A502D" w:rsidRPr="00CC638C" w:rsidRDefault="004A502D" w:rsidP="00CC638C">
      <w:pPr>
        <w:tabs>
          <w:tab w:val="left" w:pos="851"/>
        </w:tabs>
        <w:jc w:val="both"/>
        <w:rPr>
          <w:rFonts w:ascii="Verdana" w:hAnsi="Verdana"/>
          <w:sz w:val="22"/>
          <w:szCs w:val="22"/>
        </w:rPr>
      </w:pPr>
    </w:p>
    <w:p w:rsidR="004A502D" w:rsidRPr="00F72B55" w:rsidRDefault="004A502D" w:rsidP="00CC638C">
      <w:pPr>
        <w:tabs>
          <w:tab w:val="left" w:pos="851"/>
        </w:tabs>
        <w:jc w:val="both"/>
        <w:rPr>
          <w:rFonts w:ascii="Verdana" w:hAnsi="Verdana"/>
          <w:b/>
          <w:sz w:val="22"/>
          <w:szCs w:val="22"/>
        </w:rPr>
      </w:pPr>
      <w:r w:rsidRPr="00F72B55">
        <w:rPr>
          <w:rFonts w:ascii="Verdana" w:hAnsi="Verdana"/>
          <w:b/>
          <w:sz w:val="22"/>
          <w:szCs w:val="22"/>
        </w:rPr>
        <w:t xml:space="preserve">Redacta la  Jueza Pérez Peláez; y, </w:t>
      </w:r>
    </w:p>
    <w:p w:rsidR="004A502D" w:rsidRPr="00CC638C" w:rsidRDefault="004A502D" w:rsidP="00CC638C">
      <w:pPr>
        <w:tabs>
          <w:tab w:val="left" w:pos="851"/>
        </w:tabs>
        <w:jc w:val="center"/>
        <w:rPr>
          <w:rFonts w:ascii="Verdana" w:hAnsi="Verdana"/>
          <w:b/>
          <w:sz w:val="22"/>
          <w:szCs w:val="22"/>
        </w:rPr>
      </w:pPr>
    </w:p>
    <w:p w:rsidR="004A502D" w:rsidRPr="00CC638C" w:rsidRDefault="004A502D" w:rsidP="00CC638C">
      <w:pPr>
        <w:tabs>
          <w:tab w:val="left" w:pos="851"/>
        </w:tabs>
        <w:jc w:val="center"/>
        <w:rPr>
          <w:rFonts w:ascii="Verdana" w:hAnsi="Verdana"/>
          <w:b/>
          <w:sz w:val="22"/>
          <w:szCs w:val="22"/>
        </w:rPr>
      </w:pPr>
    </w:p>
    <w:p w:rsidR="00547CB0" w:rsidRPr="00F77071" w:rsidRDefault="00547CB0" w:rsidP="00547CB0">
      <w:pPr>
        <w:spacing w:line="360" w:lineRule="auto"/>
        <w:jc w:val="center"/>
        <w:rPr>
          <w:rFonts w:ascii="Verdana" w:hAnsi="Verdana"/>
          <w:b/>
          <w:sz w:val="22"/>
          <w:szCs w:val="22"/>
        </w:rPr>
      </w:pPr>
      <w:r w:rsidRPr="00F77071">
        <w:rPr>
          <w:rFonts w:ascii="Verdana" w:hAnsi="Verdana"/>
          <w:b/>
          <w:sz w:val="22"/>
          <w:szCs w:val="22"/>
        </w:rPr>
        <w:t xml:space="preserve">CONSIDERANDO </w:t>
      </w:r>
    </w:p>
    <w:p w:rsidR="00547CB0" w:rsidRPr="00F77071" w:rsidRDefault="00547CB0" w:rsidP="00547CB0">
      <w:pPr>
        <w:spacing w:line="360" w:lineRule="auto"/>
        <w:jc w:val="both"/>
        <w:rPr>
          <w:rFonts w:ascii="Verdana" w:hAnsi="Verdana"/>
          <w:b/>
          <w:sz w:val="22"/>
          <w:szCs w:val="22"/>
        </w:rPr>
      </w:pPr>
    </w:p>
    <w:p w:rsidR="00547CB0" w:rsidRPr="00F77071" w:rsidRDefault="00547CB0" w:rsidP="00547CB0">
      <w:pPr>
        <w:spacing w:line="360" w:lineRule="auto"/>
        <w:jc w:val="both"/>
        <w:rPr>
          <w:rFonts w:ascii="Verdana" w:hAnsi="Verdana"/>
          <w:sz w:val="22"/>
          <w:szCs w:val="22"/>
        </w:rPr>
      </w:pPr>
      <w:r w:rsidRPr="00F77071">
        <w:rPr>
          <w:rFonts w:ascii="Verdana" w:hAnsi="Verdana"/>
          <w:b/>
          <w:sz w:val="22"/>
          <w:szCs w:val="22"/>
        </w:rPr>
        <w:t>1.- SOBRE LA COMPETENCIA:</w:t>
      </w:r>
      <w:r>
        <w:rPr>
          <w:rFonts w:ascii="Verdana" w:hAnsi="Verdana"/>
          <w:b/>
          <w:sz w:val="22"/>
          <w:szCs w:val="22"/>
        </w:rPr>
        <w:t xml:space="preserve"> </w:t>
      </w:r>
      <w:r w:rsidRPr="00BD3A96">
        <w:rPr>
          <w:rFonts w:ascii="Verdana" w:hAnsi="Verdana"/>
          <w:sz w:val="22"/>
          <w:szCs w:val="22"/>
        </w:rPr>
        <w:t>El</w:t>
      </w:r>
      <w:r>
        <w:rPr>
          <w:rFonts w:ascii="Verdana" w:hAnsi="Verdana"/>
          <w:sz w:val="22"/>
          <w:szCs w:val="22"/>
        </w:rPr>
        <w:t xml:space="preserve"> </w:t>
      </w:r>
      <w:r w:rsidRPr="00F77071">
        <w:rPr>
          <w:rFonts w:ascii="Verdana" w:hAnsi="Verdana"/>
          <w:smallCaps/>
          <w:sz w:val="22"/>
          <w:szCs w:val="22"/>
        </w:rPr>
        <w:t>Tribunal Administrativo de Transporte</w:t>
      </w:r>
      <w:r w:rsidRPr="00F77071">
        <w:rPr>
          <w:rFonts w:ascii="Verdana" w:hAnsi="Verdana"/>
          <w:sz w:val="22"/>
          <w:szCs w:val="22"/>
        </w:rPr>
        <w:t xml:space="preserve"> es el órgano competente para conocer y resolver el presente </w:t>
      </w:r>
      <w:r w:rsidRPr="00F77071">
        <w:rPr>
          <w:rFonts w:ascii="Verdana" w:hAnsi="Verdana"/>
          <w:smallCaps/>
          <w:sz w:val="22"/>
          <w:szCs w:val="22"/>
        </w:rPr>
        <w:t xml:space="preserve">recurso de apelación,  </w:t>
      </w:r>
      <w:r w:rsidRPr="00F77071">
        <w:rPr>
          <w:rFonts w:ascii="Verdana" w:hAnsi="Verdana"/>
          <w:sz w:val="22"/>
          <w:szCs w:val="22"/>
        </w:rPr>
        <w:t>de conformidad con el Artículo 22 de la Ley Reguladora del Servicio Público de Transporte Remunerado de Personas en Vehículos en la Modalidad de Taxi, N. 7969 de 22 de diciembre de 1999.</w:t>
      </w:r>
    </w:p>
    <w:p w:rsidR="00547CB0" w:rsidRPr="00F77071" w:rsidRDefault="00547CB0" w:rsidP="00547CB0">
      <w:pPr>
        <w:spacing w:line="360" w:lineRule="auto"/>
        <w:jc w:val="both"/>
        <w:rPr>
          <w:rFonts w:ascii="Verdana" w:hAnsi="Verdana"/>
          <w:b/>
          <w:sz w:val="22"/>
          <w:szCs w:val="22"/>
        </w:rPr>
      </w:pPr>
    </w:p>
    <w:p w:rsidR="00547CB0" w:rsidRDefault="00547CB0" w:rsidP="00547CB0">
      <w:pPr>
        <w:spacing w:line="360" w:lineRule="auto"/>
        <w:jc w:val="both"/>
        <w:rPr>
          <w:rFonts w:ascii="Verdana" w:hAnsi="Verdana"/>
          <w:sz w:val="22"/>
          <w:szCs w:val="22"/>
        </w:rPr>
      </w:pPr>
      <w:r w:rsidRPr="00F77071">
        <w:rPr>
          <w:rFonts w:ascii="Verdana" w:hAnsi="Verdana"/>
          <w:b/>
          <w:sz w:val="22"/>
          <w:szCs w:val="22"/>
        </w:rPr>
        <w:t xml:space="preserve">2.- LA ADMISIBILIDAD DEL RECURSO: </w:t>
      </w:r>
      <w:r w:rsidRPr="00F77071">
        <w:rPr>
          <w:rFonts w:ascii="Verdana" w:hAnsi="Verdana"/>
          <w:b/>
          <w:sz w:val="22"/>
          <w:szCs w:val="22"/>
          <w:u w:val="single"/>
        </w:rPr>
        <w:t>En cuanto a la Legitimación:</w:t>
      </w:r>
      <w:r w:rsidRPr="00F77071">
        <w:rPr>
          <w:rFonts w:ascii="Verdana" w:hAnsi="Verdana"/>
          <w:sz w:val="22"/>
          <w:szCs w:val="22"/>
        </w:rPr>
        <w:t xml:space="preserve"> al recurrente </w:t>
      </w:r>
      <w:r>
        <w:rPr>
          <w:rFonts w:ascii="Verdana" w:hAnsi="Verdana"/>
          <w:sz w:val="22"/>
          <w:szCs w:val="22"/>
        </w:rPr>
        <w:t xml:space="preserve">le asiste Legitimación para accionar en el presente asunto  de conformidad con la </w:t>
      </w:r>
      <w:r w:rsidRPr="008F6FE3">
        <w:rPr>
          <w:rFonts w:ascii="Verdana" w:hAnsi="Verdana"/>
          <w:sz w:val="22"/>
          <w:szCs w:val="22"/>
        </w:rPr>
        <w:t xml:space="preserve">Ley 7319, </w:t>
      </w:r>
      <w:r w:rsidRPr="008F6FE3">
        <w:rPr>
          <w:rFonts w:ascii="Verdana" w:hAnsi="Verdana"/>
          <w:b/>
          <w:sz w:val="22"/>
          <w:szCs w:val="22"/>
        </w:rPr>
        <w:t xml:space="preserve">LEY DE LA DEFENSORIA DE LOS HABITANTES DE LA REPUBLICA, </w:t>
      </w:r>
      <w:r w:rsidRPr="008F6FE3">
        <w:rPr>
          <w:rFonts w:ascii="Verdana" w:hAnsi="Verdana"/>
          <w:sz w:val="22"/>
          <w:szCs w:val="22"/>
        </w:rPr>
        <w:t>en la que se constituye la Defensoría como un órgano contralor de legalidad y justicia al que le corresponde proteger los derechos y los intereses de las y los habitantes de la nación, lo cual ha sido reiterado en la jurisprudencia de los tribunales nacionales. La legitimación procesal del órgano, se encuentra dispuesto en el artículo</w:t>
      </w:r>
      <w:r>
        <w:rPr>
          <w:rFonts w:ascii="Verdana" w:hAnsi="Verdana"/>
          <w:sz w:val="22"/>
          <w:szCs w:val="22"/>
        </w:rPr>
        <w:t xml:space="preserve"> </w:t>
      </w:r>
      <w:r w:rsidRPr="008F6FE3">
        <w:rPr>
          <w:rFonts w:ascii="Verdana" w:hAnsi="Verdana"/>
          <w:sz w:val="22"/>
          <w:szCs w:val="22"/>
        </w:rPr>
        <w:t>13 de la Ley indicada, en la que se le atribuye a dicho órgano la facultad de interponer cualquier tipo de acción jurisdiccional o administrativa prevista en el ordenamiento jurídico.</w:t>
      </w:r>
      <w:r>
        <w:rPr>
          <w:rFonts w:ascii="Verdana" w:hAnsi="Verdana"/>
          <w:sz w:val="22"/>
          <w:szCs w:val="22"/>
        </w:rPr>
        <w:t xml:space="preserve"> </w:t>
      </w:r>
      <w:r w:rsidRPr="00F77071">
        <w:rPr>
          <w:rFonts w:ascii="Verdana" w:hAnsi="Verdana"/>
          <w:b/>
          <w:sz w:val="22"/>
          <w:szCs w:val="22"/>
          <w:u w:val="single"/>
        </w:rPr>
        <w:t>En cuanto al plazo:</w:t>
      </w:r>
      <w:r>
        <w:rPr>
          <w:rFonts w:ascii="Verdana" w:hAnsi="Verdana"/>
          <w:sz w:val="22"/>
          <w:szCs w:val="22"/>
        </w:rPr>
        <w:t xml:space="preserve"> En razón de que el </w:t>
      </w:r>
      <w:r w:rsidRPr="00F77071">
        <w:rPr>
          <w:rFonts w:ascii="Verdana" w:hAnsi="Verdana"/>
          <w:sz w:val="22"/>
          <w:szCs w:val="22"/>
        </w:rPr>
        <w:t xml:space="preserve"> Recurso de Apelación </w:t>
      </w:r>
      <w:r>
        <w:rPr>
          <w:rFonts w:ascii="Verdana" w:hAnsi="Verdana"/>
          <w:sz w:val="22"/>
          <w:szCs w:val="22"/>
        </w:rPr>
        <w:t xml:space="preserve">aquí </w:t>
      </w:r>
      <w:r w:rsidRPr="00F77071">
        <w:rPr>
          <w:rFonts w:ascii="Verdana" w:hAnsi="Verdana"/>
          <w:sz w:val="22"/>
          <w:szCs w:val="22"/>
        </w:rPr>
        <w:t>presentado</w:t>
      </w:r>
      <w:r>
        <w:rPr>
          <w:rFonts w:ascii="Verdana" w:hAnsi="Verdana"/>
          <w:sz w:val="22"/>
          <w:szCs w:val="22"/>
        </w:rPr>
        <w:t xml:space="preserve"> alega un vicio de nulidad absoluta se tiene que el plazo es el que dispone el artículo 175 de la Ley General de la Administración Pública, de manera que al resolverse el fondo del asunto planteado se determinara su procedencia. </w:t>
      </w:r>
    </w:p>
    <w:p w:rsidR="00547CB0" w:rsidRDefault="00547CB0" w:rsidP="00547CB0">
      <w:pPr>
        <w:spacing w:line="360" w:lineRule="auto"/>
        <w:jc w:val="both"/>
        <w:rPr>
          <w:rFonts w:ascii="Verdana" w:hAnsi="Verdana"/>
          <w:sz w:val="22"/>
          <w:szCs w:val="22"/>
        </w:rPr>
      </w:pPr>
    </w:p>
    <w:p w:rsidR="00547CB0" w:rsidRDefault="00547CB0" w:rsidP="00547CB0">
      <w:pPr>
        <w:spacing w:after="200" w:line="360" w:lineRule="auto"/>
        <w:jc w:val="both"/>
        <w:rPr>
          <w:rFonts w:ascii="Verdana" w:hAnsi="Verdana"/>
          <w:sz w:val="22"/>
          <w:szCs w:val="22"/>
        </w:rPr>
      </w:pPr>
      <w:r w:rsidRPr="00F77071">
        <w:rPr>
          <w:rFonts w:ascii="Verdana" w:hAnsi="Verdana"/>
          <w:b/>
          <w:sz w:val="22"/>
          <w:szCs w:val="22"/>
        </w:rPr>
        <w:t xml:space="preserve">3.- SOBRE LOS HECHOS PROBADOS: </w:t>
      </w:r>
      <w:r w:rsidRPr="00F77071">
        <w:rPr>
          <w:rFonts w:ascii="Verdana" w:hAnsi="Verdana"/>
          <w:sz w:val="22"/>
          <w:szCs w:val="22"/>
        </w:rPr>
        <w:t xml:space="preserve">De importancia para la decisión de este asunto, se estiman como debidamente demostrados los siguientes hechos por cuanto así han sido acreditados:   </w:t>
      </w:r>
    </w:p>
    <w:p w:rsidR="00547CB0" w:rsidRPr="0000353C" w:rsidRDefault="00547CB0" w:rsidP="00547CB0">
      <w:pPr>
        <w:spacing w:after="200" w:line="276" w:lineRule="auto"/>
        <w:jc w:val="both"/>
        <w:rPr>
          <w:rFonts w:ascii="Verdana" w:eastAsiaTheme="minorHAnsi" w:hAnsi="Verdana" w:cstheme="minorBidi"/>
          <w:sz w:val="20"/>
          <w:szCs w:val="20"/>
          <w:lang w:val="es-CR" w:eastAsia="en-US"/>
        </w:rPr>
      </w:pPr>
      <w:r w:rsidRPr="00F77071">
        <w:rPr>
          <w:rFonts w:ascii="Verdana" w:hAnsi="Verdana"/>
          <w:b/>
          <w:sz w:val="22"/>
          <w:szCs w:val="22"/>
        </w:rPr>
        <w:t>A).-</w:t>
      </w:r>
      <w:r w:rsidRPr="005763F8">
        <w:rPr>
          <w:rFonts w:ascii="Verdana" w:hAnsi="Verdana"/>
          <w:sz w:val="22"/>
          <w:szCs w:val="22"/>
        </w:rPr>
        <w:t>El Consejo de Transporte Público renueva las concesiones</w:t>
      </w:r>
      <w:r>
        <w:rPr>
          <w:rFonts w:ascii="Verdana" w:hAnsi="Verdana"/>
          <w:sz w:val="22"/>
          <w:szCs w:val="22"/>
        </w:rPr>
        <w:t xml:space="preserve"> para el periodo 2014-2021, mediante acuerdos de la Sesión Ordinaria N°</w:t>
      </w:r>
      <w:r w:rsidRPr="00A4410F">
        <w:rPr>
          <w:rFonts w:ascii="Verdana" w:hAnsi="Verdana"/>
          <w:sz w:val="22"/>
          <w:szCs w:val="22"/>
        </w:rPr>
        <w:t>25-2014 de 3 de abril de 2014</w:t>
      </w:r>
      <w:r>
        <w:rPr>
          <w:rFonts w:ascii="Verdana" w:hAnsi="Verdana"/>
          <w:sz w:val="22"/>
          <w:szCs w:val="22"/>
        </w:rPr>
        <w:t xml:space="preserve">, a las siguientes  personas físicas y jurídicas: </w:t>
      </w:r>
      <w:r w:rsidRPr="00647AD1">
        <w:rPr>
          <w:rFonts w:ascii="Verdana" w:eastAsiaTheme="minorHAnsi" w:hAnsi="Verdana" w:cstheme="minorBidi"/>
          <w:sz w:val="20"/>
          <w:szCs w:val="20"/>
          <w:lang w:val="es-CR" w:eastAsia="en-US"/>
        </w:rPr>
        <w:t>A</w:t>
      </w:r>
      <w:r w:rsidR="00A37A1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M</w:t>
      </w:r>
      <w:r w:rsidR="00A37A1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w:t>
      </w:r>
      <w:r w:rsidR="00A37A1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 A</w:t>
      </w:r>
      <w:r w:rsidR="00A37A1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B</w:t>
      </w:r>
      <w:r w:rsidR="00A37A1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A</w:t>
      </w:r>
      <w:r w:rsidR="00A37A1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A37A12">
        <w:rPr>
          <w:rFonts w:ascii="Verdana" w:eastAsiaTheme="minorHAnsi" w:hAnsi="Verdana" w:cstheme="minorBidi"/>
          <w:sz w:val="20"/>
          <w:szCs w:val="20"/>
          <w:lang w:val="es-CR" w:eastAsia="en-US"/>
        </w:rPr>
        <w:t>.U.</w:t>
      </w:r>
      <w:r w:rsidRPr="00647AD1">
        <w:rPr>
          <w:rFonts w:ascii="Verdana" w:eastAsiaTheme="minorHAnsi" w:hAnsi="Verdana" w:cstheme="minorBidi"/>
          <w:sz w:val="20"/>
          <w:szCs w:val="20"/>
          <w:lang w:val="es-CR" w:eastAsia="en-US"/>
        </w:rPr>
        <w:t>C</w:t>
      </w:r>
      <w:r w:rsidR="00A37A12">
        <w:rPr>
          <w:rFonts w:ascii="Verdana" w:eastAsiaTheme="minorHAnsi" w:hAnsi="Verdana" w:cstheme="minorBidi"/>
          <w:sz w:val="20"/>
          <w:szCs w:val="20"/>
          <w:lang w:val="es-CR" w:eastAsia="en-US"/>
        </w:rPr>
        <w:t>.L</w:t>
      </w:r>
      <w:r w:rsidRPr="00647AD1">
        <w:rPr>
          <w:rFonts w:ascii="Verdana" w:eastAsiaTheme="minorHAnsi" w:hAnsi="Verdana" w:cstheme="minorBidi"/>
          <w:sz w:val="20"/>
          <w:szCs w:val="20"/>
          <w:lang w:val="es-CR" w:eastAsia="en-US"/>
        </w:rPr>
        <w:t>., A</w:t>
      </w:r>
      <w:r w:rsidR="00A37A1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B</w:t>
      </w:r>
      <w:r w:rsidR="00A37A1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A37A1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A37A1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A37A1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A</w:t>
      </w:r>
      <w:r w:rsidR="00A37A1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A37A1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A37A1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S.A., A</w:t>
      </w:r>
      <w:r w:rsidR="00A37A1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C</w:t>
      </w:r>
      <w:r w:rsidR="00A37A1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A37A1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A37A1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A37A1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A37A12">
        <w:rPr>
          <w:rFonts w:ascii="Verdana" w:eastAsiaTheme="minorHAnsi" w:hAnsi="Verdana" w:cstheme="minorBidi"/>
          <w:sz w:val="20"/>
          <w:szCs w:val="20"/>
          <w:lang w:val="es-CR" w:eastAsia="en-US"/>
        </w:rPr>
        <w:t>.M.</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A37A1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A37A1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A37A1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A37A1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A</w:t>
      </w:r>
      <w:r w:rsidR="00A37A1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A37A1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A37A12">
        <w:rPr>
          <w:rFonts w:ascii="Verdana" w:eastAsiaTheme="minorHAnsi" w:hAnsi="Verdana" w:cstheme="minorBidi"/>
          <w:sz w:val="20"/>
          <w:szCs w:val="20"/>
          <w:lang w:val="es-CR" w:eastAsia="en-US"/>
        </w:rPr>
        <w:t>.P.</w:t>
      </w:r>
      <w:r w:rsidRPr="00647AD1">
        <w:rPr>
          <w:rFonts w:ascii="Verdana" w:eastAsiaTheme="minorHAnsi" w:hAnsi="Verdana" w:cstheme="minorBidi"/>
          <w:sz w:val="20"/>
          <w:szCs w:val="20"/>
          <w:lang w:val="es-CR" w:eastAsia="en-US"/>
        </w:rPr>
        <w:t>T</w:t>
      </w:r>
      <w:r w:rsidR="00A37A1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A37A1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D</w:t>
      </w:r>
      <w:r w:rsidR="00A37A1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S.A.</w:t>
      </w:r>
      <w:r w:rsidR="00A37A12">
        <w:rPr>
          <w:rFonts w:ascii="Verdana" w:eastAsiaTheme="minorHAnsi" w:hAnsi="Verdana" w:cstheme="minorBidi"/>
          <w:sz w:val="20"/>
          <w:szCs w:val="20"/>
          <w:lang w:val="es-CR" w:eastAsia="en-US"/>
        </w:rPr>
        <w:t>,</w:t>
      </w:r>
      <w:r w:rsidR="00B46705">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A</w:t>
      </w:r>
      <w:r w:rsidR="00A37A1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H</w:t>
      </w:r>
      <w:r w:rsidR="00A37A12">
        <w:rPr>
          <w:rFonts w:ascii="Verdana" w:eastAsiaTheme="minorHAnsi" w:hAnsi="Verdana" w:cstheme="minorBidi"/>
          <w:sz w:val="20"/>
          <w:szCs w:val="20"/>
          <w:lang w:val="es-CR" w:eastAsia="en-US"/>
        </w:rPr>
        <w:t>.C.</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A37A1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H</w:t>
      </w:r>
      <w:r w:rsidR="00A37A1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N</w:t>
      </w:r>
      <w:r w:rsidR="00A37A1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A37A1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A37A12">
        <w:rPr>
          <w:rFonts w:ascii="Verdana" w:eastAsiaTheme="minorHAnsi" w:hAnsi="Verdana" w:cstheme="minorBidi"/>
          <w:sz w:val="20"/>
          <w:szCs w:val="20"/>
          <w:lang w:val="es-CR" w:eastAsia="en-US"/>
        </w:rPr>
        <w:t>.C.</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A37A12">
        <w:rPr>
          <w:rFonts w:ascii="Verdana" w:eastAsiaTheme="minorHAnsi" w:hAnsi="Verdana" w:cstheme="minorBidi"/>
          <w:sz w:val="20"/>
          <w:szCs w:val="20"/>
          <w:lang w:val="es-CR" w:eastAsia="en-US"/>
        </w:rPr>
        <w:t>.L.G.</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A37A12">
        <w:rPr>
          <w:rFonts w:ascii="Verdana" w:eastAsiaTheme="minorHAnsi" w:hAnsi="Verdana" w:cstheme="minorBidi"/>
          <w:sz w:val="20"/>
          <w:szCs w:val="20"/>
          <w:lang w:val="es-CR" w:eastAsia="en-US"/>
        </w:rPr>
        <w:t>.L.</w:t>
      </w:r>
      <w:r w:rsidRPr="00647AD1">
        <w:rPr>
          <w:rFonts w:ascii="Verdana" w:eastAsiaTheme="minorHAnsi" w:hAnsi="Verdana" w:cstheme="minorBidi"/>
          <w:sz w:val="20"/>
          <w:szCs w:val="20"/>
          <w:lang w:val="es-CR" w:eastAsia="en-US"/>
        </w:rPr>
        <w:t>L</w:t>
      </w:r>
      <w:r w:rsidR="00A37A12">
        <w:rPr>
          <w:rFonts w:ascii="Verdana" w:eastAsiaTheme="minorHAnsi" w:hAnsi="Verdana" w:cstheme="minorBidi"/>
          <w:sz w:val="20"/>
          <w:szCs w:val="20"/>
          <w:lang w:val="es-CR" w:eastAsia="en-US"/>
        </w:rPr>
        <w:t>.H.</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A37A1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A37A1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w:t>
      </w:r>
      <w:r w:rsidR="00A37A1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S.A</w:t>
      </w:r>
      <w:r w:rsidRPr="00647AD1">
        <w:rPr>
          <w:rFonts w:ascii="Verdana" w:eastAsiaTheme="minorHAnsi" w:hAnsi="Verdana" w:cstheme="minorBidi"/>
          <w:sz w:val="20"/>
          <w:szCs w:val="20"/>
          <w:lang w:val="es-CR" w:eastAsia="en-US"/>
        </w:rPr>
        <w:t>., A</w:t>
      </w:r>
      <w:r w:rsidR="00A37A1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M</w:t>
      </w:r>
      <w:r w:rsidR="00A37A1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A37A1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M</w:t>
      </w:r>
      <w:r w:rsidR="00A37A1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w:t>
      </w:r>
      <w:r w:rsidR="00A37A1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J</w:t>
      </w:r>
      <w:r w:rsidR="00A37A1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A37A1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M</w:t>
      </w:r>
      <w:r w:rsidR="00A37A1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A37A1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M</w:t>
      </w:r>
      <w:r w:rsidR="00A37A1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A37A1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P</w:t>
      </w:r>
      <w:r w:rsidR="00A37A1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J</w:t>
      </w:r>
      <w:r w:rsidR="00A37A1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A37A1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P</w:t>
      </w:r>
      <w:r w:rsidR="00A37A1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A37A1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R</w:t>
      </w:r>
      <w:r w:rsidR="00A37A1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A37A1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w:t>
      </w:r>
      <w:r w:rsidR="00A37A1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A37A1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A37A1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w:t>
      </w:r>
      <w:r w:rsidR="00A37A1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A</w:t>
      </w:r>
      <w:r w:rsidR="00A37A1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S.A.,</w:t>
      </w:r>
      <w:r w:rsidR="00B46705">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A</w:t>
      </w:r>
      <w:r w:rsidR="00A37A1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w:t>
      </w:r>
      <w:r w:rsidR="00A37A1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A</w:t>
      </w:r>
      <w:r w:rsidR="00A37A1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A37A12">
        <w:rPr>
          <w:rFonts w:ascii="Verdana" w:eastAsiaTheme="minorHAnsi" w:hAnsi="Verdana" w:cstheme="minorBidi"/>
          <w:sz w:val="20"/>
          <w:szCs w:val="20"/>
          <w:lang w:val="es-CR" w:eastAsia="en-US"/>
        </w:rPr>
        <w:t>.S.</w:t>
      </w:r>
      <w:r w:rsidRPr="00647AD1">
        <w:rPr>
          <w:rFonts w:ascii="Verdana" w:eastAsiaTheme="minorHAnsi" w:hAnsi="Verdana" w:cstheme="minorBidi"/>
          <w:sz w:val="20"/>
          <w:szCs w:val="20"/>
          <w:lang w:val="es-CR" w:eastAsia="en-US"/>
        </w:rPr>
        <w:t>J</w:t>
      </w:r>
      <w:r w:rsidR="00A37A1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V</w:t>
      </w:r>
      <w:r w:rsidR="00A37A1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w:t>
      </w:r>
      <w:r w:rsidR="00A37A1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A37A1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A37A1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w:t>
      </w:r>
      <w:r w:rsidR="00A37A12">
        <w:rPr>
          <w:rFonts w:ascii="Verdana" w:eastAsiaTheme="minorHAnsi" w:hAnsi="Verdana" w:cstheme="minorBidi"/>
          <w:sz w:val="20"/>
          <w:szCs w:val="20"/>
          <w:lang w:val="es-CR" w:eastAsia="en-US"/>
        </w:rPr>
        <w:t>.B.</w:t>
      </w:r>
      <w:r w:rsidRPr="00647AD1">
        <w:rPr>
          <w:rFonts w:ascii="Verdana" w:eastAsiaTheme="minorHAnsi" w:hAnsi="Verdana" w:cstheme="minorBidi"/>
          <w:sz w:val="20"/>
          <w:szCs w:val="20"/>
          <w:lang w:val="es-CR" w:eastAsia="en-US"/>
        </w:rPr>
        <w:t>L</w:t>
      </w:r>
      <w:r w:rsidR="00A37A1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A</w:t>
      </w:r>
      <w:r w:rsidR="00A37A1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w:t>
      </w:r>
      <w:r w:rsidR="00AE0C4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G</w:t>
      </w:r>
      <w:r w:rsidR="00AE0C4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AE0C45">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A</w:t>
      </w:r>
      <w:r w:rsidR="00AE0C4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T</w:t>
      </w:r>
      <w:r w:rsidR="00AE0C45">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AE0C4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T</w:t>
      </w:r>
      <w:r w:rsidR="00AE0C45">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AE0C4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Z</w:t>
      </w:r>
      <w:r w:rsidR="00AE0C45">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B</w:t>
      </w:r>
      <w:r w:rsidR="00AE0C4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E</w:t>
      </w:r>
      <w:r w:rsidR="00AE0C4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AE0C4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 B</w:t>
      </w:r>
      <w:r w:rsidR="00AE0C4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I</w:t>
      </w:r>
      <w:r w:rsidR="00AE0C4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U</w:t>
      </w:r>
      <w:r w:rsidR="00AE0C45">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B</w:t>
      </w:r>
      <w:r w:rsidR="00AE0C4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M</w:t>
      </w:r>
      <w:r w:rsidR="00AE0C45">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B</w:t>
      </w:r>
      <w:r w:rsidR="00AE0C4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H</w:t>
      </w:r>
      <w:r w:rsidR="00AE0C45">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B</w:t>
      </w:r>
      <w:r w:rsidR="00AE0C45">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C</w:t>
      </w:r>
      <w:r w:rsidR="00AE0C4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A</w:t>
      </w:r>
      <w:r w:rsidR="00AE0C45">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C</w:t>
      </w:r>
      <w:r w:rsidR="00AE0C45">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S.A.,</w:t>
      </w:r>
      <w:r w:rsidR="006525FE">
        <w:rPr>
          <w:rFonts w:ascii="Verdana" w:eastAsiaTheme="minorHAnsi" w:hAnsi="Verdana" w:cstheme="minorBidi"/>
          <w:sz w:val="20"/>
          <w:szCs w:val="20"/>
          <w:lang w:val="es-CR" w:eastAsia="en-US"/>
        </w:rPr>
        <w:t xml:space="preserve"> </w:t>
      </w:r>
      <w:r w:rsidR="006525FE" w:rsidRPr="006525FE">
        <w:rPr>
          <w:rFonts w:ascii="Verdana" w:eastAsiaTheme="minorHAnsi" w:hAnsi="Verdana" w:cstheme="minorBidi"/>
          <w:sz w:val="20"/>
          <w:szCs w:val="20"/>
          <w:lang w:val="es-CR" w:eastAsia="en-US"/>
        </w:rPr>
        <w:t>C.T.S.L., (C.L.),</w:t>
      </w:r>
      <w:r w:rsidR="006525FE" w:rsidRPr="00647AD1">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 xml:space="preserve"> C</w:t>
      </w:r>
      <w:r w:rsidR="00AE0C4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I</w:t>
      </w:r>
      <w:r w:rsidR="00AE0C4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T</w:t>
      </w:r>
      <w:r w:rsidR="00AE0C45">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C</w:t>
      </w:r>
      <w:r w:rsidR="00AE0C45">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S.A.,</w:t>
      </w:r>
      <w:r w:rsidRPr="00647AD1">
        <w:rPr>
          <w:rFonts w:ascii="Verdana" w:eastAsiaTheme="minorHAnsi" w:hAnsi="Verdana" w:cstheme="minorBidi"/>
          <w:sz w:val="20"/>
          <w:szCs w:val="20"/>
          <w:lang w:val="es-CR" w:eastAsia="en-US"/>
        </w:rPr>
        <w:t xml:space="preserve"> C</w:t>
      </w:r>
      <w:r w:rsidR="00AE0C45">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A</w:t>
      </w:r>
      <w:r w:rsidR="00AE0C4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N</w:t>
      </w:r>
      <w:r w:rsidR="00AE0C4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A</w:t>
      </w:r>
      <w:r w:rsidR="00AE0C4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R</w:t>
      </w:r>
      <w:r w:rsidR="00AE0C4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AE0C45" w:rsidRPr="001E2395">
        <w:rPr>
          <w:rFonts w:ascii="Verdana" w:eastAsiaTheme="minorHAnsi" w:hAnsi="Verdana" w:cstheme="minorBidi"/>
          <w:sz w:val="20"/>
          <w:szCs w:val="20"/>
          <w:lang w:val="es-CR" w:eastAsia="en-US"/>
        </w:rPr>
        <w:t>.</w:t>
      </w:r>
      <w:r w:rsidR="001E2395" w:rsidRPr="001E2395">
        <w:rPr>
          <w:rFonts w:ascii="Verdana" w:eastAsiaTheme="minorHAnsi" w:hAnsi="Verdana" w:cstheme="minorBidi"/>
          <w:sz w:val="20"/>
          <w:szCs w:val="20"/>
          <w:lang w:val="es-CR" w:eastAsia="en-US"/>
        </w:rPr>
        <w:t>(C.R.L.).,</w:t>
      </w:r>
      <w:r w:rsidR="001E2395" w:rsidRPr="00647AD1">
        <w:rPr>
          <w:rFonts w:ascii="Verdana" w:eastAsiaTheme="minorHAnsi" w:hAnsi="Verdana" w:cstheme="minorBidi"/>
          <w:sz w:val="20"/>
          <w:szCs w:val="20"/>
          <w:lang w:val="es-CR" w:eastAsia="en-US"/>
        </w:rPr>
        <w:t xml:space="preserve"> </w:t>
      </w:r>
      <w:r w:rsidR="00035C57" w:rsidRPr="00035C57">
        <w:rPr>
          <w:rFonts w:ascii="Verdana" w:eastAsiaTheme="minorHAnsi" w:hAnsi="Verdana" w:cstheme="minorBidi"/>
          <w:sz w:val="20"/>
          <w:szCs w:val="20"/>
          <w:lang w:val="es-CR" w:eastAsia="en-US"/>
        </w:rPr>
        <w:t>C.T.R.P.D.R.R.L. (C.), C.T.S.Y.S.I.A.R.L. C.R.L.), C.T.U.A.R.L. (C.R.L.), C.T.P.R.L. (C.R.L.),</w:t>
      </w:r>
      <w:r w:rsidR="00035C57">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 xml:space="preserve"> C</w:t>
      </w:r>
      <w:r w:rsidR="00AE0C4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A</w:t>
      </w:r>
      <w:r w:rsidR="00AE0C45">
        <w:rPr>
          <w:rFonts w:ascii="Verdana" w:eastAsiaTheme="minorHAnsi" w:hAnsi="Verdana" w:cstheme="minorBidi"/>
          <w:sz w:val="20"/>
          <w:szCs w:val="20"/>
          <w:lang w:val="es-CR" w:eastAsia="en-US"/>
        </w:rPr>
        <w:t>.D.</w:t>
      </w:r>
      <w:r w:rsidRPr="00647AD1">
        <w:rPr>
          <w:rFonts w:ascii="Verdana" w:eastAsiaTheme="minorHAnsi" w:hAnsi="Verdana" w:cstheme="minorBidi"/>
          <w:sz w:val="20"/>
          <w:szCs w:val="20"/>
          <w:lang w:val="es-CR" w:eastAsia="en-US"/>
        </w:rPr>
        <w:t>E</w:t>
      </w:r>
      <w:r w:rsidR="00AE0C45">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D</w:t>
      </w:r>
      <w:r w:rsidR="00AE0C45">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E</w:t>
      </w:r>
      <w:r w:rsidR="00AE0C4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R</w:t>
      </w:r>
      <w:r w:rsidR="00AE0C4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AE0C45">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E</w:t>
      </w:r>
      <w:r w:rsidR="00AE0C4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G</w:t>
      </w:r>
      <w:r w:rsidR="00AE0C45">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E</w:t>
      </w:r>
      <w:r w:rsidR="00AE0C4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U</w:t>
      </w:r>
      <w:r w:rsidR="00AE0C45">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P</w:t>
      </w:r>
      <w:r w:rsidR="00AE0C45">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G</w:t>
      </w:r>
      <w:r w:rsidR="00AE0C45">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G</w:t>
      </w:r>
      <w:r w:rsidR="002C011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R</w:t>
      </w:r>
      <w:r w:rsidR="002C011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R</w:t>
      </w:r>
      <w:r w:rsidR="002C0115">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G</w:t>
      </w:r>
      <w:r w:rsidR="002C011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A</w:t>
      </w:r>
      <w:r w:rsidR="002C011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B</w:t>
      </w:r>
      <w:r w:rsidR="002C011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2C0115">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G</w:t>
      </w:r>
      <w:r w:rsidR="002C011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2C011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 H</w:t>
      </w:r>
      <w:r w:rsidR="002C011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B</w:t>
      </w:r>
      <w:r w:rsidR="002C0115">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H</w:t>
      </w:r>
      <w:r w:rsidR="002C011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M</w:t>
      </w:r>
      <w:r w:rsidR="002C011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2C0115">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I</w:t>
      </w:r>
      <w:r w:rsidR="002C011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H</w:t>
      </w:r>
      <w:r w:rsidR="002C011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R</w:t>
      </w:r>
      <w:r w:rsidR="002C011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2C0115">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J</w:t>
      </w:r>
      <w:r w:rsidR="002C0115">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J</w:t>
      </w:r>
      <w:r w:rsidR="002C011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J</w:t>
      </w:r>
      <w:r w:rsidR="002C011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M</w:t>
      </w:r>
      <w:r w:rsidR="002C011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2C0115">
        <w:rPr>
          <w:rFonts w:ascii="Verdana" w:eastAsiaTheme="minorHAnsi" w:hAnsi="Verdana" w:cstheme="minorBidi"/>
          <w:sz w:val="20"/>
          <w:szCs w:val="20"/>
          <w:lang w:val="es-CR" w:eastAsia="en-US"/>
        </w:rPr>
        <w:t>.S</w:t>
      </w:r>
      <w:r>
        <w:rPr>
          <w:rFonts w:ascii="Verdana" w:eastAsiaTheme="minorHAnsi" w:hAnsi="Verdana" w:cstheme="minorBidi"/>
          <w:sz w:val="20"/>
          <w:szCs w:val="20"/>
          <w:lang w:val="es-CR" w:eastAsia="en-US"/>
        </w:rPr>
        <w:t xml:space="preserve">.A., </w:t>
      </w:r>
      <w:r w:rsidRPr="00647AD1">
        <w:rPr>
          <w:rFonts w:ascii="Verdana" w:eastAsiaTheme="minorHAnsi" w:hAnsi="Verdana" w:cstheme="minorBidi"/>
          <w:sz w:val="20"/>
          <w:szCs w:val="20"/>
          <w:lang w:val="es-CR" w:eastAsia="en-US"/>
        </w:rPr>
        <w:t>L</w:t>
      </w:r>
      <w:r w:rsidR="002C011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2C011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 L</w:t>
      </w:r>
      <w:r w:rsidR="002C011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2C0115">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M</w:t>
      </w:r>
      <w:r w:rsidR="002C0115">
        <w:rPr>
          <w:rFonts w:ascii="Verdana" w:eastAsiaTheme="minorHAnsi" w:hAnsi="Verdana" w:cstheme="minorBidi"/>
          <w:sz w:val="20"/>
          <w:szCs w:val="20"/>
          <w:lang w:val="es-CR" w:eastAsia="en-US"/>
        </w:rPr>
        <w:t>.D.L.</w:t>
      </w:r>
      <w:r w:rsidRPr="00647AD1">
        <w:rPr>
          <w:rFonts w:ascii="Verdana" w:eastAsiaTheme="minorHAnsi" w:hAnsi="Verdana" w:cstheme="minorBidi"/>
          <w:sz w:val="20"/>
          <w:szCs w:val="20"/>
          <w:lang w:val="es-CR" w:eastAsia="en-US"/>
        </w:rPr>
        <w:t>L</w:t>
      </w:r>
      <w:r w:rsidR="002C011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S</w:t>
      </w:r>
      <w:r w:rsidR="002C0115">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M</w:t>
      </w:r>
      <w:r w:rsidR="002C0115">
        <w:rPr>
          <w:rFonts w:ascii="Verdana" w:eastAsiaTheme="minorHAnsi" w:hAnsi="Verdana" w:cstheme="minorBidi"/>
          <w:sz w:val="20"/>
          <w:szCs w:val="20"/>
          <w:lang w:val="es-CR" w:eastAsia="en-US"/>
        </w:rPr>
        <w:t>.V.</w:t>
      </w:r>
      <w:r w:rsidRPr="00647AD1">
        <w:rPr>
          <w:rFonts w:ascii="Verdana" w:eastAsiaTheme="minorHAnsi" w:hAnsi="Verdana" w:cstheme="minorBidi"/>
          <w:sz w:val="20"/>
          <w:szCs w:val="20"/>
          <w:lang w:val="es-CR" w:eastAsia="en-US"/>
        </w:rPr>
        <w:t>V</w:t>
      </w:r>
      <w:r w:rsidR="002C0115">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r w:rsidR="002C0115">
        <w:rPr>
          <w:rFonts w:ascii="Verdana" w:eastAsiaTheme="minorHAnsi" w:hAnsi="Verdana" w:cstheme="minorBidi"/>
          <w:sz w:val="20"/>
          <w:szCs w:val="20"/>
          <w:lang w:val="es-CR" w:eastAsia="en-US"/>
        </w:rPr>
        <w:t>M.P.</w:t>
      </w:r>
      <w:r w:rsidRPr="00647AD1">
        <w:rPr>
          <w:rFonts w:ascii="Verdana" w:eastAsiaTheme="minorHAnsi" w:hAnsi="Verdana" w:cstheme="minorBidi"/>
          <w:sz w:val="20"/>
          <w:szCs w:val="20"/>
          <w:lang w:val="es-CR" w:eastAsia="en-US"/>
        </w:rPr>
        <w:t>R</w:t>
      </w:r>
      <w:r w:rsidR="002C011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 M</w:t>
      </w:r>
      <w:r w:rsidR="002C011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R</w:t>
      </w:r>
      <w:r w:rsidR="002C0115">
        <w:rPr>
          <w:rFonts w:ascii="Verdana" w:eastAsiaTheme="minorHAnsi" w:hAnsi="Verdana" w:cstheme="minorBidi"/>
          <w:sz w:val="20"/>
          <w:szCs w:val="20"/>
          <w:lang w:val="es-CR" w:eastAsia="en-US"/>
        </w:rPr>
        <w:t>.H.</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M</w:t>
      </w:r>
      <w:r w:rsidR="002C0115">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M</w:t>
      </w:r>
      <w:r w:rsidR="002C011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2C011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 P</w:t>
      </w:r>
      <w:r w:rsidR="002C011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R</w:t>
      </w:r>
      <w:r w:rsidR="002C011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A</w:t>
      </w:r>
      <w:r w:rsidR="002C011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S</w:t>
      </w:r>
      <w:r w:rsidR="002C0115">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P</w:t>
      </w:r>
      <w:r w:rsidR="002C011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2C0115">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R</w:t>
      </w:r>
      <w:r w:rsidR="002C0115">
        <w:rPr>
          <w:rFonts w:ascii="Verdana" w:eastAsiaTheme="minorHAnsi" w:hAnsi="Verdana" w:cstheme="minorBidi"/>
          <w:sz w:val="20"/>
          <w:szCs w:val="20"/>
          <w:lang w:val="es-CR" w:eastAsia="en-US"/>
        </w:rPr>
        <w:t>.</w:t>
      </w:r>
      <w:r w:rsidR="00150900">
        <w:rPr>
          <w:rFonts w:ascii="Verdana" w:eastAsiaTheme="minorHAnsi" w:hAnsi="Verdana" w:cstheme="minorBidi"/>
          <w:sz w:val="20"/>
          <w:szCs w:val="20"/>
          <w:lang w:val="es-CR" w:eastAsia="en-US"/>
        </w:rPr>
        <w:t>D.</w:t>
      </w:r>
      <w:r w:rsidRPr="00647AD1">
        <w:rPr>
          <w:rFonts w:ascii="Verdana" w:eastAsiaTheme="minorHAnsi" w:hAnsi="Verdana" w:cstheme="minorBidi"/>
          <w:sz w:val="20"/>
          <w:szCs w:val="20"/>
          <w:lang w:val="es-CR" w:eastAsia="en-US"/>
        </w:rPr>
        <w:t>C</w:t>
      </w:r>
      <w:r w:rsidR="00150900">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R</w:t>
      </w:r>
      <w:r w:rsidR="00150900">
        <w:rPr>
          <w:rFonts w:ascii="Verdana" w:eastAsiaTheme="minorHAnsi" w:hAnsi="Verdana" w:cstheme="minorBidi"/>
          <w:sz w:val="20"/>
          <w:szCs w:val="20"/>
          <w:lang w:val="es-CR" w:eastAsia="en-US"/>
        </w:rPr>
        <w:t>.Y.</w:t>
      </w:r>
      <w:r w:rsidRPr="00647AD1">
        <w:rPr>
          <w:rFonts w:ascii="Verdana" w:eastAsiaTheme="minorHAnsi" w:hAnsi="Verdana" w:cstheme="minorBidi"/>
          <w:sz w:val="20"/>
          <w:szCs w:val="20"/>
          <w:lang w:val="es-CR" w:eastAsia="en-US"/>
        </w:rPr>
        <w:t>O</w:t>
      </w:r>
      <w:r w:rsidR="00150900">
        <w:rPr>
          <w:rFonts w:ascii="Verdana" w:eastAsiaTheme="minorHAnsi" w:hAnsi="Verdana" w:cstheme="minorBidi"/>
          <w:sz w:val="20"/>
          <w:szCs w:val="20"/>
          <w:lang w:val="es-CR" w:eastAsia="en-US"/>
        </w:rPr>
        <w:t>.Z.</w:t>
      </w:r>
      <w:r w:rsidRPr="00647AD1">
        <w:rPr>
          <w:rFonts w:ascii="Verdana" w:eastAsiaTheme="minorHAnsi" w:hAnsi="Verdana" w:cstheme="minorBidi"/>
          <w:sz w:val="20"/>
          <w:szCs w:val="20"/>
          <w:lang w:val="es-CR" w:eastAsia="en-US"/>
        </w:rPr>
        <w:t>M</w:t>
      </w:r>
      <w:r w:rsidR="00150900">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r w:rsidRPr="0065717D">
        <w:rPr>
          <w:rFonts w:ascii="Verdana" w:eastAsiaTheme="minorHAnsi" w:hAnsi="Verdana" w:cstheme="minorBidi"/>
          <w:sz w:val="20"/>
          <w:szCs w:val="20"/>
          <w:lang w:val="es-CR" w:eastAsia="en-US"/>
        </w:rPr>
        <w:t>R</w:t>
      </w:r>
      <w:r w:rsidR="004506C6" w:rsidRPr="0065717D">
        <w:rPr>
          <w:rFonts w:ascii="Verdana" w:eastAsiaTheme="minorHAnsi" w:hAnsi="Verdana" w:cstheme="minorBidi"/>
          <w:sz w:val="20"/>
          <w:szCs w:val="20"/>
          <w:lang w:val="es-CR" w:eastAsia="en-US"/>
        </w:rPr>
        <w:t>.C.U.C.T.</w:t>
      </w:r>
      <w:r w:rsidRPr="0065717D">
        <w:rPr>
          <w:rFonts w:ascii="Verdana" w:eastAsiaTheme="minorHAnsi" w:hAnsi="Verdana" w:cstheme="minorBidi"/>
          <w:sz w:val="20"/>
          <w:szCs w:val="20"/>
          <w:lang w:val="es-CR" w:eastAsia="en-US"/>
        </w:rPr>
        <w:t>S.A</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R</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O</w:t>
      </w:r>
      <w:r w:rsidR="00150900">
        <w:rPr>
          <w:rFonts w:ascii="Verdana" w:eastAsiaTheme="minorHAnsi" w:hAnsi="Verdana" w:cstheme="minorBidi"/>
          <w:sz w:val="20"/>
          <w:szCs w:val="20"/>
          <w:lang w:val="es-CR" w:eastAsia="en-US"/>
        </w:rPr>
        <w:t>.Y.</w:t>
      </w:r>
      <w:r w:rsidRPr="00647AD1">
        <w:rPr>
          <w:rFonts w:ascii="Verdana" w:eastAsiaTheme="minorHAnsi" w:hAnsi="Verdana" w:cstheme="minorBidi"/>
          <w:sz w:val="20"/>
          <w:szCs w:val="20"/>
          <w:lang w:val="es-CR" w:eastAsia="en-US"/>
        </w:rPr>
        <w:t>T</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A</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B</w:t>
      </w:r>
      <w:r w:rsidR="00150900">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R</w:t>
      </w:r>
      <w:r w:rsidR="00150900">
        <w:rPr>
          <w:rFonts w:ascii="Verdana" w:eastAsiaTheme="minorHAnsi" w:hAnsi="Verdana" w:cstheme="minorBidi"/>
          <w:sz w:val="20"/>
          <w:szCs w:val="20"/>
          <w:lang w:val="es-CR" w:eastAsia="en-US"/>
        </w:rPr>
        <w:t>.D.</w:t>
      </w:r>
      <w:r w:rsidRPr="00647AD1">
        <w:rPr>
          <w:rFonts w:ascii="Verdana" w:eastAsiaTheme="minorHAnsi" w:hAnsi="Verdana" w:cstheme="minorBidi"/>
          <w:sz w:val="20"/>
          <w:szCs w:val="20"/>
          <w:lang w:val="es-CR" w:eastAsia="en-US"/>
        </w:rPr>
        <w:t>S</w:t>
      </w:r>
      <w:r w:rsidR="00150900">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S</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T</w:t>
      </w:r>
      <w:r w:rsidR="00150900">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S</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U</w:t>
      </w:r>
      <w:r w:rsidR="00150900">
        <w:rPr>
          <w:rFonts w:ascii="Verdana" w:eastAsiaTheme="minorHAnsi" w:hAnsi="Verdana" w:cstheme="minorBidi"/>
          <w:sz w:val="20"/>
          <w:szCs w:val="20"/>
          <w:lang w:val="es-CR" w:eastAsia="en-US"/>
        </w:rPr>
        <w:t>.D.</w:t>
      </w:r>
      <w:r w:rsidRPr="00647AD1">
        <w:rPr>
          <w:rFonts w:ascii="Verdana" w:eastAsiaTheme="minorHAnsi" w:hAnsi="Verdana" w:cstheme="minorBidi"/>
          <w:sz w:val="20"/>
          <w:szCs w:val="20"/>
          <w:lang w:val="es-CR" w:eastAsia="en-US"/>
        </w:rPr>
        <w:t>O</w:t>
      </w:r>
      <w:r w:rsidR="00150900">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S</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U</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G</w:t>
      </w:r>
      <w:r w:rsidR="00150900">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S</w:t>
      </w:r>
      <w:r w:rsidR="00150900">
        <w:rPr>
          <w:rFonts w:ascii="Verdana" w:eastAsiaTheme="minorHAnsi" w:hAnsi="Verdana" w:cstheme="minorBidi"/>
          <w:sz w:val="20"/>
          <w:szCs w:val="20"/>
          <w:lang w:val="es-CR" w:eastAsia="en-US"/>
        </w:rPr>
        <w:t>.Y.</w:t>
      </w:r>
      <w:r w:rsidRPr="00647AD1">
        <w:rPr>
          <w:rFonts w:ascii="Verdana" w:eastAsiaTheme="minorHAnsi" w:hAnsi="Verdana" w:cstheme="minorBidi"/>
          <w:sz w:val="20"/>
          <w:szCs w:val="20"/>
          <w:lang w:val="es-CR" w:eastAsia="en-US"/>
        </w:rPr>
        <w:t>M</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T</w:t>
      </w:r>
      <w:r w:rsidR="00150900">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M</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B</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S.A.</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T</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B</w:t>
      </w:r>
      <w:r w:rsidR="00150900">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50900">
        <w:rPr>
          <w:rFonts w:ascii="Verdana" w:eastAsiaTheme="minorHAnsi" w:hAnsi="Verdana" w:cstheme="minorBidi"/>
          <w:sz w:val="20"/>
          <w:szCs w:val="20"/>
          <w:lang w:val="es-CR" w:eastAsia="en-US"/>
        </w:rPr>
        <w:t>.L.</w:t>
      </w:r>
      <w:r w:rsidRPr="00647AD1">
        <w:rPr>
          <w:rFonts w:ascii="Verdana" w:eastAsiaTheme="minorHAnsi" w:hAnsi="Verdana" w:cstheme="minorBidi"/>
          <w:sz w:val="20"/>
          <w:szCs w:val="20"/>
          <w:lang w:val="es-CR" w:eastAsia="en-US"/>
        </w:rPr>
        <w:t>P</w:t>
      </w:r>
      <w:r w:rsidR="00150900">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 S.A.</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T</w:t>
      </w:r>
      <w:r w:rsidR="00150900">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50900">
        <w:rPr>
          <w:rFonts w:ascii="Verdana" w:eastAsiaTheme="minorHAnsi" w:hAnsi="Verdana" w:cstheme="minorBidi"/>
          <w:sz w:val="20"/>
          <w:szCs w:val="20"/>
          <w:lang w:val="es-CR" w:eastAsia="en-US"/>
        </w:rPr>
        <w:t>.D.</w:t>
      </w:r>
      <w:r w:rsidRPr="00647AD1">
        <w:rPr>
          <w:rFonts w:ascii="Verdana" w:eastAsiaTheme="minorHAnsi" w:hAnsi="Verdana" w:cstheme="minorBidi"/>
          <w:sz w:val="20"/>
          <w:szCs w:val="20"/>
          <w:lang w:val="es-CR" w:eastAsia="en-US"/>
        </w:rPr>
        <w:t>U</w:t>
      </w:r>
      <w:r w:rsidR="00150900">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A</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T</w:t>
      </w:r>
      <w:r w:rsidR="00150900">
        <w:rPr>
          <w:rFonts w:ascii="Verdana" w:eastAsiaTheme="minorHAnsi" w:hAnsi="Verdana" w:cstheme="minorBidi"/>
          <w:sz w:val="20"/>
          <w:szCs w:val="20"/>
          <w:lang w:val="es-CR" w:eastAsia="en-US"/>
        </w:rPr>
        <w:t>.L.G.</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A</w:t>
      </w:r>
      <w:r w:rsidR="00150900">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50900">
        <w:rPr>
          <w:rFonts w:ascii="Verdana" w:eastAsiaTheme="minorHAnsi" w:hAnsi="Verdana" w:cstheme="minorBidi"/>
          <w:sz w:val="20"/>
          <w:szCs w:val="20"/>
          <w:lang w:val="es-CR" w:eastAsia="en-US"/>
        </w:rPr>
        <w:t>.A.Y.</w:t>
      </w:r>
      <w:r w:rsidRPr="00647AD1">
        <w:rPr>
          <w:rFonts w:ascii="Verdana" w:eastAsiaTheme="minorHAnsi" w:hAnsi="Verdana" w:cstheme="minorBidi"/>
          <w:sz w:val="20"/>
          <w:szCs w:val="20"/>
          <w:lang w:val="es-CR" w:eastAsia="en-US"/>
        </w:rPr>
        <w:t>G</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150900">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T</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A</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O</w:t>
      </w:r>
      <w:r w:rsidR="00150900">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B</w:t>
      </w:r>
      <w:r w:rsidR="00150900">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w:t>
      </w:r>
      <w:r w:rsidR="00150900">
        <w:rPr>
          <w:rFonts w:ascii="Verdana" w:eastAsiaTheme="minorHAnsi" w:hAnsi="Verdana" w:cstheme="minorBidi"/>
          <w:sz w:val="20"/>
          <w:szCs w:val="20"/>
          <w:lang w:val="es-CR" w:eastAsia="en-US"/>
        </w:rPr>
        <w:t>.J.</w:t>
      </w:r>
      <w:r w:rsidRPr="00647AD1">
        <w:rPr>
          <w:rFonts w:ascii="Verdana" w:eastAsiaTheme="minorHAnsi" w:hAnsi="Verdana" w:cstheme="minorBidi"/>
          <w:sz w:val="20"/>
          <w:szCs w:val="20"/>
          <w:lang w:val="es-CR" w:eastAsia="en-US"/>
        </w:rPr>
        <w:t>L</w:t>
      </w:r>
      <w:r w:rsidR="00150900">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T</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B</w:t>
      </w:r>
      <w:r w:rsidR="00150900">
        <w:rPr>
          <w:rFonts w:ascii="Verdana" w:eastAsiaTheme="minorHAnsi" w:hAnsi="Verdana" w:cstheme="minorBidi"/>
          <w:sz w:val="20"/>
          <w:szCs w:val="20"/>
          <w:lang w:val="es-CR" w:eastAsia="en-US"/>
        </w:rPr>
        <w:t>.L.</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T</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B</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H</w:t>
      </w:r>
      <w:r w:rsidR="00150900">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B</w:t>
      </w:r>
      <w:r w:rsidR="00150900">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150900">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150900">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P</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150900">
        <w:rPr>
          <w:rFonts w:ascii="Verdana" w:eastAsiaTheme="minorHAnsi" w:hAnsi="Verdana" w:cstheme="minorBidi"/>
          <w:sz w:val="20"/>
          <w:szCs w:val="20"/>
          <w:lang w:val="es-CR" w:eastAsia="en-US"/>
        </w:rPr>
        <w:t>.</w:t>
      </w:r>
      <w:r w:rsidR="00B73E6A">
        <w:rPr>
          <w:rFonts w:ascii="Verdana" w:eastAsiaTheme="minorHAnsi" w:hAnsi="Verdana" w:cstheme="minorBidi"/>
          <w:sz w:val="20"/>
          <w:szCs w:val="20"/>
          <w:lang w:val="es-CR" w:eastAsia="en-US"/>
        </w:rPr>
        <w:t xml:space="preserve"> (T.)</w:t>
      </w:r>
      <w:r w:rsidR="00150900">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T</w:t>
      </w:r>
      <w:r w:rsidR="00150900">
        <w:rPr>
          <w:rFonts w:ascii="Verdana" w:eastAsiaTheme="minorHAnsi" w:hAnsi="Verdana" w:cstheme="minorBidi"/>
          <w:sz w:val="20"/>
          <w:szCs w:val="20"/>
          <w:lang w:val="es-CR" w:eastAsia="en-US"/>
        </w:rPr>
        <w:t>.D.</w:t>
      </w:r>
      <w:r w:rsidRPr="00647AD1">
        <w:rPr>
          <w:rFonts w:ascii="Verdana" w:eastAsiaTheme="minorHAnsi" w:hAnsi="Verdana" w:cstheme="minorBidi"/>
          <w:sz w:val="20"/>
          <w:szCs w:val="20"/>
          <w:lang w:val="es-CR" w:eastAsia="en-US"/>
        </w:rPr>
        <w:t>A</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150900">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S.A.</w:t>
      </w:r>
      <w:r w:rsidR="00B73E6A">
        <w:rPr>
          <w:rFonts w:ascii="Verdana" w:eastAsiaTheme="minorHAnsi" w:hAnsi="Verdana" w:cstheme="minorBidi"/>
          <w:sz w:val="20"/>
          <w:szCs w:val="20"/>
          <w:lang w:val="es-CR" w:eastAsia="en-US"/>
        </w:rPr>
        <w:t xml:space="preserve"> (T.)</w:t>
      </w:r>
      <w:r>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 xml:space="preserve"> T</w:t>
      </w:r>
      <w:r w:rsidR="00150900">
        <w:rPr>
          <w:rFonts w:ascii="Verdana" w:eastAsiaTheme="minorHAnsi" w:hAnsi="Verdana" w:cstheme="minorBidi"/>
          <w:sz w:val="20"/>
          <w:szCs w:val="20"/>
          <w:lang w:val="es-CR" w:eastAsia="en-US"/>
        </w:rPr>
        <w:t>.D.</w:t>
      </w:r>
      <w:r w:rsidRPr="00647AD1">
        <w:rPr>
          <w:rFonts w:ascii="Verdana" w:eastAsiaTheme="minorHAnsi" w:hAnsi="Verdana" w:cstheme="minorBidi"/>
          <w:sz w:val="20"/>
          <w:szCs w:val="20"/>
          <w:lang w:val="es-CR" w:eastAsia="en-US"/>
        </w:rPr>
        <w:t>E</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M</w:t>
      </w:r>
      <w:r w:rsidR="00150900">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50900">
        <w:rPr>
          <w:rFonts w:ascii="Verdana" w:eastAsiaTheme="minorHAnsi" w:hAnsi="Verdana" w:cstheme="minorBidi"/>
          <w:sz w:val="20"/>
          <w:szCs w:val="20"/>
          <w:lang w:val="es-CR" w:eastAsia="en-US"/>
        </w:rPr>
        <w:t>.D.</w:t>
      </w:r>
      <w:r w:rsidRPr="00647AD1">
        <w:rPr>
          <w:rFonts w:ascii="Verdana" w:eastAsiaTheme="minorHAnsi" w:hAnsi="Verdana" w:cstheme="minorBidi"/>
          <w:sz w:val="20"/>
          <w:szCs w:val="20"/>
          <w:lang w:val="es-CR" w:eastAsia="en-US"/>
        </w:rPr>
        <w:t>N</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150900">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T</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D</w:t>
      </w:r>
      <w:r w:rsidR="00150900">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D</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150900">
        <w:rPr>
          <w:rFonts w:ascii="Verdana" w:eastAsiaTheme="minorHAnsi" w:hAnsi="Verdana" w:cstheme="minorBidi"/>
          <w:sz w:val="20"/>
          <w:szCs w:val="20"/>
          <w:lang w:val="es-CR" w:eastAsia="en-US"/>
        </w:rPr>
        <w:t>.S</w:t>
      </w:r>
      <w:r>
        <w:rPr>
          <w:rFonts w:ascii="Verdana" w:eastAsiaTheme="minorHAnsi" w:hAnsi="Verdana" w:cstheme="minorBidi"/>
          <w:sz w:val="20"/>
          <w:szCs w:val="20"/>
          <w:lang w:val="es-CR" w:eastAsia="en-US"/>
        </w:rPr>
        <w:t xml:space="preserve">.A., </w:t>
      </w:r>
      <w:r w:rsidRPr="00647AD1">
        <w:rPr>
          <w:rFonts w:ascii="Verdana" w:eastAsiaTheme="minorHAnsi" w:hAnsi="Verdana" w:cstheme="minorBidi"/>
          <w:sz w:val="20"/>
          <w:szCs w:val="20"/>
          <w:lang w:val="es-CR" w:eastAsia="en-US"/>
        </w:rPr>
        <w:t>T</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F</w:t>
      </w:r>
      <w:r w:rsidR="00150900">
        <w:rPr>
          <w:rFonts w:ascii="Verdana" w:eastAsiaTheme="minorHAnsi" w:hAnsi="Verdana" w:cstheme="minorBidi"/>
          <w:sz w:val="20"/>
          <w:szCs w:val="20"/>
          <w:lang w:val="es-CR" w:eastAsia="en-US"/>
        </w:rPr>
        <w:t>.S</w:t>
      </w:r>
      <w:r>
        <w:rPr>
          <w:rFonts w:ascii="Verdana" w:eastAsiaTheme="minorHAnsi" w:hAnsi="Verdana" w:cstheme="minorBidi"/>
          <w:sz w:val="20"/>
          <w:szCs w:val="20"/>
          <w:lang w:val="es-CR" w:eastAsia="en-US"/>
        </w:rPr>
        <w:t>.A.</w:t>
      </w:r>
      <w:r w:rsidRPr="00647AD1">
        <w:rPr>
          <w:rFonts w:ascii="Verdana" w:eastAsiaTheme="minorHAnsi" w:hAnsi="Verdana" w:cstheme="minorBidi"/>
          <w:sz w:val="20"/>
          <w:szCs w:val="20"/>
          <w:lang w:val="es-CR" w:eastAsia="en-US"/>
        </w:rPr>
        <w:t>, T</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F</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Z</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H</w:t>
      </w:r>
      <w:r w:rsidR="00150900">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F</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V</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H</w:t>
      </w:r>
      <w:r w:rsidR="00150900">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G</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S</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H</w:t>
      </w:r>
      <w:r w:rsidR="00150900">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G</w:t>
      </w:r>
      <w:r w:rsidR="00150900">
        <w:rPr>
          <w:rFonts w:ascii="Verdana" w:eastAsiaTheme="minorHAnsi" w:hAnsi="Verdana" w:cstheme="minorBidi"/>
          <w:sz w:val="20"/>
          <w:szCs w:val="20"/>
          <w:lang w:val="es-CR" w:eastAsia="en-US"/>
        </w:rPr>
        <w:t>.Y.</w:t>
      </w:r>
      <w:r w:rsidRPr="00647AD1">
        <w:rPr>
          <w:rFonts w:ascii="Verdana" w:eastAsiaTheme="minorHAnsi" w:hAnsi="Verdana" w:cstheme="minorBidi"/>
          <w:sz w:val="20"/>
          <w:szCs w:val="20"/>
          <w:lang w:val="es-CR" w:eastAsia="en-US"/>
        </w:rPr>
        <w:t>V</w:t>
      </w:r>
      <w:r w:rsidR="00150900">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G</w:t>
      </w:r>
      <w:r w:rsidR="00150900">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I</w:t>
      </w:r>
      <w:r w:rsidR="00150900">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50900">
        <w:rPr>
          <w:rFonts w:ascii="Verdana" w:eastAsiaTheme="minorHAnsi" w:hAnsi="Verdana" w:cstheme="minorBidi"/>
          <w:sz w:val="20"/>
          <w:szCs w:val="20"/>
          <w:lang w:val="es-CR" w:eastAsia="en-US"/>
        </w:rPr>
        <w:t>.J.</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F</w:t>
      </w:r>
      <w:r w:rsidR="00150900">
        <w:rPr>
          <w:rFonts w:ascii="Verdana" w:eastAsiaTheme="minorHAnsi" w:hAnsi="Verdana" w:cstheme="minorBidi"/>
          <w:sz w:val="20"/>
          <w:szCs w:val="20"/>
          <w:lang w:val="es-CR" w:eastAsia="en-US"/>
        </w:rPr>
        <w:t>.L.</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T</w:t>
      </w:r>
      <w:r w:rsidR="00150900">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150900">
        <w:rPr>
          <w:rFonts w:ascii="Verdana" w:eastAsiaTheme="minorHAnsi" w:hAnsi="Verdana" w:cstheme="minorBidi"/>
          <w:sz w:val="20"/>
          <w:szCs w:val="20"/>
          <w:lang w:val="es-CR" w:eastAsia="en-US"/>
        </w:rPr>
        <w:t>.D.</w:t>
      </w:r>
      <w:r w:rsidRPr="00647AD1">
        <w:rPr>
          <w:rFonts w:ascii="Verdana" w:eastAsiaTheme="minorHAnsi" w:hAnsi="Verdana" w:cstheme="minorBidi"/>
          <w:sz w:val="20"/>
          <w:szCs w:val="20"/>
          <w:lang w:val="es-CR" w:eastAsia="en-US"/>
        </w:rPr>
        <w:t>N</w:t>
      </w:r>
      <w:r w:rsidR="00150900">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50900">
        <w:rPr>
          <w:rFonts w:ascii="Verdana" w:eastAsiaTheme="minorHAnsi" w:hAnsi="Verdana" w:cstheme="minorBidi"/>
          <w:sz w:val="20"/>
          <w:szCs w:val="20"/>
          <w:lang w:val="es-CR" w:eastAsia="en-US"/>
        </w:rPr>
        <w:t>.</w:t>
      </w:r>
      <w:r w:rsidR="004A6E4F">
        <w:rPr>
          <w:rFonts w:ascii="Verdana" w:eastAsiaTheme="minorHAnsi" w:hAnsi="Verdana" w:cstheme="minorBidi"/>
          <w:sz w:val="20"/>
          <w:szCs w:val="20"/>
          <w:lang w:val="es-CR" w:eastAsia="en-US"/>
        </w:rPr>
        <w:t>M.Y.</w:t>
      </w:r>
      <w:r w:rsidRPr="00647AD1">
        <w:rPr>
          <w:rFonts w:ascii="Verdana" w:eastAsiaTheme="minorHAnsi" w:hAnsi="Verdana" w:cstheme="minorBidi"/>
          <w:sz w:val="20"/>
          <w:szCs w:val="20"/>
          <w:lang w:val="es-CR" w:eastAsia="en-US"/>
        </w:rPr>
        <w:t>C</w:t>
      </w:r>
      <w:r w:rsidR="004A6E4F">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S.A.,</w:t>
      </w:r>
      <w:r w:rsidR="00B73E6A">
        <w:rPr>
          <w:rFonts w:ascii="Verdana" w:eastAsiaTheme="minorHAnsi" w:hAnsi="Verdana" w:cstheme="minorBidi"/>
          <w:sz w:val="20"/>
          <w:szCs w:val="20"/>
          <w:lang w:val="es-CR" w:eastAsia="en-US"/>
        </w:rPr>
        <w:t xml:space="preserve"> (T.),</w:t>
      </w:r>
      <w:r w:rsidRPr="00647AD1">
        <w:rPr>
          <w:rFonts w:ascii="Verdana" w:eastAsiaTheme="minorHAnsi" w:hAnsi="Verdana" w:cstheme="minorBidi"/>
          <w:sz w:val="20"/>
          <w:szCs w:val="20"/>
          <w:lang w:val="es-CR" w:eastAsia="en-US"/>
        </w:rPr>
        <w:t xml:space="preserve"> </w:t>
      </w:r>
      <w:r w:rsidR="004A6E4F">
        <w:rPr>
          <w:rFonts w:ascii="Verdana" w:eastAsiaTheme="minorHAnsi" w:hAnsi="Verdana" w:cstheme="minorBidi"/>
          <w:sz w:val="20"/>
          <w:szCs w:val="20"/>
          <w:lang w:val="es-CR" w:eastAsia="en-US"/>
        </w:rPr>
        <w:t>T.</w:t>
      </w:r>
      <w:r w:rsidRPr="00647AD1">
        <w:rPr>
          <w:rFonts w:ascii="Verdana" w:eastAsiaTheme="minorHAnsi" w:hAnsi="Verdana" w:cstheme="minorBidi"/>
          <w:sz w:val="20"/>
          <w:szCs w:val="20"/>
          <w:lang w:val="es-CR" w:eastAsia="en-US"/>
        </w:rPr>
        <w:t>M</w:t>
      </w:r>
      <w:r w:rsidR="004A6E4F">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I</w:t>
      </w:r>
      <w:r w:rsidR="004A6E4F">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4A6E4F">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M</w:t>
      </w:r>
      <w:r w:rsidR="004A6E4F">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B</w:t>
      </w:r>
      <w:r w:rsidR="004A6E4F">
        <w:rPr>
          <w:rFonts w:ascii="Verdana" w:eastAsiaTheme="minorHAnsi" w:hAnsi="Verdana" w:cstheme="minorBidi"/>
          <w:sz w:val="20"/>
          <w:szCs w:val="20"/>
          <w:lang w:val="es-CR" w:eastAsia="en-US"/>
        </w:rPr>
        <w:t>.S</w:t>
      </w:r>
      <w:r>
        <w:rPr>
          <w:rFonts w:ascii="Verdana" w:eastAsiaTheme="minorHAnsi" w:hAnsi="Verdana" w:cstheme="minorBidi"/>
          <w:sz w:val="20"/>
          <w:szCs w:val="20"/>
          <w:lang w:val="es-CR" w:eastAsia="en-US"/>
        </w:rPr>
        <w:t xml:space="preserve">.A., </w:t>
      </w:r>
      <w:r w:rsidRPr="00647AD1">
        <w:rPr>
          <w:rFonts w:ascii="Verdana" w:eastAsiaTheme="minorHAnsi" w:hAnsi="Verdana" w:cstheme="minorBidi"/>
          <w:sz w:val="20"/>
          <w:szCs w:val="20"/>
          <w:lang w:val="es-CR" w:eastAsia="en-US"/>
        </w:rPr>
        <w:t>T</w:t>
      </w:r>
      <w:r w:rsidR="004A6E4F">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M</w:t>
      </w:r>
      <w:r w:rsidR="004A6E4F">
        <w:rPr>
          <w:rFonts w:ascii="Verdana" w:eastAsiaTheme="minorHAnsi" w:hAnsi="Verdana" w:cstheme="minorBidi"/>
          <w:sz w:val="20"/>
          <w:szCs w:val="20"/>
          <w:lang w:val="es-CR" w:eastAsia="en-US"/>
        </w:rPr>
        <w:t>.D.</w:t>
      </w:r>
      <w:r w:rsidRPr="00647AD1">
        <w:rPr>
          <w:rFonts w:ascii="Verdana" w:eastAsiaTheme="minorHAnsi" w:hAnsi="Verdana" w:cstheme="minorBidi"/>
          <w:sz w:val="20"/>
          <w:szCs w:val="20"/>
          <w:lang w:val="es-CR" w:eastAsia="en-US"/>
        </w:rPr>
        <w:t>O</w:t>
      </w:r>
      <w:r w:rsidR="004A6E4F">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4A6E4F">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N</w:t>
      </w:r>
      <w:r w:rsidR="004A6E4F">
        <w:rPr>
          <w:rFonts w:ascii="Verdana" w:eastAsiaTheme="minorHAnsi" w:hAnsi="Verdana" w:cstheme="minorBidi"/>
          <w:sz w:val="20"/>
          <w:szCs w:val="20"/>
          <w:lang w:val="es-CR" w:eastAsia="en-US"/>
        </w:rPr>
        <w:t>.S.</w:t>
      </w:r>
      <w:r w:rsidRPr="00647AD1">
        <w:rPr>
          <w:rFonts w:ascii="Verdana" w:eastAsiaTheme="minorHAnsi" w:hAnsi="Verdana" w:cstheme="minorBidi"/>
          <w:sz w:val="20"/>
          <w:szCs w:val="20"/>
          <w:lang w:val="es-CR" w:eastAsia="en-US"/>
        </w:rPr>
        <w:t>J</w:t>
      </w:r>
      <w:r w:rsidR="004A6E4F">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4A6E4F">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N</w:t>
      </w:r>
      <w:r w:rsidR="004A6E4F">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B</w:t>
      </w:r>
      <w:r w:rsidR="004A6E4F">
        <w:rPr>
          <w:rFonts w:ascii="Verdana" w:eastAsiaTheme="minorHAnsi" w:hAnsi="Verdana" w:cstheme="minorBidi"/>
          <w:sz w:val="20"/>
          <w:szCs w:val="20"/>
          <w:lang w:val="es-CR" w:eastAsia="en-US"/>
        </w:rPr>
        <w:t>.Y.</w:t>
      </w:r>
      <w:r w:rsidRPr="00647AD1">
        <w:rPr>
          <w:rFonts w:ascii="Verdana" w:eastAsiaTheme="minorHAnsi" w:hAnsi="Verdana" w:cstheme="minorBidi"/>
          <w:sz w:val="20"/>
          <w:szCs w:val="20"/>
          <w:lang w:val="es-CR" w:eastAsia="en-US"/>
        </w:rPr>
        <w:t>S</w:t>
      </w:r>
      <w:r w:rsidR="004A6E4F">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4A6E4F">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O</w:t>
      </w:r>
      <w:r w:rsidR="004A6E4F">
        <w:rPr>
          <w:rFonts w:ascii="Verdana" w:eastAsiaTheme="minorHAnsi" w:hAnsi="Verdana" w:cstheme="minorBidi"/>
          <w:sz w:val="20"/>
          <w:szCs w:val="20"/>
          <w:lang w:val="es-CR" w:eastAsia="en-US"/>
        </w:rPr>
        <w:t>.D.</w:t>
      </w:r>
      <w:r w:rsidRPr="00647AD1">
        <w:rPr>
          <w:rFonts w:ascii="Verdana" w:eastAsiaTheme="minorHAnsi" w:hAnsi="Verdana" w:cstheme="minorBidi"/>
          <w:sz w:val="20"/>
          <w:szCs w:val="20"/>
          <w:lang w:val="es-CR" w:eastAsia="en-US"/>
        </w:rPr>
        <w:t>P</w:t>
      </w:r>
      <w:r w:rsidR="004A6E4F">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M</w:t>
      </w:r>
      <w:r w:rsidR="004A6E4F">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Y</w:t>
      </w:r>
      <w:r w:rsidR="004A6E4F">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R</w:t>
      </w:r>
      <w:r w:rsidR="004A6E4F">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4A6E4F">
        <w:rPr>
          <w:rFonts w:ascii="Verdana" w:eastAsiaTheme="minorHAnsi" w:hAnsi="Verdana" w:cstheme="minorBidi"/>
          <w:sz w:val="20"/>
          <w:szCs w:val="20"/>
          <w:lang w:val="es-CR" w:eastAsia="en-US"/>
        </w:rPr>
        <w:t>.P.</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4A6E4F">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P</w:t>
      </w:r>
      <w:r w:rsidR="004A6E4F">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4A6E4F">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U</w:t>
      </w:r>
      <w:r w:rsidR="004A6E4F">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4A6E4F">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w:t>
      </w:r>
      <w:r w:rsidR="004A6E4F">
        <w:rPr>
          <w:rFonts w:ascii="Verdana" w:eastAsiaTheme="minorHAnsi" w:hAnsi="Verdana" w:cstheme="minorBidi"/>
          <w:sz w:val="20"/>
          <w:szCs w:val="20"/>
          <w:lang w:val="es-CR" w:eastAsia="en-US"/>
        </w:rPr>
        <w:t>.G.</w:t>
      </w:r>
      <w:r w:rsidRPr="00647AD1">
        <w:rPr>
          <w:rFonts w:ascii="Verdana" w:eastAsiaTheme="minorHAnsi" w:hAnsi="Verdana" w:cstheme="minorBidi"/>
          <w:sz w:val="20"/>
          <w:szCs w:val="20"/>
          <w:lang w:val="es-CR" w:eastAsia="en-US"/>
        </w:rPr>
        <w:t>A</w:t>
      </w:r>
      <w:r w:rsidR="004A6E4F">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4A6E4F">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T</w:t>
      </w:r>
      <w:r w:rsidR="004A6E4F">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S.A.,</w:t>
      </w:r>
      <w:r w:rsidRPr="00647AD1">
        <w:rPr>
          <w:rFonts w:ascii="Verdana" w:eastAsiaTheme="minorHAnsi" w:hAnsi="Verdana" w:cstheme="minorBidi"/>
          <w:sz w:val="20"/>
          <w:szCs w:val="20"/>
          <w:lang w:val="es-CR" w:eastAsia="en-US"/>
        </w:rPr>
        <w:t xml:space="preserve"> T</w:t>
      </w:r>
      <w:r w:rsidR="004A6E4F">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U</w:t>
      </w:r>
      <w:r w:rsidR="004A6E4F">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A</w:t>
      </w:r>
      <w:r w:rsidR="004A6E4F">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S.A.,</w:t>
      </w:r>
      <w:r w:rsidRPr="00647AD1">
        <w:rPr>
          <w:rFonts w:ascii="Verdana" w:eastAsiaTheme="minorHAnsi" w:hAnsi="Verdana" w:cstheme="minorBidi"/>
          <w:sz w:val="20"/>
          <w:szCs w:val="20"/>
          <w:lang w:val="es-CR" w:eastAsia="en-US"/>
        </w:rPr>
        <w:t xml:space="preserve"> </w:t>
      </w:r>
      <w:r w:rsidR="00F5017C" w:rsidRPr="00F5017C">
        <w:rPr>
          <w:rFonts w:ascii="Verdana" w:eastAsiaTheme="minorHAnsi" w:hAnsi="Verdana" w:cstheme="minorBidi"/>
          <w:sz w:val="20"/>
          <w:szCs w:val="20"/>
          <w:lang w:val="es-CR" w:eastAsia="en-US"/>
        </w:rPr>
        <w:t>T.A.T.L.G.S.A., (T.S.A.),</w:t>
      </w:r>
      <w:r w:rsidR="00F5017C">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T</w:t>
      </w:r>
      <w:r w:rsidR="004A6E4F">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U</w:t>
      </w:r>
      <w:r w:rsidR="004A6E4F">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w:t>
      </w:r>
      <w:r w:rsidR="004A6E4F">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A</w:t>
      </w:r>
      <w:r w:rsidR="004A6E4F">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4A6E4F">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U</w:t>
      </w:r>
      <w:r w:rsidR="004A6E4F">
        <w:rPr>
          <w:rFonts w:ascii="Verdana" w:eastAsiaTheme="minorHAnsi" w:hAnsi="Verdana" w:cstheme="minorBidi"/>
          <w:sz w:val="20"/>
          <w:szCs w:val="20"/>
          <w:lang w:val="es-CR" w:eastAsia="en-US"/>
        </w:rPr>
        <w:t>.S.</w:t>
      </w:r>
      <w:r w:rsidRPr="00647AD1">
        <w:rPr>
          <w:rFonts w:ascii="Verdana" w:eastAsiaTheme="minorHAnsi" w:hAnsi="Verdana" w:cstheme="minorBidi"/>
          <w:sz w:val="20"/>
          <w:szCs w:val="20"/>
          <w:lang w:val="es-CR" w:eastAsia="en-US"/>
        </w:rPr>
        <w:t>N</w:t>
      </w:r>
      <w:r w:rsidR="004A6E4F">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4A6E4F">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U</w:t>
      </w:r>
      <w:r w:rsidR="004A6E4F">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A</w:t>
      </w:r>
      <w:r w:rsidR="004A6E4F">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G</w:t>
      </w:r>
      <w:r w:rsidR="004A6E4F">
        <w:rPr>
          <w:rFonts w:ascii="Verdana" w:eastAsiaTheme="minorHAnsi" w:hAnsi="Verdana" w:cstheme="minorBidi"/>
          <w:sz w:val="20"/>
          <w:szCs w:val="20"/>
          <w:lang w:val="es-CR" w:eastAsia="en-US"/>
        </w:rPr>
        <w:t>.Y.N.</w:t>
      </w:r>
      <w:r w:rsidRPr="00647AD1">
        <w:rPr>
          <w:rFonts w:ascii="Verdana" w:eastAsiaTheme="minorHAnsi" w:hAnsi="Verdana" w:cstheme="minorBidi"/>
          <w:sz w:val="20"/>
          <w:szCs w:val="20"/>
          <w:lang w:val="es-CR" w:eastAsia="en-US"/>
        </w:rPr>
        <w:t>L</w:t>
      </w:r>
      <w:r w:rsidR="004A6E4F">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T</w:t>
      </w:r>
      <w:r w:rsidR="004A6E4F">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4A6E4F">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4A6E4F">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V</w:t>
      </w:r>
      <w:r w:rsidR="004A6E4F">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A</w:t>
      </w:r>
      <w:r w:rsidR="004A6E4F">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A</w:t>
      </w:r>
      <w:r w:rsidR="004A6E4F">
        <w:rPr>
          <w:rFonts w:ascii="Verdana" w:eastAsiaTheme="minorHAnsi" w:hAnsi="Verdana" w:cstheme="minorBidi"/>
          <w:sz w:val="20"/>
          <w:szCs w:val="20"/>
          <w:lang w:val="es-CR" w:eastAsia="en-US"/>
        </w:rPr>
        <w:t>.U.</w:t>
      </w:r>
      <w:r w:rsidRPr="00647AD1">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V</w:t>
      </w:r>
      <w:r w:rsidR="004A6E4F">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H</w:t>
      </w:r>
      <w:r w:rsidR="004A6E4F">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4A6E4F">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R</w:t>
      </w:r>
      <w:r w:rsidR="004A6E4F">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V</w:t>
      </w:r>
      <w:r w:rsidR="004A6E4F">
        <w:rPr>
          <w:rFonts w:ascii="Verdana" w:eastAsiaTheme="minorHAnsi" w:hAnsi="Verdana" w:cstheme="minorBidi"/>
          <w:sz w:val="20"/>
          <w:szCs w:val="20"/>
          <w:lang w:val="es-CR" w:eastAsia="en-US"/>
        </w:rPr>
        <w:t>.E.Y.</w:t>
      </w:r>
      <w:r w:rsidRPr="00647AD1">
        <w:rPr>
          <w:rFonts w:ascii="Verdana" w:eastAsiaTheme="minorHAnsi" w:hAnsi="Verdana" w:cstheme="minorBidi"/>
          <w:sz w:val="20"/>
          <w:szCs w:val="20"/>
          <w:lang w:val="es-CR" w:eastAsia="en-US"/>
        </w:rPr>
        <w:t>M</w:t>
      </w:r>
      <w:r w:rsidR="004A6E4F">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V</w:t>
      </w:r>
      <w:r w:rsidR="004A6E4F">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B</w:t>
      </w:r>
      <w:r w:rsidR="004A6E4F">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00353C">
        <w:rPr>
          <w:rFonts w:ascii="Verdana" w:eastAsiaTheme="minorHAnsi" w:hAnsi="Verdana" w:cstheme="minorBidi"/>
          <w:sz w:val="20"/>
          <w:szCs w:val="20"/>
          <w:lang w:val="es-CR" w:eastAsia="en-US"/>
        </w:rPr>
        <w:t>W</w:t>
      </w:r>
      <w:r w:rsidR="004A6E4F">
        <w:rPr>
          <w:rFonts w:ascii="Verdana" w:eastAsiaTheme="minorHAnsi" w:hAnsi="Verdana" w:cstheme="minorBidi"/>
          <w:sz w:val="20"/>
          <w:szCs w:val="20"/>
          <w:lang w:val="es-CR" w:eastAsia="en-US"/>
        </w:rPr>
        <w:t>.</w:t>
      </w:r>
      <w:r w:rsidRPr="0000353C">
        <w:rPr>
          <w:rFonts w:ascii="Verdana" w:eastAsiaTheme="minorHAnsi" w:hAnsi="Verdana" w:cstheme="minorBidi"/>
          <w:sz w:val="20"/>
          <w:szCs w:val="20"/>
          <w:lang w:val="es-CR" w:eastAsia="en-US"/>
        </w:rPr>
        <w:t>C</w:t>
      </w:r>
      <w:r w:rsidR="004A6E4F">
        <w:rPr>
          <w:rFonts w:ascii="Verdana" w:eastAsiaTheme="minorHAnsi" w:hAnsi="Verdana" w:cstheme="minorBidi"/>
          <w:sz w:val="20"/>
          <w:szCs w:val="20"/>
          <w:lang w:val="es-CR" w:eastAsia="en-US"/>
        </w:rPr>
        <w:t>.</w:t>
      </w:r>
      <w:r w:rsidRPr="0000353C">
        <w:rPr>
          <w:rFonts w:ascii="Verdana" w:eastAsiaTheme="minorHAnsi" w:hAnsi="Verdana" w:cstheme="minorBidi"/>
          <w:sz w:val="20"/>
          <w:szCs w:val="20"/>
          <w:lang w:val="es-CR" w:eastAsia="en-US"/>
        </w:rPr>
        <w:t>L</w:t>
      </w:r>
      <w:r w:rsidR="004A6E4F">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r w:rsidR="00B73E6A">
        <w:rPr>
          <w:rFonts w:ascii="Verdana" w:eastAsiaTheme="minorHAnsi" w:hAnsi="Verdana" w:cstheme="minorBidi"/>
          <w:sz w:val="20"/>
          <w:szCs w:val="20"/>
          <w:lang w:val="es-CR" w:eastAsia="en-US"/>
        </w:rPr>
        <w:t xml:space="preserve"> </w:t>
      </w:r>
    </w:p>
    <w:p w:rsidR="00547CB0" w:rsidRDefault="00547CB0" w:rsidP="00547CB0">
      <w:pPr>
        <w:spacing w:line="360" w:lineRule="auto"/>
        <w:jc w:val="both"/>
        <w:rPr>
          <w:rFonts w:ascii="Verdana" w:hAnsi="Verdana"/>
          <w:sz w:val="22"/>
          <w:szCs w:val="22"/>
        </w:rPr>
      </w:pPr>
      <w:r w:rsidRPr="005763F8">
        <w:rPr>
          <w:rFonts w:ascii="Verdana" w:hAnsi="Verdana"/>
          <w:b/>
          <w:sz w:val="22"/>
          <w:szCs w:val="22"/>
        </w:rPr>
        <w:t>B).-</w:t>
      </w:r>
      <w:r w:rsidRPr="002D5FD0">
        <w:rPr>
          <w:rFonts w:ascii="Verdana" w:hAnsi="Verdana"/>
          <w:sz w:val="22"/>
          <w:szCs w:val="22"/>
        </w:rPr>
        <w:t>La Defensor</w:t>
      </w:r>
      <w:r>
        <w:rPr>
          <w:rFonts w:ascii="Verdana" w:hAnsi="Verdana"/>
          <w:sz w:val="22"/>
          <w:szCs w:val="22"/>
        </w:rPr>
        <w:t>ía de los Habitantes presenta Recurso de Apelación mediante el cual impugnó</w:t>
      </w:r>
      <w:r w:rsidRPr="002D5FD0">
        <w:rPr>
          <w:rFonts w:ascii="Verdana" w:hAnsi="Verdana"/>
          <w:sz w:val="22"/>
          <w:szCs w:val="22"/>
        </w:rPr>
        <w:t xml:space="preserve"> la decisión del Consejo de transporte Público </w:t>
      </w:r>
      <w:r>
        <w:rPr>
          <w:rFonts w:ascii="Verdana" w:hAnsi="Verdana"/>
          <w:sz w:val="22"/>
          <w:szCs w:val="22"/>
        </w:rPr>
        <w:t xml:space="preserve">de </w:t>
      </w:r>
      <w:r w:rsidRPr="002D5FD0">
        <w:rPr>
          <w:rFonts w:ascii="Verdana" w:hAnsi="Verdana"/>
          <w:sz w:val="22"/>
          <w:szCs w:val="22"/>
        </w:rPr>
        <w:t>renovar las concesiones</w:t>
      </w:r>
      <w:r>
        <w:rPr>
          <w:rFonts w:ascii="Verdana" w:hAnsi="Verdana"/>
          <w:sz w:val="22"/>
          <w:szCs w:val="22"/>
        </w:rPr>
        <w:t xml:space="preserve"> para el período 2014-2021</w:t>
      </w:r>
      <w:r w:rsidRPr="002D5FD0">
        <w:rPr>
          <w:rFonts w:ascii="Verdana" w:hAnsi="Verdana"/>
          <w:sz w:val="22"/>
          <w:szCs w:val="22"/>
        </w:rPr>
        <w:t xml:space="preserve"> a las </w:t>
      </w:r>
      <w:r>
        <w:rPr>
          <w:rFonts w:ascii="Verdana" w:hAnsi="Verdana"/>
          <w:sz w:val="22"/>
          <w:szCs w:val="22"/>
        </w:rPr>
        <w:t xml:space="preserve">personas físicas y jurídicas </w:t>
      </w:r>
      <w:r w:rsidRPr="002D5FD0">
        <w:rPr>
          <w:rFonts w:ascii="Verdana" w:hAnsi="Verdana"/>
          <w:sz w:val="22"/>
          <w:szCs w:val="22"/>
        </w:rPr>
        <w:t>señaladas en el punto anterior</w:t>
      </w:r>
      <w:r>
        <w:rPr>
          <w:rFonts w:ascii="Verdana" w:hAnsi="Verdana"/>
          <w:sz w:val="22"/>
          <w:szCs w:val="22"/>
        </w:rPr>
        <w:t>,</w:t>
      </w:r>
      <w:r w:rsidRPr="002D5FD0">
        <w:rPr>
          <w:rFonts w:ascii="Verdana" w:hAnsi="Verdana"/>
          <w:sz w:val="22"/>
          <w:szCs w:val="22"/>
        </w:rPr>
        <w:t xml:space="preserve"> por</w:t>
      </w:r>
      <w:r>
        <w:rPr>
          <w:rFonts w:ascii="Verdana" w:hAnsi="Verdana"/>
          <w:sz w:val="22"/>
          <w:szCs w:val="22"/>
        </w:rPr>
        <w:t xml:space="preserve"> no haber cumplido con las evaluaciones previas estipuladas en el contrato de concesión suscrito. Alega la Defensoría que </w:t>
      </w:r>
      <w:r w:rsidRPr="002D5FD0">
        <w:rPr>
          <w:rFonts w:ascii="Verdana" w:hAnsi="Verdana"/>
          <w:sz w:val="22"/>
          <w:szCs w:val="22"/>
        </w:rPr>
        <w:t>no se efectuó la evaluación</w:t>
      </w:r>
      <w:r>
        <w:rPr>
          <w:rFonts w:ascii="Verdana" w:hAnsi="Verdana"/>
          <w:sz w:val="22"/>
          <w:szCs w:val="22"/>
        </w:rPr>
        <w:t xml:space="preserve"> y calificación de la calidad del servicio público de transporte remunerado de personas</w:t>
      </w:r>
      <w:r w:rsidR="00D0605D">
        <w:rPr>
          <w:rFonts w:ascii="Verdana" w:hAnsi="Verdana"/>
          <w:sz w:val="22"/>
          <w:szCs w:val="22"/>
        </w:rPr>
        <w:t xml:space="preserve"> </w:t>
      </w:r>
      <w:r>
        <w:rPr>
          <w:rFonts w:ascii="Verdana" w:hAnsi="Verdana"/>
          <w:sz w:val="22"/>
          <w:szCs w:val="22"/>
        </w:rPr>
        <w:t>anual durante la vigencia de las</w:t>
      </w:r>
      <w:r w:rsidR="00D0605D">
        <w:rPr>
          <w:rFonts w:ascii="Verdana" w:hAnsi="Verdana"/>
          <w:sz w:val="22"/>
          <w:szCs w:val="22"/>
        </w:rPr>
        <w:t xml:space="preserve"> </w:t>
      </w:r>
      <w:r>
        <w:rPr>
          <w:rFonts w:ascii="Verdana" w:hAnsi="Verdana"/>
          <w:sz w:val="22"/>
          <w:szCs w:val="22"/>
        </w:rPr>
        <w:t>concesiones del periodo 2007-2014,</w:t>
      </w:r>
      <w:r w:rsidRPr="002D5FD0">
        <w:rPr>
          <w:rFonts w:ascii="Verdana" w:hAnsi="Verdana"/>
          <w:sz w:val="22"/>
          <w:szCs w:val="22"/>
        </w:rPr>
        <w:t>establecida en el Decreto Ejecutivo</w:t>
      </w:r>
      <w:r w:rsidR="00D0605D">
        <w:rPr>
          <w:rFonts w:ascii="Verdana" w:hAnsi="Verdana"/>
          <w:sz w:val="22"/>
          <w:szCs w:val="22"/>
        </w:rPr>
        <w:t xml:space="preserve"> N°</w:t>
      </w:r>
      <w:r w:rsidRPr="0021512B">
        <w:rPr>
          <w:rFonts w:ascii="Verdana" w:hAnsi="Verdana"/>
          <w:sz w:val="22"/>
          <w:szCs w:val="22"/>
        </w:rPr>
        <w:t xml:space="preserve">28833-MOPT, “Reglamento para la Evaluación y Calificación de la Calidad de Servicio Público de Transporte Remunerado de Personas”, acusa también la vulneración a la participación y protección de los usuarios del servicio de transporte; la inobservancia de principios elementales de la función </w:t>
      </w:r>
      <w:r>
        <w:rPr>
          <w:rFonts w:ascii="Verdana" w:hAnsi="Verdana"/>
          <w:sz w:val="22"/>
          <w:szCs w:val="22"/>
        </w:rPr>
        <w:t>administrativa; vulneración al Principio de Inderogabilidad Singular de la Norma y quebranto al P</w:t>
      </w:r>
      <w:r w:rsidRPr="0021512B">
        <w:rPr>
          <w:rFonts w:ascii="Verdana" w:hAnsi="Verdana"/>
          <w:sz w:val="22"/>
          <w:szCs w:val="22"/>
        </w:rPr>
        <w:t>rincipio de</w:t>
      </w:r>
      <w:r>
        <w:rPr>
          <w:rFonts w:ascii="Verdana" w:hAnsi="Verdana"/>
          <w:sz w:val="22"/>
          <w:szCs w:val="22"/>
        </w:rPr>
        <w:t xml:space="preserve"> Interdicción de la A</w:t>
      </w:r>
      <w:r w:rsidRPr="0021512B">
        <w:rPr>
          <w:rFonts w:ascii="Verdana" w:hAnsi="Verdana"/>
          <w:sz w:val="22"/>
          <w:szCs w:val="22"/>
        </w:rPr>
        <w:t xml:space="preserve">rbitrariedad. </w:t>
      </w:r>
      <w:r w:rsidRPr="00E9709F">
        <w:rPr>
          <w:rFonts w:ascii="Verdana" w:hAnsi="Verdana"/>
          <w:sz w:val="22"/>
          <w:szCs w:val="22"/>
        </w:rPr>
        <w:t>(Tomo</w:t>
      </w:r>
      <w:r>
        <w:rPr>
          <w:rFonts w:ascii="Verdana" w:hAnsi="Verdana"/>
          <w:sz w:val="22"/>
          <w:szCs w:val="22"/>
        </w:rPr>
        <w:t xml:space="preserve"> I Folio</w:t>
      </w:r>
      <w:r w:rsidR="00677B13">
        <w:rPr>
          <w:rFonts w:ascii="Verdana" w:hAnsi="Verdana"/>
          <w:sz w:val="22"/>
          <w:szCs w:val="22"/>
        </w:rPr>
        <w:t xml:space="preserve"> </w:t>
      </w:r>
      <w:r>
        <w:rPr>
          <w:rFonts w:ascii="Verdana" w:hAnsi="Verdana"/>
          <w:sz w:val="22"/>
          <w:szCs w:val="22"/>
        </w:rPr>
        <w:t>1</w:t>
      </w:r>
      <w:r w:rsidRPr="00E9709F">
        <w:rPr>
          <w:rFonts w:ascii="Verdana" w:hAnsi="Verdana"/>
          <w:sz w:val="22"/>
          <w:szCs w:val="22"/>
        </w:rPr>
        <w:t xml:space="preserve"> al </w:t>
      </w:r>
      <w:r>
        <w:rPr>
          <w:rFonts w:ascii="Verdana" w:hAnsi="Verdana"/>
          <w:sz w:val="22"/>
          <w:szCs w:val="22"/>
        </w:rPr>
        <w:t>16</w:t>
      </w:r>
      <w:r w:rsidRPr="00E9709F">
        <w:rPr>
          <w:rFonts w:ascii="Verdana" w:hAnsi="Verdana"/>
          <w:sz w:val="22"/>
          <w:szCs w:val="22"/>
        </w:rPr>
        <w:t xml:space="preserve"> del expediente administrativo  N° TAT 035-14)</w:t>
      </w:r>
    </w:p>
    <w:p w:rsidR="00547CB0" w:rsidRDefault="00547CB0" w:rsidP="00547CB0">
      <w:pPr>
        <w:spacing w:line="360" w:lineRule="auto"/>
        <w:jc w:val="both"/>
        <w:rPr>
          <w:rFonts w:ascii="Verdana" w:hAnsi="Verdana"/>
          <w:sz w:val="22"/>
          <w:szCs w:val="22"/>
        </w:rPr>
      </w:pPr>
    </w:p>
    <w:p w:rsidR="00547CB0" w:rsidRDefault="00547CB0" w:rsidP="00547CB0">
      <w:pPr>
        <w:spacing w:line="360" w:lineRule="auto"/>
        <w:jc w:val="both"/>
        <w:rPr>
          <w:rFonts w:ascii="Verdana" w:hAnsi="Verdana"/>
          <w:sz w:val="22"/>
          <w:szCs w:val="22"/>
        </w:rPr>
      </w:pPr>
      <w:r w:rsidRPr="0021512B">
        <w:rPr>
          <w:rFonts w:ascii="Verdana" w:hAnsi="Verdana"/>
          <w:b/>
          <w:sz w:val="22"/>
          <w:szCs w:val="22"/>
        </w:rPr>
        <w:t>C).-</w:t>
      </w:r>
      <w:r>
        <w:rPr>
          <w:rFonts w:ascii="Verdana" w:hAnsi="Verdana"/>
          <w:sz w:val="22"/>
          <w:szCs w:val="22"/>
        </w:rPr>
        <w:t>L</w:t>
      </w:r>
      <w:r w:rsidRPr="0021512B">
        <w:rPr>
          <w:rFonts w:ascii="Verdana" w:hAnsi="Verdana"/>
          <w:sz w:val="22"/>
          <w:szCs w:val="22"/>
        </w:rPr>
        <w:t xml:space="preserve">a Administración </w:t>
      </w:r>
      <w:r>
        <w:rPr>
          <w:rFonts w:ascii="Verdana" w:hAnsi="Verdana"/>
          <w:sz w:val="22"/>
          <w:szCs w:val="22"/>
        </w:rPr>
        <w:t xml:space="preserve">no </w:t>
      </w:r>
      <w:r w:rsidRPr="0021512B">
        <w:rPr>
          <w:rFonts w:ascii="Verdana" w:hAnsi="Verdana"/>
          <w:sz w:val="22"/>
          <w:szCs w:val="22"/>
        </w:rPr>
        <w:t xml:space="preserve">realizó </w:t>
      </w:r>
      <w:r>
        <w:rPr>
          <w:rFonts w:ascii="Verdana" w:hAnsi="Verdana"/>
          <w:sz w:val="22"/>
          <w:szCs w:val="22"/>
        </w:rPr>
        <w:t xml:space="preserve">las evaluaciones anuales  a los prestatarios del servicio público en el curso de la ejecución del contrato de concesión 2007-2014, de conformidad con lo establecido Decreto Ejecutivo N° 28833-MOPT y sus </w:t>
      </w:r>
      <w:r w:rsidRPr="00635BB1">
        <w:rPr>
          <w:rFonts w:ascii="Verdana" w:hAnsi="Verdana"/>
          <w:sz w:val="22"/>
          <w:szCs w:val="22"/>
        </w:rPr>
        <w:t xml:space="preserve">reformas, publicado en </w:t>
      </w:r>
      <w:r>
        <w:rPr>
          <w:rFonts w:ascii="Verdana" w:hAnsi="Verdana"/>
          <w:sz w:val="22"/>
          <w:szCs w:val="22"/>
        </w:rPr>
        <w:t xml:space="preserve">La Gaceta </w:t>
      </w:r>
      <w:r w:rsidRPr="00635BB1">
        <w:rPr>
          <w:rFonts w:ascii="Verdana" w:hAnsi="Verdana"/>
          <w:sz w:val="22"/>
          <w:szCs w:val="22"/>
        </w:rPr>
        <w:t xml:space="preserve">N°158, del viernes 18 de agosto del 2000, </w:t>
      </w:r>
      <w:r>
        <w:rPr>
          <w:rFonts w:ascii="Verdana" w:hAnsi="Verdana"/>
          <w:sz w:val="22"/>
          <w:szCs w:val="22"/>
        </w:rPr>
        <w:t>Reglamento para la Evaluación y Calificación de la Calidad del Servicio Público de Transporte Remunerado de Personas</w:t>
      </w:r>
      <w:r w:rsidRPr="00635BB1">
        <w:rPr>
          <w:rFonts w:ascii="Verdana" w:hAnsi="Verdana"/>
          <w:sz w:val="22"/>
          <w:szCs w:val="22"/>
        </w:rPr>
        <w:t>.</w:t>
      </w:r>
      <w:r>
        <w:rPr>
          <w:rFonts w:ascii="Verdana" w:hAnsi="Verdana"/>
          <w:sz w:val="22"/>
          <w:szCs w:val="22"/>
        </w:rPr>
        <w:t xml:space="preserve"> Lo que crea es un procedimiento y una matriz de verificación de cumplimiento de las obligaciones contractuales de las concesiones 2007-2014 para prorrogar las concesiones 2014-2021, según Sesión Ordinaria 75-2013 del jueves 17 de octubre del 2013, publicada en </w:t>
      </w:r>
      <w:r>
        <w:rPr>
          <w:rFonts w:ascii="Verdana" w:hAnsi="Verdana"/>
          <w:b/>
          <w:sz w:val="22"/>
          <w:szCs w:val="22"/>
          <w:u w:val="single"/>
        </w:rPr>
        <w:t>La Gaceta N°</w:t>
      </w:r>
      <w:r w:rsidRPr="0021512B">
        <w:rPr>
          <w:rFonts w:ascii="Verdana" w:hAnsi="Verdana"/>
          <w:b/>
          <w:sz w:val="22"/>
          <w:szCs w:val="22"/>
          <w:u w:val="single"/>
        </w:rPr>
        <w:t xml:space="preserve"> 220 del 14 de noviembre de 2013</w:t>
      </w:r>
      <w:r w:rsidRPr="002912B8">
        <w:rPr>
          <w:rFonts w:ascii="Verdana" w:hAnsi="Verdana"/>
          <w:sz w:val="22"/>
          <w:szCs w:val="22"/>
        </w:rPr>
        <w:t>. (</w:t>
      </w:r>
      <w:r>
        <w:rPr>
          <w:rFonts w:ascii="Verdana" w:hAnsi="Verdana"/>
          <w:sz w:val="22"/>
          <w:szCs w:val="22"/>
        </w:rPr>
        <w:t xml:space="preserve">Tomo XX  </w:t>
      </w:r>
      <w:r w:rsidRPr="002912B8">
        <w:rPr>
          <w:rFonts w:ascii="Verdana" w:hAnsi="Verdana"/>
          <w:sz w:val="22"/>
          <w:szCs w:val="22"/>
        </w:rPr>
        <w:t xml:space="preserve">Folios </w:t>
      </w:r>
      <w:r>
        <w:rPr>
          <w:rFonts w:ascii="Verdana" w:hAnsi="Verdana"/>
          <w:sz w:val="22"/>
          <w:szCs w:val="22"/>
        </w:rPr>
        <w:t xml:space="preserve"> 5133 al 5140 del expediente administrativo  N° TAT 035-14</w:t>
      </w:r>
      <w:r w:rsidRPr="002912B8">
        <w:rPr>
          <w:rFonts w:ascii="Verdana" w:hAnsi="Verdana"/>
          <w:sz w:val="22"/>
          <w:szCs w:val="22"/>
        </w:rPr>
        <w:t>)</w:t>
      </w:r>
    </w:p>
    <w:p w:rsidR="00547CB0" w:rsidRDefault="00547CB0" w:rsidP="00547CB0">
      <w:pPr>
        <w:spacing w:line="360" w:lineRule="auto"/>
        <w:jc w:val="both"/>
        <w:rPr>
          <w:rFonts w:ascii="Verdana" w:hAnsi="Verdana"/>
          <w:b/>
          <w:sz w:val="22"/>
          <w:szCs w:val="22"/>
        </w:rPr>
      </w:pPr>
    </w:p>
    <w:p w:rsidR="00547CB0" w:rsidRDefault="00547CB0" w:rsidP="00547CB0">
      <w:pPr>
        <w:spacing w:line="360" w:lineRule="auto"/>
        <w:jc w:val="both"/>
        <w:rPr>
          <w:rFonts w:ascii="Verdana" w:hAnsi="Verdana"/>
          <w:sz w:val="22"/>
          <w:szCs w:val="22"/>
        </w:rPr>
      </w:pPr>
      <w:r w:rsidRPr="00950106">
        <w:rPr>
          <w:rFonts w:ascii="Verdana" w:hAnsi="Verdana"/>
          <w:b/>
          <w:sz w:val="22"/>
          <w:szCs w:val="22"/>
        </w:rPr>
        <w:t>D.-</w:t>
      </w:r>
      <w:r w:rsidRPr="0021512B">
        <w:rPr>
          <w:rFonts w:ascii="Verdana" w:hAnsi="Verdana"/>
          <w:sz w:val="22"/>
          <w:szCs w:val="22"/>
        </w:rPr>
        <w:t xml:space="preserve">El Consejo de Transporte Público </w:t>
      </w:r>
      <w:r>
        <w:rPr>
          <w:rFonts w:ascii="Verdana" w:hAnsi="Verdana"/>
          <w:sz w:val="22"/>
          <w:szCs w:val="22"/>
        </w:rPr>
        <w:t xml:space="preserve">realizó una evaluación siguiendo los parámetros de evaluación contenidos en la matriz de verificación de cumplimiento de las obligaciones contractuales de las concesiones 2007-2014 </w:t>
      </w:r>
      <w:r>
        <w:rPr>
          <w:rFonts w:ascii="Verdana" w:hAnsi="Verdana"/>
          <w:b/>
          <w:sz w:val="22"/>
          <w:szCs w:val="22"/>
          <w:u w:val="single"/>
        </w:rPr>
        <w:t>publicada en La Gaceta N°</w:t>
      </w:r>
      <w:r w:rsidRPr="0021512B">
        <w:rPr>
          <w:rFonts w:ascii="Verdana" w:hAnsi="Verdana"/>
          <w:b/>
          <w:sz w:val="22"/>
          <w:szCs w:val="22"/>
          <w:u w:val="single"/>
        </w:rPr>
        <w:t xml:space="preserve"> 220 del 14 de noviembre de 2013</w:t>
      </w:r>
      <w:r>
        <w:rPr>
          <w:rFonts w:ascii="Verdana" w:hAnsi="Verdana"/>
          <w:sz w:val="22"/>
          <w:szCs w:val="22"/>
        </w:rPr>
        <w:t xml:space="preserve">, la cual, no comportó el cumplimiento del </w:t>
      </w:r>
      <w:r w:rsidRPr="0021512B">
        <w:rPr>
          <w:rFonts w:ascii="Verdana" w:hAnsi="Verdana"/>
          <w:sz w:val="22"/>
          <w:szCs w:val="22"/>
        </w:rPr>
        <w:t>Decreto Ejecutivo 28833-MOPT</w:t>
      </w:r>
      <w:proofErr w:type="gramStart"/>
      <w:r>
        <w:rPr>
          <w:rFonts w:ascii="Verdana" w:hAnsi="Verdana"/>
          <w:sz w:val="22"/>
          <w:szCs w:val="22"/>
        </w:rPr>
        <w:t>.</w:t>
      </w:r>
      <w:r w:rsidRPr="00E9709F">
        <w:rPr>
          <w:rFonts w:ascii="Verdana" w:hAnsi="Verdana"/>
          <w:sz w:val="22"/>
          <w:szCs w:val="22"/>
        </w:rPr>
        <w:t>(</w:t>
      </w:r>
      <w:proofErr w:type="gramEnd"/>
      <w:r w:rsidRPr="00E9709F">
        <w:rPr>
          <w:rFonts w:ascii="Verdana" w:hAnsi="Verdana"/>
          <w:sz w:val="22"/>
          <w:szCs w:val="22"/>
        </w:rPr>
        <w:t>Tomo XX</w:t>
      </w:r>
      <w:r>
        <w:rPr>
          <w:rFonts w:ascii="Verdana" w:hAnsi="Verdana"/>
          <w:sz w:val="22"/>
          <w:szCs w:val="22"/>
        </w:rPr>
        <w:t>VI</w:t>
      </w:r>
      <w:r w:rsidRPr="00E9709F">
        <w:rPr>
          <w:rFonts w:ascii="Verdana" w:hAnsi="Verdana"/>
          <w:sz w:val="22"/>
          <w:szCs w:val="22"/>
        </w:rPr>
        <w:t xml:space="preserve">  Folios </w:t>
      </w:r>
      <w:r>
        <w:rPr>
          <w:rFonts w:ascii="Verdana" w:hAnsi="Verdana"/>
          <w:sz w:val="22"/>
          <w:szCs w:val="22"/>
        </w:rPr>
        <w:t>6739 al 6740</w:t>
      </w:r>
      <w:r w:rsidRPr="00E9709F">
        <w:rPr>
          <w:rFonts w:ascii="Verdana" w:hAnsi="Verdana"/>
          <w:sz w:val="22"/>
          <w:szCs w:val="22"/>
        </w:rPr>
        <w:t xml:space="preserve"> del expediente administrativo  N° TAT 035-14)</w:t>
      </w:r>
    </w:p>
    <w:p w:rsidR="00547CB0" w:rsidRDefault="00547CB0" w:rsidP="00547CB0">
      <w:pPr>
        <w:spacing w:line="360" w:lineRule="auto"/>
        <w:jc w:val="both"/>
        <w:rPr>
          <w:rFonts w:ascii="Verdana" w:hAnsi="Verdana"/>
          <w:sz w:val="22"/>
          <w:szCs w:val="22"/>
        </w:rPr>
      </w:pPr>
    </w:p>
    <w:p w:rsidR="00547CB0" w:rsidRPr="00677B13" w:rsidRDefault="00547CB0" w:rsidP="00547CB0">
      <w:pPr>
        <w:spacing w:line="360" w:lineRule="auto"/>
        <w:jc w:val="both"/>
        <w:rPr>
          <w:rFonts w:ascii="Verdana" w:hAnsi="Verdana"/>
          <w:sz w:val="16"/>
          <w:szCs w:val="16"/>
        </w:rPr>
      </w:pPr>
      <w:r w:rsidRPr="00950106">
        <w:rPr>
          <w:rFonts w:ascii="Verdana" w:hAnsi="Verdana"/>
          <w:b/>
          <w:sz w:val="22"/>
          <w:szCs w:val="22"/>
        </w:rPr>
        <w:t>E</w:t>
      </w:r>
      <w:r w:rsidRPr="00950106">
        <w:rPr>
          <w:rFonts w:ascii="Verdana" w:hAnsi="Verdana"/>
          <w:sz w:val="22"/>
          <w:szCs w:val="22"/>
        </w:rPr>
        <w:t>.-  E</w:t>
      </w:r>
      <w:r>
        <w:rPr>
          <w:rFonts w:ascii="Verdana" w:hAnsi="Verdana"/>
          <w:sz w:val="22"/>
          <w:szCs w:val="22"/>
        </w:rPr>
        <w:t>n los</w:t>
      </w:r>
      <w:r w:rsidRPr="00950106">
        <w:rPr>
          <w:rFonts w:ascii="Verdana" w:hAnsi="Verdana"/>
          <w:sz w:val="22"/>
          <w:szCs w:val="22"/>
        </w:rPr>
        <w:t xml:space="preserve"> contrato</w:t>
      </w:r>
      <w:r>
        <w:rPr>
          <w:rFonts w:ascii="Verdana" w:hAnsi="Verdana"/>
          <w:sz w:val="22"/>
          <w:szCs w:val="22"/>
        </w:rPr>
        <w:t>s</w:t>
      </w:r>
      <w:r w:rsidRPr="00950106">
        <w:rPr>
          <w:rFonts w:ascii="Verdana" w:hAnsi="Verdana"/>
          <w:sz w:val="22"/>
          <w:szCs w:val="22"/>
        </w:rPr>
        <w:t xml:space="preserve"> de concesión</w:t>
      </w:r>
      <w:r>
        <w:rPr>
          <w:rFonts w:ascii="Verdana" w:hAnsi="Verdana"/>
          <w:sz w:val="22"/>
          <w:szCs w:val="22"/>
        </w:rPr>
        <w:t xml:space="preserve"> para el período </w:t>
      </w:r>
      <w:r w:rsidRPr="00950106">
        <w:rPr>
          <w:rFonts w:ascii="Verdana" w:hAnsi="Verdana"/>
          <w:sz w:val="22"/>
          <w:szCs w:val="22"/>
        </w:rPr>
        <w:t xml:space="preserve"> 2007-2014</w:t>
      </w:r>
      <w:r>
        <w:rPr>
          <w:rFonts w:ascii="Verdana" w:hAnsi="Verdana"/>
          <w:sz w:val="22"/>
          <w:szCs w:val="22"/>
        </w:rPr>
        <w:t xml:space="preserve"> suscrito entre el Consejo de Transporte Público y los concesionarios, se dispone en su Artículo V: denominado de las Obligaciones de la Concesionaria, específicamente en el inciso r), subtitulado la Concesionaria, que ésta se compromete a acatar las disposiciones del Decreto Ejecutivo N° 28833-MOPT y sus reformas, a saber Reglamento de Calidad del Servicio con su respectivo Manual, como cualquier otra disposición que se emita al efecto.</w:t>
      </w:r>
      <w:r w:rsidR="00677B13">
        <w:rPr>
          <w:rFonts w:ascii="Verdana" w:hAnsi="Verdana"/>
          <w:sz w:val="22"/>
          <w:szCs w:val="22"/>
        </w:rPr>
        <w:t xml:space="preserve"> </w:t>
      </w:r>
      <w:r w:rsidRPr="00677B13">
        <w:rPr>
          <w:rFonts w:ascii="Verdana" w:hAnsi="Verdana"/>
          <w:sz w:val="16"/>
          <w:szCs w:val="16"/>
        </w:rPr>
        <w:t>(Revisados en la página web de la ARESEP</w:t>
      </w:r>
      <w:hyperlink r:id="rId153" w:history="1">
        <w:r w:rsidRPr="00677B13">
          <w:rPr>
            <w:rStyle w:val="Hipervnculo"/>
            <w:rFonts w:ascii="Verdana" w:hAnsi="Verdana"/>
            <w:sz w:val="16"/>
            <w:szCs w:val="16"/>
          </w:rPr>
          <w:t>http://Sistemas.aresep.go.cr/SINDI/Views/Et</w:t>
        </w:r>
      </w:hyperlink>
      <w:r w:rsidRPr="00677B13">
        <w:rPr>
          <w:rFonts w:ascii="Verdana" w:hAnsi="Verdana"/>
          <w:sz w:val="16"/>
          <w:szCs w:val="16"/>
        </w:rPr>
        <w:t>estudioTarifario.aspx#, el viernes 1 de agosto a las 10:30 de la mañana a 12:00 medio día.)</w:t>
      </w:r>
    </w:p>
    <w:p w:rsidR="00547CB0" w:rsidRDefault="00547CB0" w:rsidP="00547CB0">
      <w:pPr>
        <w:spacing w:line="360" w:lineRule="auto"/>
        <w:jc w:val="both"/>
        <w:rPr>
          <w:rFonts w:ascii="Verdana" w:hAnsi="Verdana"/>
          <w:sz w:val="22"/>
          <w:szCs w:val="22"/>
        </w:rPr>
      </w:pPr>
    </w:p>
    <w:p w:rsidR="00547CB0" w:rsidRPr="00FF184C" w:rsidRDefault="00547CB0" w:rsidP="00547CB0">
      <w:pPr>
        <w:spacing w:line="360" w:lineRule="auto"/>
        <w:jc w:val="both"/>
        <w:rPr>
          <w:rFonts w:ascii="Verdana" w:hAnsi="Verdana"/>
          <w:sz w:val="22"/>
          <w:szCs w:val="22"/>
        </w:rPr>
      </w:pPr>
      <w:r w:rsidRPr="00FF184C">
        <w:rPr>
          <w:rFonts w:ascii="Verdana" w:hAnsi="Verdana"/>
          <w:b/>
          <w:sz w:val="22"/>
          <w:szCs w:val="22"/>
        </w:rPr>
        <w:t>F.-</w:t>
      </w:r>
      <w:r>
        <w:rPr>
          <w:rFonts w:ascii="Verdana" w:hAnsi="Verdana"/>
          <w:b/>
          <w:sz w:val="22"/>
          <w:szCs w:val="22"/>
        </w:rPr>
        <w:t xml:space="preserve"> </w:t>
      </w:r>
      <w:r w:rsidRPr="00E9572F">
        <w:rPr>
          <w:rFonts w:ascii="Verdana" w:hAnsi="Verdana"/>
          <w:sz w:val="22"/>
          <w:szCs w:val="22"/>
        </w:rPr>
        <w:t>El Consejo de Transporte Público contrat</w:t>
      </w:r>
      <w:r>
        <w:rPr>
          <w:rFonts w:ascii="Verdana" w:hAnsi="Verdana"/>
          <w:sz w:val="22"/>
          <w:szCs w:val="22"/>
        </w:rPr>
        <w:t>ó</w:t>
      </w:r>
      <w:r w:rsidRPr="00E9572F">
        <w:rPr>
          <w:rFonts w:ascii="Verdana" w:hAnsi="Verdana"/>
          <w:sz w:val="22"/>
          <w:szCs w:val="22"/>
        </w:rPr>
        <w:t xml:space="preserve"> a</w:t>
      </w:r>
      <w:r>
        <w:rPr>
          <w:rFonts w:ascii="Verdana" w:hAnsi="Verdana"/>
          <w:b/>
          <w:sz w:val="22"/>
          <w:szCs w:val="22"/>
        </w:rPr>
        <w:t xml:space="preserve"> </w:t>
      </w:r>
      <w:r w:rsidRPr="00224A3F">
        <w:rPr>
          <w:rFonts w:ascii="Verdana" w:hAnsi="Verdana"/>
          <w:sz w:val="22"/>
          <w:szCs w:val="22"/>
        </w:rPr>
        <w:t>la empresa RACSA, en el mes de marzo del 2014</w:t>
      </w:r>
      <w:r>
        <w:rPr>
          <w:rFonts w:ascii="Verdana" w:hAnsi="Verdana"/>
          <w:sz w:val="22"/>
          <w:szCs w:val="22"/>
        </w:rPr>
        <w:t>, para realizar la verificación, quien rinde un informe</w:t>
      </w:r>
      <w:r>
        <w:rPr>
          <w:rFonts w:ascii="Verdana" w:hAnsi="Verdana"/>
          <w:b/>
          <w:sz w:val="22"/>
          <w:szCs w:val="22"/>
        </w:rPr>
        <w:t xml:space="preserve">  </w:t>
      </w:r>
      <w:r>
        <w:rPr>
          <w:rFonts w:ascii="Verdana" w:hAnsi="Verdana"/>
          <w:sz w:val="22"/>
          <w:szCs w:val="22"/>
        </w:rPr>
        <w:t>m</w:t>
      </w:r>
      <w:r w:rsidRPr="00FF184C">
        <w:rPr>
          <w:rFonts w:ascii="Verdana" w:hAnsi="Verdana"/>
          <w:sz w:val="22"/>
          <w:szCs w:val="22"/>
        </w:rPr>
        <w:t xml:space="preserve">ediante </w:t>
      </w:r>
      <w:r w:rsidRPr="0028744F">
        <w:rPr>
          <w:rFonts w:ascii="Verdana" w:hAnsi="Verdana"/>
          <w:b/>
          <w:sz w:val="22"/>
          <w:szCs w:val="22"/>
          <w:u w:val="single"/>
        </w:rPr>
        <w:t>oficio AGG.27.2014, del 21 de marzo del 2014</w:t>
      </w:r>
      <w:r>
        <w:rPr>
          <w:rFonts w:ascii="Verdana" w:hAnsi="Verdana"/>
          <w:sz w:val="22"/>
          <w:szCs w:val="22"/>
        </w:rPr>
        <w:t xml:space="preserve">, suscrito por funcionarios de RACSA, el cual indica lo siguiente: </w:t>
      </w:r>
      <w:r w:rsidRPr="0028744F">
        <w:rPr>
          <w:rFonts w:ascii="Verdana" w:hAnsi="Verdana"/>
          <w:b/>
          <w:sz w:val="22"/>
          <w:szCs w:val="22"/>
          <w:u w:val="single"/>
        </w:rPr>
        <w:t>se entrega el primer informe de revisión de Concesión de Autobuses</w:t>
      </w:r>
      <w:r>
        <w:rPr>
          <w:rFonts w:ascii="Verdana" w:hAnsi="Verdana"/>
          <w:sz w:val="22"/>
          <w:szCs w:val="22"/>
        </w:rPr>
        <w:t xml:space="preserve"> que en su contenido dice: “Con base en el “Convenio </w:t>
      </w:r>
      <w:r w:rsidR="00677B13">
        <w:rPr>
          <w:rFonts w:ascii="Verdana" w:hAnsi="Verdana"/>
          <w:sz w:val="22"/>
          <w:szCs w:val="22"/>
        </w:rPr>
        <w:t>específico</w:t>
      </w:r>
      <w:r>
        <w:rPr>
          <w:rFonts w:ascii="Verdana" w:hAnsi="Verdana"/>
          <w:sz w:val="22"/>
          <w:szCs w:val="22"/>
        </w:rPr>
        <w:t xml:space="preserve"> entre el Consejo de Transporte Público y Radiográfica Costarricense S.A. firmado el 16 de diciembre del 2013, para la verificación en campo y de manera electrónica, digital para poder ejecutar el proceso de evaluación de los compromisos contractuales de las concesiones por autobuses período 2007-2014 con miras de la renovación de concesiones periodos 2014-2021”, sírvase encontrar adjunto el resumen de los puntajes obtenidos y la documentación de respaldo de las primeras 82 empresas de autobuses cubiertas bajo el decreto 28337 así como las empresas de las cabeceras de provincia detallas (sic) según su orden de verificación y ejecución…”. </w:t>
      </w:r>
      <w:r w:rsidRPr="002912B8">
        <w:rPr>
          <w:rFonts w:ascii="Verdana" w:hAnsi="Verdana"/>
          <w:sz w:val="22"/>
          <w:szCs w:val="22"/>
        </w:rPr>
        <w:t>(</w:t>
      </w:r>
      <w:r>
        <w:rPr>
          <w:rFonts w:ascii="Verdana" w:hAnsi="Verdana"/>
          <w:sz w:val="22"/>
          <w:szCs w:val="22"/>
        </w:rPr>
        <w:t>Tomo XXII  Folio 5566 del expediente administrativo  N° TAT 035-14</w:t>
      </w:r>
      <w:r w:rsidRPr="002912B8">
        <w:rPr>
          <w:rFonts w:ascii="Verdana" w:hAnsi="Verdana"/>
          <w:sz w:val="22"/>
          <w:szCs w:val="22"/>
        </w:rPr>
        <w:t>)</w:t>
      </w:r>
    </w:p>
    <w:p w:rsidR="00547CB0" w:rsidRDefault="00547CB0" w:rsidP="00547CB0">
      <w:pPr>
        <w:spacing w:line="360" w:lineRule="auto"/>
        <w:jc w:val="both"/>
        <w:rPr>
          <w:rFonts w:ascii="Verdana" w:hAnsi="Verdana"/>
          <w:b/>
          <w:sz w:val="22"/>
          <w:szCs w:val="22"/>
        </w:rPr>
      </w:pPr>
    </w:p>
    <w:p w:rsidR="00547CB0" w:rsidRPr="00FF184C" w:rsidRDefault="00547CB0" w:rsidP="00547CB0">
      <w:pPr>
        <w:spacing w:line="360" w:lineRule="auto"/>
        <w:jc w:val="both"/>
        <w:rPr>
          <w:rFonts w:ascii="Verdana" w:hAnsi="Verdana"/>
          <w:sz w:val="22"/>
          <w:szCs w:val="22"/>
        </w:rPr>
      </w:pPr>
      <w:r>
        <w:rPr>
          <w:rFonts w:ascii="Verdana" w:hAnsi="Verdana"/>
          <w:b/>
          <w:sz w:val="22"/>
          <w:szCs w:val="22"/>
        </w:rPr>
        <w:t>G</w:t>
      </w:r>
      <w:r w:rsidRPr="005D1B63">
        <w:rPr>
          <w:rFonts w:ascii="Verdana" w:hAnsi="Verdana"/>
          <w:b/>
          <w:sz w:val="22"/>
          <w:szCs w:val="22"/>
        </w:rPr>
        <w:t>.-</w:t>
      </w:r>
      <w:r w:rsidRPr="005D1B63">
        <w:rPr>
          <w:rFonts w:ascii="Verdana" w:hAnsi="Verdana"/>
          <w:sz w:val="22"/>
          <w:szCs w:val="22"/>
        </w:rPr>
        <w:t xml:space="preserve">En el </w:t>
      </w:r>
      <w:r>
        <w:rPr>
          <w:rFonts w:ascii="Verdana" w:hAnsi="Verdana"/>
          <w:sz w:val="22"/>
          <w:szCs w:val="22"/>
        </w:rPr>
        <w:t xml:space="preserve">procedimiento de renovación de los contratos de concesión del transporte remunerado de personas del período 2007-2014 para el período 2014-2021 no fue considerada la participación de los usuarios mediante los parámetros establecidos en la evaluación para la verificación de la calidad determinado en el Decreto Ejecutivo N° 28833-MOPT, tanto por el Consejo de Transporte Público como por los concesionarios.   </w:t>
      </w:r>
      <w:r w:rsidRPr="008F1EEF">
        <w:rPr>
          <w:rFonts w:ascii="Verdana" w:hAnsi="Verdana"/>
          <w:sz w:val="22"/>
          <w:szCs w:val="22"/>
        </w:rPr>
        <w:t>(Tomos XX, XXI y XXII  Folio 5193 a 5862  del expediente administrativo  N° TAT 035-14)</w:t>
      </w:r>
    </w:p>
    <w:p w:rsidR="00547CB0" w:rsidRDefault="00547CB0" w:rsidP="00547CB0">
      <w:pPr>
        <w:spacing w:line="360" w:lineRule="auto"/>
        <w:jc w:val="both"/>
        <w:rPr>
          <w:rFonts w:ascii="Verdana" w:hAnsi="Verdana"/>
          <w:b/>
          <w:sz w:val="22"/>
          <w:szCs w:val="22"/>
        </w:rPr>
      </w:pPr>
    </w:p>
    <w:p w:rsidR="00547CB0" w:rsidRPr="00635BB1" w:rsidRDefault="00547CB0" w:rsidP="00547CB0">
      <w:pPr>
        <w:spacing w:line="360" w:lineRule="auto"/>
        <w:jc w:val="both"/>
        <w:rPr>
          <w:rFonts w:ascii="Verdana" w:hAnsi="Verdana"/>
          <w:sz w:val="22"/>
          <w:szCs w:val="22"/>
        </w:rPr>
      </w:pPr>
      <w:r w:rsidRPr="00F77071">
        <w:rPr>
          <w:rFonts w:ascii="Verdana" w:hAnsi="Verdana"/>
          <w:b/>
          <w:sz w:val="22"/>
          <w:szCs w:val="22"/>
        </w:rPr>
        <w:t>4.- HECHOS NO PROBADOS:</w:t>
      </w:r>
      <w:r w:rsidRPr="00635BB1">
        <w:rPr>
          <w:rFonts w:ascii="Verdana" w:hAnsi="Verdana"/>
          <w:sz w:val="22"/>
          <w:szCs w:val="22"/>
        </w:rPr>
        <w:t xml:space="preserve"> Ninguno de relevancia para la resolución del presente asunto.</w:t>
      </w:r>
    </w:p>
    <w:p w:rsidR="00547CB0" w:rsidRDefault="00547CB0" w:rsidP="00547CB0">
      <w:pPr>
        <w:spacing w:line="360" w:lineRule="auto"/>
        <w:jc w:val="both"/>
        <w:rPr>
          <w:rFonts w:ascii="Verdana" w:hAnsi="Verdana"/>
          <w:b/>
          <w:sz w:val="22"/>
          <w:szCs w:val="22"/>
        </w:rPr>
      </w:pPr>
    </w:p>
    <w:p w:rsidR="00547CB0" w:rsidRDefault="00547CB0" w:rsidP="00547CB0">
      <w:pPr>
        <w:spacing w:line="360" w:lineRule="auto"/>
        <w:jc w:val="both"/>
        <w:rPr>
          <w:rFonts w:ascii="Verdana" w:hAnsi="Verdana"/>
          <w:b/>
          <w:sz w:val="22"/>
          <w:szCs w:val="22"/>
        </w:rPr>
      </w:pPr>
      <w:r w:rsidRPr="00F77071">
        <w:rPr>
          <w:rFonts w:ascii="Verdana" w:hAnsi="Verdana"/>
          <w:b/>
          <w:sz w:val="22"/>
          <w:szCs w:val="22"/>
        </w:rPr>
        <w:t xml:space="preserve">5.- </w:t>
      </w:r>
      <w:r>
        <w:rPr>
          <w:rFonts w:ascii="Verdana" w:hAnsi="Verdana"/>
          <w:b/>
          <w:sz w:val="22"/>
          <w:szCs w:val="22"/>
        </w:rPr>
        <w:t xml:space="preserve">CONSIDERACIONES  </w:t>
      </w:r>
    </w:p>
    <w:p w:rsidR="00547CB0" w:rsidRDefault="00547CB0" w:rsidP="00547CB0">
      <w:pPr>
        <w:spacing w:line="360" w:lineRule="auto"/>
        <w:jc w:val="both"/>
        <w:rPr>
          <w:rFonts w:ascii="Verdana" w:hAnsi="Verdana"/>
          <w:b/>
          <w:sz w:val="22"/>
          <w:szCs w:val="22"/>
        </w:rPr>
      </w:pPr>
    </w:p>
    <w:p w:rsidR="00547CB0" w:rsidRPr="000E5ABD" w:rsidRDefault="00547CB0" w:rsidP="00547CB0">
      <w:pPr>
        <w:spacing w:line="360" w:lineRule="auto"/>
        <w:jc w:val="both"/>
        <w:rPr>
          <w:rFonts w:ascii="Verdana" w:hAnsi="Verdana"/>
          <w:sz w:val="22"/>
          <w:szCs w:val="22"/>
        </w:rPr>
      </w:pPr>
      <w:r>
        <w:rPr>
          <w:rFonts w:ascii="Verdana" w:hAnsi="Verdana"/>
          <w:b/>
          <w:sz w:val="22"/>
          <w:szCs w:val="22"/>
        </w:rPr>
        <w:t>5.1.1-</w:t>
      </w:r>
      <w:r w:rsidRPr="00F77071">
        <w:rPr>
          <w:rFonts w:ascii="Verdana" w:hAnsi="Verdana"/>
          <w:b/>
          <w:sz w:val="22"/>
          <w:szCs w:val="22"/>
        </w:rPr>
        <w:t xml:space="preserve">OBJETO DEL PROCEDIMIENTO. </w:t>
      </w:r>
      <w:r w:rsidRPr="00F77071">
        <w:rPr>
          <w:rFonts w:ascii="Verdana" w:hAnsi="Verdana"/>
          <w:sz w:val="22"/>
          <w:szCs w:val="22"/>
        </w:rPr>
        <w:t xml:space="preserve">Determinar la </w:t>
      </w:r>
      <w:r>
        <w:rPr>
          <w:rFonts w:ascii="Verdana" w:hAnsi="Verdana"/>
          <w:sz w:val="22"/>
          <w:szCs w:val="22"/>
        </w:rPr>
        <w:t xml:space="preserve">existencia de vicios nugatorios en cuanto al acto administrativo de  Renovación de  las Concesiones en el Transporte Remunerado de Personas Modalidad Autobús, para el periodo 2014-2021, acordadas en la Sesión </w:t>
      </w:r>
      <w:r w:rsidRPr="00A4410F">
        <w:rPr>
          <w:rFonts w:ascii="Verdana" w:hAnsi="Verdana"/>
          <w:sz w:val="22"/>
          <w:szCs w:val="22"/>
        </w:rPr>
        <w:t>25-2014 de 3 de abril de 2014</w:t>
      </w:r>
      <w:r>
        <w:rPr>
          <w:rFonts w:ascii="Verdana" w:hAnsi="Verdana"/>
          <w:sz w:val="22"/>
          <w:szCs w:val="22"/>
        </w:rPr>
        <w:t>, por parte del Consejo de Transporte Público</w:t>
      </w:r>
      <w:r w:rsidRPr="00F77071">
        <w:rPr>
          <w:rFonts w:ascii="Verdana" w:hAnsi="Verdana"/>
          <w:sz w:val="22"/>
          <w:szCs w:val="22"/>
        </w:rPr>
        <w:t>.</w:t>
      </w:r>
    </w:p>
    <w:p w:rsidR="00677B13" w:rsidRDefault="00677B13" w:rsidP="00547CB0">
      <w:pPr>
        <w:shd w:val="clear" w:color="auto" w:fill="FFFFFF"/>
        <w:spacing w:before="136" w:after="136" w:line="360" w:lineRule="auto"/>
        <w:jc w:val="both"/>
        <w:rPr>
          <w:rFonts w:ascii="Verdana" w:hAnsi="Verdana"/>
          <w:sz w:val="22"/>
          <w:szCs w:val="22"/>
        </w:rPr>
      </w:pPr>
    </w:p>
    <w:p w:rsidR="00547CB0" w:rsidRDefault="00547CB0" w:rsidP="00547CB0">
      <w:pPr>
        <w:shd w:val="clear" w:color="auto" w:fill="FFFFFF"/>
        <w:spacing w:before="136" w:after="136" w:line="360" w:lineRule="auto"/>
        <w:jc w:val="both"/>
        <w:rPr>
          <w:rFonts w:ascii="Verdana" w:hAnsi="Verdana"/>
          <w:sz w:val="22"/>
          <w:szCs w:val="22"/>
        </w:rPr>
      </w:pPr>
      <w:r w:rsidRPr="000E5ABD">
        <w:rPr>
          <w:rFonts w:ascii="Verdana" w:hAnsi="Verdana"/>
          <w:sz w:val="22"/>
          <w:szCs w:val="22"/>
        </w:rPr>
        <w:t>Previo a entrar a valorar  la situación en concreto, es pertinente analizar</w:t>
      </w:r>
      <w:r>
        <w:rPr>
          <w:rFonts w:ascii="Verdana" w:hAnsi="Verdana"/>
          <w:sz w:val="22"/>
          <w:szCs w:val="22"/>
        </w:rPr>
        <w:t xml:space="preserve"> a nivel doctrinario y jurisprudencial </w:t>
      </w:r>
      <w:r w:rsidRPr="000E5ABD">
        <w:rPr>
          <w:rFonts w:ascii="Verdana" w:hAnsi="Verdana"/>
          <w:sz w:val="22"/>
          <w:szCs w:val="22"/>
        </w:rPr>
        <w:t>los siguientes temas</w:t>
      </w:r>
      <w:r>
        <w:rPr>
          <w:rFonts w:ascii="Verdana" w:hAnsi="Verdana"/>
          <w:sz w:val="22"/>
          <w:szCs w:val="22"/>
        </w:rPr>
        <w:t>: el Principio de Legalidad, el Principio de Inderogabilidad Singular de la Norma, el Principio de Interdicción de la Arbitrariedad</w:t>
      </w:r>
      <w:r w:rsidRPr="002124BC">
        <w:rPr>
          <w:rFonts w:ascii="Verdana" w:hAnsi="Verdana"/>
          <w:sz w:val="22"/>
          <w:szCs w:val="22"/>
        </w:rPr>
        <w:t>, los Contratos con el Estado</w:t>
      </w:r>
      <w:r>
        <w:rPr>
          <w:rFonts w:ascii="Verdana" w:hAnsi="Verdana"/>
          <w:sz w:val="22"/>
          <w:szCs w:val="22"/>
        </w:rPr>
        <w:t xml:space="preserve"> y sobre los Principios del Servicio Público.</w:t>
      </w:r>
    </w:p>
    <w:p w:rsidR="00547CB0" w:rsidRPr="00C83A1B" w:rsidRDefault="00547CB0" w:rsidP="00547CB0">
      <w:pPr>
        <w:shd w:val="clear" w:color="auto" w:fill="FFFFFF"/>
        <w:spacing w:before="136" w:after="136" w:line="360" w:lineRule="auto"/>
        <w:jc w:val="both"/>
        <w:rPr>
          <w:rFonts w:ascii="Verdana" w:hAnsi="Verdana"/>
          <w:sz w:val="22"/>
          <w:szCs w:val="22"/>
        </w:rPr>
      </w:pPr>
      <w:r>
        <w:rPr>
          <w:rFonts w:ascii="Verdana" w:hAnsi="Verdana"/>
          <w:b/>
          <w:sz w:val="22"/>
          <w:szCs w:val="22"/>
        </w:rPr>
        <w:t>5.1.2.-</w:t>
      </w:r>
      <w:r w:rsidRPr="00F77071">
        <w:rPr>
          <w:rFonts w:ascii="Verdana" w:hAnsi="Verdana" w:cs="Arial"/>
          <w:b/>
          <w:bCs/>
          <w:sz w:val="22"/>
          <w:szCs w:val="22"/>
          <w:lang w:eastAsia="es-CR"/>
        </w:rPr>
        <w:t>EL PRINCIPIO DE LEGALIDAD</w:t>
      </w:r>
    </w:p>
    <w:p w:rsidR="00677B13" w:rsidRDefault="00677B13" w:rsidP="00547CB0">
      <w:pPr>
        <w:shd w:val="clear" w:color="auto" w:fill="FFFFFF"/>
        <w:spacing w:before="136" w:after="136" w:line="360" w:lineRule="auto"/>
        <w:jc w:val="both"/>
        <w:rPr>
          <w:rFonts w:ascii="Verdana" w:hAnsi="Verdana" w:cs="Arial"/>
          <w:bCs/>
          <w:sz w:val="22"/>
          <w:szCs w:val="22"/>
          <w:lang w:eastAsia="es-CR"/>
        </w:rPr>
      </w:pPr>
    </w:p>
    <w:p w:rsidR="00547CB0" w:rsidRDefault="00547CB0" w:rsidP="00547CB0">
      <w:pPr>
        <w:shd w:val="clear" w:color="auto" w:fill="FFFFFF"/>
        <w:spacing w:before="136" w:after="136" w:line="360" w:lineRule="auto"/>
        <w:jc w:val="both"/>
        <w:rPr>
          <w:rFonts w:ascii="Verdana" w:hAnsi="Verdana" w:cs="Arial"/>
          <w:bCs/>
          <w:sz w:val="22"/>
          <w:szCs w:val="22"/>
          <w:lang w:eastAsia="es-CR"/>
        </w:rPr>
      </w:pPr>
      <w:r w:rsidRPr="00F77071">
        <w:rPr>
          <w:rFonts w:ascii="Verdana" w:hAnsi="Verdana" w:cs="Arial"/>
          <w:bCs/>
          <w:sz w:val="22"/>
          <w:szCs w:val="22"/>
          <w:lang w:eastAsia="es-CR"/>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La Procuraduría General de la República analizó ese principio, de la siguiente forma: </w:t>
      </w:r>
    </w:p>
    <w:p w:rsidR="00677B13" w:rsidRPr="00F77071" w:rsidRDefault="00677B13" w:rsidP="00547CB0">
      <w:pPr>
        <w:shd w:val="clear" w:color="auto" w:fill="FFFFFF"/>
        <w:spacing w:before="136" w:after="136" w:line="360" w:lineRule="auto"/>
        <w:jc w:val="both"/>
        <w:rPr>
          <w:rFonts w:ascii="Verdana" w:hAnsi="Verdana" w:cs="Arial"/>
          <w:bCs/>
          <w:sz w:val="22"/>
          <w:szCs w:val="22"/>
          <w:lang w:eastAsia="es-CR"/>
        </w:rPr>
      </w:pPr>
    </w:p>
    <w:p w:rsidR="00547CB0" w:rsidRDefault="00547CB0" w:rsidP="00547CB0">
      <w:pPr>
        <w:pStyle w:val="NormalWeb"/>
        <w:ind w:left="737" w:right="737"/>
        <w:jc w:val="both"/>
        <w:rPr>
          <w:rFonts w:ascii="Arial" w:hAnsi="Arial" w:cs="Arial"/>
          <w:i/>
          <w:iCs/>
          <w:color w:val="000000"/>
          <w:sz w:val="20"/>
          <w:szCs w:val="20"/>
        </w:rPr>
      </w:pPr>
      <w:r>
        <w:rPr>
          <w:rFonts w:ascii="Arial" w:hAnsi="Arial" w:cs="Arial"/>
          <w:i/>
          <w:iCs/>
          <w:color w:val="000000"/>
          <w:sz w:val="20"/>
          <w:szCs w:val="20"/>
        </w:rPr>
        <w:t xml:space="preserve">“….El principio de legalidad ha sido definido como una técnica de libertad y una técnica de autoridad (GARCÍA DE ENTERRÍA, Eduardo Y OTRO. </w:t>
      </w:r>
      <w:r>
        <w:rPr>
          <w:rFonts w:ascii="Arial" w:hAnsi="Arial" w:cs="Arial"/>
          <w:i/>
          <w:iCs/>
          <w:color w:val="000000"/>
          <w:sz w:val="20"/>
          <w:szCs w:val="20"/>
          <w:u w:val="single"/>
        </w:rPr>
        <w:t>Curso de Derecho Administrativo</w:t>
      </w:r>
      <w:r>
        <w:rPr>
          <w:rFonts w:ascii="Arial" w:hAnsi="Arial" w:cs="Arial"/>
          <w:i/>
          <w:iCs/>
          <w:color w:val="000000"/>
          <w:sz w:val="20"/>
          <w:szCs w:val="20"/>
        </w:rPr>
        <w:t xml:space="preserve">. Editorial </w:t>
      </w:r>
      <w:proofErr w:type="spellStart"/>
      <w:r>
        <w:rPr>
          <w:rFonts w:ascii="Arial" w:hAnsi="Arial" w:cs="Arial"/>
          <w:i/>
          <w:iCs/>
          <w:color w:val="000000"/>
          <w:sz w:val="20"/>
          <w:szCs w:val="20"/>
        </w:rPr>
        <w:t>Civitas</w:t>
      </w:r>
      <w:proofErr w:type="spellEnd"/>
      <w:r>
        <w:rPr>
          <w:rFonts w:ascii="Arial" w:hAnsi="Arial" w:cs="Arial"/>
          <w:i/>
          <w:iCs/>
          <w:color w:val="000000"/>
          <w:sz w:val="20"/>
          <w:szCs w:val="20"/>
        </w:rPr>
        <w:t xml:space="preserve">, Madrid-España, reimpresión a la tercera edición, 1980). Lo primero, porque en todo Estado de Derecho el poder está sometido al Derecho, tal y como se indicó supra. Con base en lo anterior, </w:t>
      </w:r>
      <w:r w:rsidRPr="0014315E">
        <w:rPr>
          <w:rFonts w:ascii="Arial" w:hAnsi="Arial" w:cs="Arial"/>
          <w:b/>
          <w:i/>
          <w:iCs/>
          <w:color w:val="000000"/>
          <w:sz w:val="20"/>
          <w:szCs w:val="20"/>
          <w:u w:val="single"/>
        </w:rPr>
        <w:t>el Estado sólo puede expresarse a través de normas habilitantes del ordenamiento jurídico, las cuales responden a los ideales y a las aspiraciones de los habitantes de las sociedades democráticas, con lo que se busca evitar actuaciones que afecten las libertades fundamentales de la persona</w:t>
      </w:r>
      <w:r>
        <w:rPr>
          <w:rFonts w:ascii="Arial" w:hAnsi="Arial" w:cs="Arial"/>
          <w:i/>
          <w:iCs/>
          <w:color w:val="000000"/>
          <w:sz w:val="20"/>
          <w:szCs w:val="20"/>
        </w:rPr>
        <w:t>. El principio de legalidad constituye un presupuesto esencial para garantizar la libertad; sin él, el ciudadano estaría a merced de las actuaciones discriminatorias y abusivas de los poderes públicos……..</w:t>
      </w:r>
    </w:p>
    <w:p w:rsidR="00547CB0" w:rsidRDefault="00547CB0" w:rsidP="00547CB0">
      <w:pPr>
        <w:pStyle w:val="NormalWeb"/>
        <w:ind w:left="737" w:right="737"/>
        <w:jc w:val="both"/>
        <w:rPr>
          <w:rFonts w:ascii="Arial" w:hAnsi="Arial" w:cs="Arial"/>
          <w:i/>
          <w:iCs/>
          <w:color w:val="000000"/>
          <w:sz w:val="20"/>
          <w:szCs w:val="20"/>
        </w:rPr>
      </w:pPr>
      <w:r>
        <w:rPr>
          <w:rFonts w:ascii="Arial" w:hAnsi="Arial" w:cs="Arial"/>
          <w:i/>
          <w:iCs/>
          <w:color w:val="000000"/>
          <w:sz w:val="20"/>
          <w:szCs w:val="20"/>
        </w:rPr>
        <w:t xml:space="preserve">Así las cosas, podemos afirmar que la Administración Pública en la sociedad democrática está sometida al principio de legalidad. Con base en él, aquélla sólo puede realizar los actos que están previamente autorizados por el ordenamiento jurídico. En efecto, señala el artículo 11 LGAP, que la Administración Pública debe actuar sometida al ordenamiento jurídico y sólo puede realizar aquellos actos o prestar aquellos servicios públicos que autorice dicho ordenamiento, según la escala jerárquica de sus fuentes. </w:t>
      </w:r>
    </w:p>
    <w:p w:rsidR="00547CB0" w:rsidRDefault="00547CB0" w:rsidP="00547CB0">
      <w:pPr>
        <w:pStyle w:val="NormalWeb"/>
        <w:ind w:left="737" w:right="737"/>
        <w:jc w:val="both"/>
        <w:rPr>
          <w:rFonts w:ascii="Arial" w:hAnsi="Arial" w:cs="Arial"/>
          <w:i/>
          <w:iCs/>
          <w:color w:val="000000"/>
          <w:sz w:val="20"/>
          <w:szCs w:val="20"/>
        </w:rPr>
      </w:pPr>
      <w:r>
        <w:rPr>
          <w:rFonts w:ascii="Arial" w:hAnsi="Arial" w:cs="Arial"/>
          <w:i/>
          <w:iCs/>
          <w:color w:val="000000"/>
          <w:sz w:val="20"/>
          <w:szCs w:val="20"/>
        </w:rPr>
        <w:t xml:space="preserve">Por su parte, la Sala Constitucional de Costa Rica, en el voto N° 440-98, ha sostenido la tesis de que, en el Estado de Derecho, el principio de legalidad postula una forma especial de vinculación de las autoridades e instituciones públicas al ordenamiento jurídico. Desde esta perspectiva, ‘…toda autoridad o institución pública lo es y solamente puede actuar en la medida en que se encuentre apoderada para hacerlo por el mismo ordenamiento, y normalmente a texto expreso –para las autoridades e instituciones públicas sólo está permitido lo que este constitucional y legalmente autorizado en forma expresa, y todo lo que no esté autorizado les está vedado-; así como sus dos corolarios más importantes, todavía dentro de un orden general; el principio de regulación mínima, que tiene especiales exigencias en materia procesal, y el de reserva de ley, que en este campo es casi absoluto.’ (Véase el voto N° 440-98 de la Sala Constitucional). </w:t>
      </w:r>
    </w:p>
    <w:p w:rsidR="00547CB0" w:rsidRDefault="00547CB0" w:rsidP="00547CB0">
      <w:pPr>
        <w:pStyle w:val="NormalWeb"/>
        <w:ind w:left="737" w:right="737"/>
        <w:jc w:val="both"/>
        <w:rPr>
          <w:rFonts w:ascii="Arial" w:hAnsi="Arial" w:cs="Arial"/>
          <w:i/>
          <w:iCs/>
          <w:color w:val="000000"/>
          <w:sz w:val="20"/>
          <w:szCs w:val="20"/>
        </w:rPr>
      </w:pPr>
      <w:r>
        <w:rPr>
          <w:rFonts w:ascii="Arial" w:hAnsi="Arial" w:cs="Arial"/>
          <w:i/>
          <w:iCs/>
          <w:color w:val="000000"/>
          <w:sz w:val="20"/>
          <w:szCs w:val="20"/>
        </w:rPr>
        <w:t xml:space="preserve">En otra importante resolución, la N° 897-98, el Tribunal Constitucional de Costa Rica estableció lo siguiente: </w:t>
      </w:r>
    </w:p>
    <w:p w:rsidR="00547CB0" w:rsidRPr="000714BE" w:rsidRDefault="00547CB0" w:rsidP="00547CB0">
      <w:pPr>
        <w:pStyle w:val="NormalWeb"/>
        <w:ind w:left="737" w:right="737"/>
        <w:jc w:val="both"/>
        <w:rPr>
          <w:rFonts w:ascii="Arial" w:hAnsi="Arial" w:cs="Arial"/>
          <w:i/>
          <w:iCs/>
          <w:color w:val="000000"/>
          <w:sz w:val="20"/>
          <w:szCs w:val="20"/>
        </w:rPr>
      </w:pPr>
      <w:r>
        <w:rPr>
          <w:rFonts w:ascii="Arial" w:hAnsi="Arial" w:cs="Arial"/>
          <w:i/>
          <w:iCs/>
          <w:color w:val="000000"/>
          <w:sz w:val="20"/>
          <w:szCs w:val="20"/>
        </w:rPr>
        <w:t>‘Este principio significa que los actos y comportamientos de la Administración deben estar regulados por norma escrita, lo que significa desde luego, el sometimiento a la Constitución y a la ley, preferentemente, y en general a todas las normas del ordenamiento jurídicos – reglamentos ejecutivos y autónomos especialmente; o sea, en última instancia, a lo que se conoce como el ‘principio de juridicidad de la Administración’. En este sentido es claro que, frente a un acto ilícito o inválido, la Administración tiene, no solo el deber sino la obligación, de hacer lo que esté a su alcance para enderezar la situación.”</w:t>
      </w:r>
      <w:r w:rsidRPr="005D496F">
        <w:rPr>
          <w:rFonts w:ascii="Arial" w:hAnsi="Arial" w:cs="Arial"/>
          <w:b/>
          <w:iCs/>
          <w:color w:val="000000"/>
          <w:sz w:val="20"/>
          <w:szCs w:val="20"/>
        </w:rPr>
        <w:t>(</w:t>
      </w:r>
      <w:r>
        <w:rPr>
          <w:rFonts w:ascii="Arial" w:hAnsi="Arial" w:cs="Arial"/>
          <w:b/>
          <w:bCs/>
          <w:color w:val="000000"/>
          <w:sz w:val="20"/>
          <w:szCs w:val="20"/>
        </w:rPr>
        <w:t>Pronunciamiento de la Procuraduría General de la República N. C-448-20069 de noviembre de 2006).</w:t>
      </w:r>
      <w:r>
        <w:rPr>
          <w:rFonts w:ascii="Arial" w:hAnsi="Arial" w:cs="Arial"/>
          <w:color w:val="000000"/>
          <w:sz w:val="20"/>
          <w:szCs w:val="20"/>
        </w:rPr>
        <w:t xml:space="preserve"> (Lo subrayado no es del original).</w:t>
      </w:r>
    </w:p>
    <w:p w:rsidR="00677B13" w:rsidRDefault="00677B13" w:rsidP="00547CB0">
      <w:pPr>
        <w:pStyle w:val="NormalWeb"/>
        <w:spacing w:line="360" w:lineRule="auto"/>
        <w:ind w:right="-1"/>
        <w:jc w:val="both"/>
        <w:rPr>
          <w:rFonts w:ascii="Verdana" w:hAnsi="Verdana" w:cs="Arial"/>
          <w:iCs/>
          <w:color w:val="000000"/>
          <w:sz w:val="22"/>
          <w:szCs w:val="22"/>
        </w:rPr>
      </w:pPr>
    </w:p>
    <w:p w:rsidR="00547CB0" w:rsidRPr="00DB2D72" w:rsidRDefault="00547CB0" w:rsidP="00547CB0">
      <w:pPr>
        <w:pStyle w:val="NormalWeb"/>
        <w:spacing w:line="360" w:lineRule="auto"/>
        <w:ind w:right="-1"/>
        <w:jc w:val="both"/>
        <w:rPr>
          <w:rFonts w:ascii="Verdana" w:hAnsi="Verdana" w:cs="Arial"/>
          <w:iCs/>
          <w:color w:val="000000"/>
          <w:sz w:val="22"/>
          <w:szCs w:val="22"/>
        </w:rPr>
      </w:pPr>
      <w:r w:rsidRPr="00F77071">
        <w:rPr>
          <w:rFonts w:ascii="Verdana" w:hAnsi="Verdana" w:cs="Arial"/>
          <w:iCs/>
          <w:color w:val="000000"/>
          <w:sz w:val="22"/>
          <w:szCs w:val="22"/>
        </w:rPr>
        <w:t xml:space="preserve">El Principio de Legalidad  constituye el marco de acción o actuación  al cual se encuentra  sujeto todo funcionario público. </w:t>
      </w:r>
    </w:p>
    <w:p w:rsidR="00547CB0" w:rsidRDefault="00547CB0" w:rsidP="00547CB0">
      <w:pPr>
        <w:shd w:val="clear" w:color="auto" w:fill="FFFFFF"/>
        <w:spacing w:before="136" w:after="136" w:line="360" w:lineRule="auto"/>
        <w:jc w:val="both"/>
        <w:rPr>
          <w:rFonts w:ascii="Verdana" w:hAnsi="Verdana"/>
          <w:b/>
          <w:sz w:val="22"/>
          <w:szCs w:val="22"/>
        </w:rPr>
      </w:pPr>
    </w:p>
    <w:p w:rsidR="00547CB0" w:rsidRPr="00EF1A87" w:rsidRDefault="00547CB0" w:rsidP="00547CB0">
      <w:pPr>
        <w:shd w:val="clear" w:color="auto" w:fill="FFFFFF"/>
        <w:spacing w:before="136" w:after="136" w:line="360" w:lineRule="auto"/>
        <w:jc w:val="both"/>
        <w:rPr>
          <w:rFonts w:ascii="Verdana" w:hAnsi="Verdana" w:cs="Arial"/>
          <w:b/>
          <w:bCs/>
          <w:sz w:val="22"/>
          <w:szCs w:val="22"/>
          <w:lang w:val="es-CR" w:eastAsia="es-CR"/>
        </w:rPr>
      </w:pPr>
      <w:r>
        <w:rPr>
          <w:rFonts w:ascii="Verdana" w:hAnsi="Verdana"/>
          <w:b/>
          <w:sz w:val="22"/>
          <w:szCs w:val="22"/>
        </w:rPr>
        <w:t>5.1.3.-</w:t>
      </w:r>
      <w:r w:rsidRPr="00EF1A87">
        <w:rPr>
          <w:rFonts w:ascii="Verdana" w:hAnsi="Verdana" w:cs="Arial"/>
          <w:b/>
          <w:bCs/>
          <w:sz w:val="22"/>
          <w:szCs w:val="22"/>
          <w:lang w:val="es-CR" w:eastAsia="es-CR"/>
        </w:rPr>
        <w:t>PRINCIPIO DE INDEROGABILIDAD SINGULAR DE LA NORMA</w:t>
      </w:r>
    </w:p>
    <w:p w:rsidR="00547CB0" w:rsidRPr="00FE6AA9" w:rsidRDefault="00547CB0" w:rsidP="00547CB0">
      <w:pPr>
        <w:shd w:val="clear" w:color="auto" w:fill="FFFFFF"/>
        <w:spacing w:before="136" w:after="136" w:line="360" w:lineRule="auto"/>
        <w:jc w:val="both"/>
        <w:rPr>
          <w:rFonts w:ascii="Verdana" w:hAnsi="Verdana" w:cs="Arial"/>
          <w:bCs/>
          <w:sz w:val="22"/>
          <w:szCs w:val="22"/>
          <w:lang w:val="es-CR" w:eastAsia="es-CR"/>
        </w:rPr>
      </w:pPr>
    </w:p>
    <w:p w:rsidR="00547CB0" w:rsidRPr="00FE6AA9" w:rsidRDefault="00547CB0" w:rsidP="00547CB0">
      <w:pPr>
        <w:shd w:val="clear" w:color="auto" w:fill="FFFFFF"/>
        <w:spacing w:before="136" w:after="136" w:line="360" w:lineRule="auto"/>
        <w:jc w:val="both"/>
        <w:rPr>
          <w:rFonts w:ascii="Verdana" w:hAnsi="Verdana" w:cs="Arial"/>
          <w:bCs/>
          <w:sz w:val="22"/>
          <w:szCs w:val="22"/>
          <w:lang w:val="es-CR" w:eastAsia="es-CR"/>
        </w:rPr>
      </w:pPr>
      <w:r w:rsidRPr="00FE6AA9">
        <w:rPr>
          <w:rFonts w:ascii="Verdana" w:hAnsi="Verdana" w:cs="Arial"/>
          <w:bCs/>
          <w:sz w:val="22"/>
          <w:szCs w:val="22"/>
          <w:lang w:val="es-CR" w:eastAsia="es-CR"/>
        </w:rPr>
        <w:t>EL Principio de Inderogabilidad singular de la Norma, constituye un precepto que debe ser observado por las Administraciones Públicas en la adopción de sus actos, no solamente en atención al principio de Legalidad sino en resguardo al principio de Seguridad Jurídica fundamento básico de nuestro ordenamiento jurídico.</w:t>
      </w:r>
      <w:r w:rsidR="00677B13">
        <w:rPr>
          <w:rFonts w:ascii="Verdana" w:hAnsi="Verdana" w:cs="Arial"/>
          <w:bCs/>
          <w:sz w:val="22"/>
          <w:szCs w:val="22"/>
          <w:lang w:val="es-CR" w:eastAsia="es-CR"/>
        </w:rPr>
        <w:t xml:space="preserve"> </w:t>
      </w:r>
      <w:r w:rsidRPr="00FE6AA9">
        <w:rPr>
          <w:rFonts w:ascii="Verdana" w:hAnsi="Verdana" w:cs="Arial"/>
          <w:bCs/>
          <w:sz w:val="22"/>
          <w:szCs w:val="22"/>
          <w:lang w:val="es-CR" w:eastAsia="es-CR"/>
        </w:rPr>
        <w:t xml:space="preserve">El principio indicado se  encuentra recogido en el artículo 13 de la Ley General de la Administración Pública y significa que a la Administración le está vedado adoptar actos singulares en contradicción de una norma que dispone determinas exigencias para la emisión de éstos;  tampoco puede la administración so pena de ilegalidad de sus actuaciones, dispensar o exceptuar la observancia de las normas reglamentarias en casos concretos.  </w:t>
      </w:r>
    </w:p>
    <w:p w:rsidR="00547CB0" w:rsidRPr="00FE6AA9" w:rsidRDefault="00547CB0" w:rsidP="00547CB0">
      <w:pPr>
        <w:shd w:val="clear" w:color="auto" w:fill="FFFFFF"/>
        <w:spacing w:before="136" w:after="136" w:line="360" w:lineRule="auto"/>
        <w:jc w:val="both"/>
        <w:rPr>
          <w:rFonts w:ascii="Verdana" w:hAnsi="Verdana" w:cs="Arial"/>
          <w:bCs/>
          <w:sz w:val="22"/>
          <w:szCs w:val="22"/>
          <w:lang w:val="es-CR" w:eastAsia="es-CR"/>
        </w:rPr>
      </w:pPr>
    </w:p>
    <w:p w:rsidR="00547CB0" w:rsidRDefault="00547CB0" w:rsidP="00547CB0">
      <w:pPr>
        <w:shd w:val="clear" w:color="auto" w:fill="FFFFFF"/>
        <w:spacing w:before="136" w:after="136" w:line="360" w:lineRule="auto"/>
        <w:jc w:val="both"/>
        <w:rPr>
          <w:rFonts w:ascii="Verdana" w:hAnsi="Verdana" w:cs="Arial"/>
          <w:b/>
          <w:bCs/>
          <w:iCs/>
          <w:sz w:val="22"/>
          <w:szCs w:val="22"/>
          <w:lang w:eastAsia="es-CR"/>
        </w:rPr>
      </w:pPr>
      <w:r>
        <w:rPr>
          <w:rFonts w:ascii="Verdana" w:hAnsi="Verdana"/>
          <w:b/>
          <w:sz w:val="22"/>
          <w:szCs w:val="22"/>
        </w:rPr>
        <w:t>5.1.4.-</w:t>
      </w:r>
      <w:r w:rsidRPr="005C3D62">
        <w:rPr>
          <w:rFonts w:ascii="Verdana" w:hAnsi="Verdana" w:cs="Arial"/>
          <w:b/>
          <w:bCs/>
          <w:iCs/>
          <w:sz w:val="22"/>
          <w:szCs w:val="22"/>
          <w:lang w:eastAsia="es-CR"/>
        </w:rPr>
        <w:t xml:space="preserve">PRINCIPIO DE INTERDICCIÓN DE LA ARBITRARIEDAD </w:t>
      </w:r>
    </w:p>
    <w:p w:rsidR="00547CB0" w:rsidRDefault="00547CB0" w:rsidP="00547CB0">
      <w:pPr>
        <w:shd w:val="clear" w:color="auto" w:fill="FFFFFF"/>
        <w:spacing w:before="136" w:after="136" w:line="360" w:lineRule="auto"/>
        <w:jc w:val="both"/>
        <w:rPr>
          <w:rFonts w:ascii="Verdana" w:hAnsi="Verdana" w:cs="Arial"/>
          <w:b/>
          <w:bCs/>
          <w:iCs/>
          <w:sz w:val="22"/>
          <w:szCs w:val="22"/>
          <w:lang w:eastAsia="es-CR"/>
        </w:rPr>
      </w:pPr>
    </w:p>
    <w:p w:rsidR="00547CB0" w:rsidRDefault="00547CB0" w:rsidP="00547CB0">
      <w:pPr>
        <w:shd w:val="clear" w:color="auto" w:fill="FFFFFF"/>
        <w:spacing w:before="136" w:after="136" w:line="360" w:lineRule="auto"/>
        <w:jc w:val="both"/>
        <w:rPr>
          <w:rFonts w:ascii="Verdana" w:hAnsi="Verdana" w:cs="Arial"/>
          <w:bCs/>
          <w:iCs/>
          <w:sz w:val="22"/>
          <w:szCs w:val="22"/>
          <w:lang w:eastAsia="es-CR"/>
        </w:rPr>
      </w:pPr>
      <w:r w:rsidRPr="00EC23AF">
        <w:rPr>
          <w:rFonts w:ascii="Verdana" w:hAnsi="Verdana" w:cs="Arial"/>
          <w:bCs/>
          <w:iCs/>
          <w:sz w:val="22"/>
          <w:szCs w:val="22"/>
          <w:lang w:eastAsia="es-CR"/>
        </w:rPr>
        <w:t xml:space="preserve">La Administración </w:t>
      </w:r>
      <w:r>
        <w:rPr>
          <w:rFonts w:ascii="Verdana" w:hAnsi="Verdana" w:cs="Arial"/>
          <w:bCs/>
          <w:iCs/>
          <w:sz w:val="22"/>
          <w:szCs w:val="22"/>
          <w:lang w:eastAsia="es-CR"/>
        </w:rPr>
        <w:t>Pública debe ajustar su actuación dentro del  marco del ordenamiento jurídico;  esto quiere decir que en la emisión de sus actos, debe siempre sustentar su actuación dentro de la normativa vigente que rige para el caso concreto, sean estas leyes, reglamentos, o cualquier otra disposición administrativa, así mismo su actuación debe informarse de todos los principios  generales y de las normas de la conveniencia, la técnica la ciencia y la razón.</w:t>
      </w:r>
    </w:p>
    <w:p w:rsidR="00547CB0" w:rsidRDefault="00547CB0" w:rsidP="00547CB0">
      <w:pPr>
        <w:shd w:val="clear" w:color="auto" w:fill="FFFFFF"/>
        <w:spacing w:before="136" w:after="136" w:line="360" w:lineRule="auto"/>
        <w:jc w:val="both"/>
        <w:rPr>
          <w:rFonts w:ascii="Verdana" w:hAnsi="Verdana" w:cs="Arial"/>
          <w:bCs/>
          <w:iCs/>
          <w:sz w:val="22"/>
          <w:szCs w:val="22"/>
          <w:lang w:eastAsia="es-CR"/>
        </w:rPr>
      </w:pPr>
    </w:p>
    <w:p w:rsidR="00547CB0" w:rsidRDefault="00547CB0" w:rsidP="00547CB0">
      <w:pPr>
        <w:shd w:val="clear" w:color="auto" w:fill="FFFFFF"/>
        <w:spacing w:before="136" w:after="136" w:line="360" w:lineRule="auto"/>
        <w:jc w:val="both"/>
        <w:rPr>
          <w:rFonts w:ascii="Verdana" w:hAnsi="Verdana" w:cs="Arial"/>
          <w:bCs/>
          <w:iCs/>
          <w:sz w:val="22"/>
          <w:szCs w:val="22"/>
          <w:lang w:eastAsia="es-CR"/>
        </w:rPr>
      </w:pPr>
      <w:r>
        <w:rPr>
          <w:rFonts w:ascii="Verdana" w:hAnsi="Verdana" w:cs="Arial"/>
          <w:bCs/>
          <w:iCs/>
          <w:sz w:val="22"/>
          <w:szCs w:val="22"/>
          <w:lang w:eastAsia="es-CR"/>
        </w:rPr>
        <w:t xml:space="preserve">Cuando la Administración Pública, al ejercer su función </w:t>
      </w:r>
      <w:proofErr w:type="spellStart"/>
      <w:r>
        <w:rPr>
          <w:rFonts w:ascii="Verdana" w:hAnsi="Verdana" w:cs="Arial"/>
          <w:bCs/>
          <w:iCs/>
          <w:sz w:val="22"/>
          <w:szCs w:val="22"/>
          <w:lang w:eastAsia="es-CR"/>
        </w:rPr>
        <w:t>inobserva</w:t>
      </w:r>
      <w:proofErr w:type="spellEnd"/>
      <w:r>
        <w:rPr>
          <w:rFonts w:ascii="Verdana" w:hAnsi="Verdana" w:cs="Arial"/>
          <w:bCs/>
          <w:iCs/>
          <w:sz w:val="22"/>
          <w:szCs w:val="22"/>
          <w:lang w:eastAsia="es-CR"/>
        </w:rPr>
        <w:t xml:space="preserve"> dichos aspectos  de orden jurídicos o se aparta del cuadro fáctico que informa el caso concreto, incurre en arbitrariedad en el ejercicio de sus potestades de imperio.</w:t>
      </w:r>
    </w:p>
    <w:p w:rsidR="00547CB0" w:rsidRDefault="00547CB0" w:rsidP="00547CB0">
      <w:pPr>
        <w:shd w:val="clear" w:color="auto" w:fill="FFFFFF"/>
        <w:spacing w:before="136" w:after="136" w:line="360" w:lineRule="auto"/>
        <w:jc w:val="both"/>
        <w:rPr>
          <w:rFonts w:ascii="Verdana" w:hAnsi="Verdana" w:cs="Arial"/>
          <w:bCs/>
          <w:iCs/>
          <w:sz w:val="22"/>
          <w:szCs w:val="22"/>
          <w:lang w:eastAsia="es-CR"/>
        </w:rPr>
      </w:pPr>
    </w:p>
    <w:p w:rsidR="00547CB0" w:rsidRDefault="00547CB0" w:rsidP="00547CB0">
      <w:pPr>
        <w:shd w:val="clear" w:color="auto" w:fill="FFFFFF"/>
        <w:spacing w:before="136" w:after="136" w:line="360" w:lineRule="auto"/>
        <w:jc w:val="both"/>
        <w:rPr>
          <w:rFonts w:ascii="Verdana" w:hAnsi="Verdana" w:cs="Arial"/>
          <w:b/>
          <w:bCs/>
          <w:iCs/>
          <w:sz w:val="22"/>
          <w:szCs w:val="22"/>
          <w:lang w:eastAsia="es-CR"/>
        </w:rPr>
      </w:pPr>
      <w:r>
        <w:rPr>
          <w:rFonts w:ascii="Verdana" w:hAnsi="Verdana" w:cs="Arial"/>
          <w:bCs/>
          <w:iCs/>
          <w:sz w:val="22"/>
          <w:szCs w:val="22"/>
          <w:lang w:eastAsia="es-CR"/>
        </w:rPr>
        <w:t xml:space="preserve">La Arbitrariedad, como antónimo de la discrecionalidad que le asiste a la Administración, constituye pues conducta ilegal, de aquella que supone en su actuación </w:t>
      </w:r>
      <w:r w:rsidRPr="00EC23AF">
        <w:rPr>
          <w:rFonts w:ascii="Verdana" w:hAnsi="Verdana" w:cs="Arial"/>
          <w:bCs/>
          <w:iCs/>
          <w:sz w:val="22"/>
          <w:szCs w:val="22"/>
          <w:lang w:val="es-CR" w:eastAsia="es-CR"/>
        </w:rPr>
        <w:t>falta de sustento o fundamento jurídico</w:t>
      </w:r>
      <w:r>
        <w:rPr>
          <w:rFonts w:ascii="Verdana" w:hAnsi="Verdana" w:cs="Arial"/>
          <w:bCs/>
          <w:iCs/>
          <w:sz w:val="22"/>
          <w:szCs w:val="22"/>
          <w:lang w:val="es-CR" w:eastAsia="es-CR"/>
        </w:rPr>
        <w:t>,</w:t>
      </w:r>
      <w:r w:rsidRPr="00EC23AF">
        <w:rPr>
          <w:rFonts w:ascii="Verdana" w:hAnsi="Verdana" w:cs="Arial"/>
          <w:bCs/>
          <w:iCs/>
          <w:sz w:val="22"/>
          <w:szCs w:val="22"/>
          <w:lang w:val="es-CR" w:eastAsia="es-CR"/>
        </w:rPr>
        <w:t xml:space="preserve"> objetivo </w:t>
      </w:r>
      <w:r>
        <w:rPr>
          <w:rFonts w:ascii="Verdana" w:hAnsi="Verdana" w:cs="Arial"/>
          <w:bCs/>
          <w:iCs/>
          <w:sz w:val="22"/>
          <w:szCs w:val="22"/>
          <w:lang w:val="es-CR" w:eastAsia="es-CR"/>
        </w:rPr>
        <w:t xml:space="preserve">que no puede ni debe ser soportada por el administrado y que por lo tanto acarrea la nulidad del acto administrativo cuestionado. </w:t>
      </w:r>
    </w:p>
    <w:p w:rsidR="00547CB0" w:rsidRDefault="00547CB0" w:rsidP="00547CB0">
      <w:pPr>
        <w:shd w:val="clear" w:color="auto" w:fill="FFFFFF"/>
        <w:spacing w:before="136" w:after="136" w:line="360" w:lineRule="auto"/>
        <w:jc w:val="both"/>
        <w:rPr>
          <w:rFonts w:ascii="Verdana" w:hAnsi="Verdana" w:cs="Arial"/>
          <w:bCs/>
          <w:iCs/>
          <w:sz w:val="22"/>
          <w:szCs w:val="22"/>
          <w:lang w:eastAsia="es-CR"/>
        </w:rPr>
      </w:pPr>
    </w:p>
    <w:p w:rsidR="00547CB0" w:rsidRPr="005C3D62" w:rsidRDefault="00547CB0" w:rsidP="00547CB0">
      <w:pPr>
        <w:shd w:val="clear" w:color="auto" w:fill="FFFFFF"/>
        <w:spacing w:before="136" w:after="136" w:line="360" w:lineRule="auto"/>
        <w:jc w:val="both"/>
        <w:rPr>
          <w:rFonts w:ascii="Verdana" w:hAnsi="Verdana" w:cs="Arial"/>
          <w:bCs/>
          <w:sz w:val="22"/>
          <w:szCs w:val="22"/>
          <w:lang w:eastAsia="es-CR"/>
        </w:rPr>
      </w:pPr>
      <w:r>
        <w:rPr>
          <w:rFonts w:ascii="Verdana" w:hAnsi="Verdana" w:cs="Arial"/>
          <w:bCs/>
          <w:iCs/>
          <w:sz w:val="22"/>
          <w:szCs w:val="22"/>
          <w:lang w:eastAsia="es-CR"/>
        </w:rPr>
        <w:t xml:space="preserve">Sobre el tema  el </w:t>
      </w:r>
      <w:r w:rsidRPr="005C3D62">
        <w:rPr>
          <w:rFonts w:ascii="Verdana" w:hAnsi="Verdana" w:cs="Arial"/>
          <w:bCs/>
          <w:iCs/>
          <w:sz w:val="22"/>
          <w:szCs w:val="22"/>
          <w:lang w:eastAsia="es-CR"/>
        </w:rPr>
        <w:t>Tribunal Contencioso Administrativo, Sección VII</w:t>
      </w:r>
      <w:r>
        <w:rPr>
          <w:rFonts w:ascii="Verdana" w:hAnsi="Verdana" w:cs="Arial"/>
          <w:bCs/>
          <w:iCs/>
          <w:sz w:val="22"/>
          <w:szCs w:val="22"/>
          <w:lang w:eastAsia="es-CR"/>
        </w:rPr>
        <w:t xml:space="preserve"> en su </w:t>
      </w:r>
      <w:r w:rsidRPr="005C3D62">
        <w:rPr>
          <w:rFonts w:ascii="Verdana" w:hAnsi="Verdana" w:cs="Arial"/>
          <w:bCs/>
          <w:iCs/>
          <w:sz w:val="22"/>
          <w:szCs w:val="22"/>
          <w:lang w:eastAsia="es-CR"/>
        </w:rPr>
        <w:t xml:space="preserve">Sentencia: 00020 </w:t>
      </w:r>
      <w:r>
        <w:rPr>
          <w:rFonts w:ascii="Verdana" w:hAnsi="Verdana" w:cs="Arial"/>
          <w:bCs/>
          <w:iCs/>
          <w:sz w:val="22"/>
          <w:szCs w:val="22"/>
          <w:lang w:eastAsia="es-CR"/>
        </w:rPr>
        <w:t xml:space="preserve"> de las 9:00 horas del 14 de marzo de 2014 ha indicado:</w:t>
      </w:r>
      <w:r w:rsidRPr="005C3D62">
        <w:rPr>
          <w:rFonts w:ascii="Verdana" w:hAnsi="Verdana" w:cs="Arial"/>
          <w:bCs/>
          <w:iCs/>
          <w:sz w:val="22"/>
          <w:szCs w:val="22"/>
          <w:lang w:eastAsia="es-CR"/>
        </w:rPr>
        <w:t>   </w:t>
      </w:r>
    </w:p>
    <w:p w:rsidR="00547CB0" w:rsidRPr="005C3D62" w:rsidRDefault="00547CB0" w:rsidP="00547CB0">
      <w:pPr>
        <w:shd w:val="clear" w:color="auto" w:fill="FFFFFF"/>
        <w:spacing w:before="136" w:after="136"/>
        <w:ind w:left="737" w:right="737"/>
        <w:jc w:val="both"/>
        <w:rPr>
          <w:rFonts w:ascii="Verdana" w:hAnsi="Verdana" w:cs="Arial"/>
          <w:bCs/>
          <w:sz w:val="20"/>
          <w:szCs w:val="20"/>
          <w:lang w:val="es-CR" w:eastAsia="es-CR"/>
        </w:rPr>
      </w:pPr>
      <w:r>
        <w:rPr>
          <w:rFonts w:ascii="Verdana" w:hAnsi="Verdana" w:cs="Arial"/>
          <w:bCs/>
          <w:sz w:val="20"/>
          <w:szCs w:val="20"/>
          <w:lang w:val="es-CR" w:eastAsia="es-CR"/>
        </w:rPr>
        <w:t xml:space="preserve"> “</w:t>
      </w:r>
      <w:r w:rsidRPr="005C3D62">
        <w:rPr>
          <w:rFonts w:ascii="Verdana" w:hAnsi="Verdana" w:cs="Arial"/>
          <w:bCs/>
          <w:sz w:val="20"/>
          <w:szCs w:val="20"/>
          <w:lang w:val="es-CR" w:eastAsia="es-CR"/>
        </w:rPr>
        <w:t>La fundamentación del acto administrativo, sea este un reglamento o un acto concreto, o bien se trate de un acto con elementos reglados o discrecionales, deviene en esencial para que, aquellos quienes resulten ser los destinatarios de sus efectos, puedan conocer de manera precisa -certeza y seguridad jurídica- el por qué la Administración está resolviendo o decidiendo en la forma en que lo hace. De ahí que, evidentemente, la ausencia de motivación o fundamentación del acto, constituye un vicio insalvable -por cualquiera de los medios de conservación que prevé la Ley General de la Administración Pública en sus artículos 187, 188 y 189, como lo son el saneamiento, la convalidación y la conversión-, en el tanto con ello se quebranta el Principio de Interdicción de la Arbitrariedad y en consecuencia, el derecho de defensa de quienes son negativamente afectados por tales actuaciones formales. Al respecto, es más que conocido lo que la Sala Constitucional ha señalado:</w:t>
      </w:r>
    </w:p>
    <w:p w:rsidR="00547CB0" w:rsidRPr="005C3D62" w:rsidRDefault="00547CB0" w:rsidP="00547CB0">
      <w:pPr>
        <w:shd w:val="clear" w:color="auto" w:fill="FFFFFF"/>
        <w:spacing w:before="136" w:after="136"/>
        <w:ind w:left="737" w:right="737"/>
        <w:jc w:val="both"/>
        <w:rPr>
          <w:rFonts w:ascii="Verdana" w:hAnsi="Verdana" w:cs="Arial"/>
          <w:bCs/>
          <w:sz w:val="20"/>
          <w:szCs w:val="20"/>
          <w:lang w:val="es-CR" w:eastAsia="es-CR"/>
        </w:rPr>
      </w:pPr>
      <w:r w:rsidRPr="005C3D62">
        <w:rPr>
          <w:rFonts w:ascii="Verdana" w:hAnsi="Verdana" w:cs="Arial"/>
          <w:bCs/>
          <w:i/>
          <w:iCs/>
          <w:sz w:val="20"/>
          <w:szCs w:val="20"/>
          <w:lang w:val="es-CR" w:eastAsia="es-CR"/>
        </w:rPr>
        <w:t>"V.-</w:t>
      </w:r>
    </w:p>
    <w:p w:rsidR="00547CB0" w:rsidRPr="005C3D62" w:rsidRDefault="00547CB0" w:rsidP="00547CB0">
      <w:pPr>
        <w:shd w:val="clear" w:color="auto" w:fill="FFFFFF"/>
        <w:spacing w:before="136" w:after="136"/>
        <w:ind w:left="737" w:right="737"/>
        <w:jc w:val="both"/>
        <w:rPr>
          <w:rFonts w:ascii="Verdana" w:hAnsi="Verdana" w:cs="Arial"/>
          <w:bCs/>
          <w:sz w:val="20"/>
          <w:szCs w:val="20"/>
          <w:lang w:val="es-CR" w:eastAsia="es-CR"/>
        </w:rPr>
      </w:pPr>
      <w:r w:rsidRPr="005C3D62">
        <w:rPr>
          <w:rFonts w:ascii="Verdana" w:hAnsi="Verdana" w:cs="Arial"/>
          <w:bCs/>
          <w:i/>
          <w:iCs/>
          <w:sz w:val="20"/>
          <w:szCs w:val="20"/>
          <w:lang w:val="es-CR" w:eastAsia="es-CR"/>
        </w:rPr>
        <w:t xml:space="preserve">PRINCIPIO DE INTERDICCIÓN DE LA ARBITRARIEDAD Y EJERCICIO DE LA POTESTAD REGLAMENTARIA. El principio de interdicción de la arbitrariedad fue concebido por el jurista alemán </w:t>
      </w:r>
      <w:proofErr w:type="spellStart"/>
      <w:r w:rsidRPr="005C3D62">
        <w:rPr>
          <w:rFonts w:ascii="Verdana" w:hAnsi="Verdana" w:cs="Arial"/>
          <w:bCs/>
          <w:i/>
          <w:iCs/>
          <w:sz w:val="20"/>
          <w:szCs w:val="20"/>
          <w:lang w:val="es-CR" w:eastAsia="es-CR"/>
        </w:rPr>
        <w:t>Leibholz</w:t>
      </w:r>
      <w:proofErr w:type="spellEnd"/>
      <w:r w:rsidRPr="005C3D62">
        <w:rPr>
          <w:rFonts w:ascii="Verdana" w:hAnsi="Verdana" w:cs="Arial"/>
          <w:bCs/>
          <w:i/>
          <w:iCs/>
          <w:sz w:val="20"/>
          <w:szCs w:val="20"/>
          <w:lang w:val="es-CR" w:eastAsia="es-CR"/>
        </w:rPr>
        <w:t xml:space="preserve"> en 1928 como un criterio para ponderar el respeto del principio de igualdad por el legislador. Según esta formulación, el principio de interdicción de la arbitrariedad supone la prohibición de la arbitrariedad, esto es, de toda diferencia carente de una razón suficiente y justa. El principio es retomado por la doctrina española, concretamente, por García de Enterría a finales de la década de los cincuenta (1959) con un sentido más extenso –no circunscrito al principio de igualdad- al propuesto por </w:t>
      </w:r>
      <w:proofErr w:type="spellStart"/>
      <w:r w:rsidRPr="005C3D62">
        <w:rPr>
          <w:rFonts w:ascii="Verdana" w:hAnsi="Verdana" w:cs="Arial"/>
          <w:bCs/>
          <w:i/>
          <w:iCs/>
          <w:sz w:val="20"/>
          <w:szCs w:val="20"/>
          <w:lang w:val="es-CR" w:eastAsia="es-CR"/>
        </w:rPr>
        <w:t>Leibholz</w:t>
      </w:r>
      <w:proofErr w:type="spellEnd"/>
      <w:r w:rsidRPr="005C3D62">
        <w:rPr>
          <w:rFonts w:ascii="Verdana" w:hAnsi="Verdana" w:cs="Arial"/>
          <w:bCs/>
          <w:i/>
          <w:iCs/>
          <w:sz w:val="20"/>
          <w:szCs w:val="20"/>
          <w:lang w:val="es-CR" w:eastAsia="es-CR"/>
        </w:rPr>
        <w:t>. Ulteriormente, el principio con ese sentido más amplio, fue acogido por la Constitución Española de 1978 en su artículo 9.3, a propuesta del senador Lorenzo Martín-</w:t>
      </w:r>
      <w:proofErr w:type="spellStart"/>
      <w:r w:rsidRPr="005C3D62">
        <w:rPr>
          <w:rFonts w:ascii="Verdana" w:hAnsi="Verdana" w:cs="Arial"/>
          <w:bCs/>
          <w:i/>
          <w:iCs/>
          <w:sz w:val="20"/>
          <w:szCs w:val="20"/>
          <w:lang w:val="es-CR" w:eastAsia="es-CR"/>
        </w:rPr>
        <w:t>Retortillo</w:t>
      </w:r>
      <w:proofErr w:type="spellEnd"/>
      <w:r w:rsidRPr="005C3D62">
        <w:rPr>
          <w:rFonts w:ascii="Verdana" w:hAnsi="Verdana" w:cs="Arial"/>
          <w:bCs/>
          <w:i/>
          <w:iCs/>
          <w:sz w:val="20"/>
          <w:szCs w:val="20"/>
          <w:lang w:val="es-CR" w:eastAsia="es-CR"/>
        </w:rPr>
        <w:t xml:space="preserve">, quien justifico su iniciativa en la necesidad de tener el principio de interdicción de la arbitrariedad como una técnica o mecanismo más de control o fiscalización de los poderes públicos inherente al Estado de Derecho. Consecuentemente, el principio de interdicción de la arbitrariedad no está contenido en el de igualdad ante la ley, por cuanto la ruptura de ésta, ciertamente, es un caso de arbitrariedad pero no el único. Arbitrariedad es sinónimo de injusticia ostensible y la injusticia no se limita a la discriminación. La actuación arbitraria es la contraria a la justicia, a la razón o las leyes, que obedece al mero capricho o voluntad del agente público. La prohibición de la arbitrariedad lo que condena es la falta de sustento o fundamento jurídico objetivo de una conducta administrativa y, por consiguiente, la infracción del orden material de los principios y valores propios del Estado de Derecho. </w:t>
      </w:r>
    </w:p>
    <w:p w:rsidR="00547CB0" w:rsidRPr="005C3D62" w:rsidRDefault="00547CB0" w:rsidP="00547CB0">
      <w:pPr>
        <w:shd w:val="clear" w:color="auto" w:fill="FFFFFF"/>
        <w:spacing w:before="136" w:after="136"/>
        <w:ind w:left="737" w:right="737"/>
        <w:jc w:val="both"/>
        <w:rPr>
          <w:rFonts w:ascii="Verdana" w:hAnsi="Verdana" w:cs="Arial"/>
          <w:bCs/>
          <w:sz w:val="20"/>
          <w:szCs w:val="20"/>
          <w:lang w:val="es-CR" w:eastAsia="es-CR"/>
        </w:rPr>
      </w:pPr>
      <w:r w:rsidRPr="005C3D62">
        <w:rPr>
          <w:rFonts w:ascii="Verdana" w:hAnsi="Verdana" w:cs="Arial"/>
          <w:bCs/>
          <w:sz w:val="20"/>
          <w:szCs w:val="20"/>
          <w:lang w:val="es-CR" w:eastAsia="es-CR"/>
        </w:rPr>
        <w:t>(Sentencia No. 11155-2007 de las catorce horas cuarenta y nueve minutos del primero de agosto de dos mil siete. Destacado en negrita es propio).</w:t>
      </w:r>
    </w:p>
    <w:p w:rsidR="00547CB0" w:rsidRDefault="00547CB0" w:rsidP="00547CB0">
      <w:pPr>
        <w:shd w:val="clear" w:color="auto" w:fill="FFFFFF"/>
        <w:spacing w:before="136" w:after="136" w:line="360" w:lineRule="auto"/>
        <w:jc w:val="both"/>
        <w:rPr>
          <w:rFonts w:ascii="Verdana" w:hAnsi="Verdana" w:cs="Arial"/>
          <w:b/>
          <w:bCs/>
          <w:sz w:val="22"/>
          <w:szCs w:val="22"/>
          <w:lang w:val="es-CR" w:eastAsia="es-CR"/>
        </w:rPr>
      </w:pPr>
    </w:p>
    <w:p w:rsidR="00547CB0" w:rsidRDefault="00547CB0" w:rsidP="00547CB0">
      <w:pPr>
        <w:shd w:val="clear" w:color="auto" w:fill="FFFFFF"/>
        <w:spacing w:before="136" w:after="136" w:line="360" w:lineRule="auto"/>
        <w:jc w:val="both"/>
        <w:rPr>
          <w:rFonts w:ascii="Verdana" w:hAnsi="Verdana" w:cs="Arial"/>
          <w:b/>
          <w:bCs/>
          <w:sz w:val="22"/>
          <w:szCs w:val="22"/>
          <w:lang w:val="es-CR" w:eastAsia="es-CR"/>
        </w:rPr>
      </w:pPr>
      <w:r>
        <w:rPr>
          <w:rFonts w:ascii="Verdana" w:hAnsi="Verdana"/>
          <w:b/>
          <w:sz w:val="22"/>
          <w:szCs w:val="22"/>
        </w:rPr>
        <w:t>5.1.5.-</w:t>
      </w:r>
      <w:r>
        <w:rPr>
          <w:rFonts w:ascii="Verdana" w:hAnsi="Verdana" w:cs="Arial"/>
          <w:b/>
          <w:bCs/>
          <w:sz w:val="22"/>
          <w:szCs w:val="22"/>
          <w:lang w:val="es-CR" w:eastAsia="es-CR"/>
        </w:rPr>
        <w:t>LOS CONTRATOS CON EL ESTADO</w:t>
      </w:r>
    </w:p>
    <w:p w:rsidR="00547CB0" w:rsidRDefault="00547CB0" w:rsidP="00547CB0">
      <w:pPr>
        <w:shd w:val="clear" w:color="auto" w:fill="FFFFFF"/>
        <w:spacing w:before="136" w:after="136" w:line="360" w:lineRule="auto"/>
        <w:jc w:val="both"/>
        <w:rPr>
          <w:rFonts w:ascii="Verdana" w:hAnsi="Verdana" w:cs="Arial"/>
          <w:b/>
          <w:bCs/>
          <w:sz w:val="22"/>
          <w:szCs w:val="22"/>
          <w:lang w:val="es-CR" w:eastAsia="es-CR"/>
        </w:rPr>
      </w:pPr>
    </w:p>
    <w:p w:rsidR="00547CB0" w:rsidRPr="00C30487" w:rsidRDefault="00547CB0" w:rsidP="00547CB0">
      <w:pPr>
        <w:spacing w:line="360" w:lineRule="auto"/>
        <w:jc w:val="both"/>
        <w:rPr>
          <w:rFonts w:ascii="Verdana" w:hAnsi="Verdana" w:cs="Arial"/>
          <w:sz w:val="22"/>
          <w:szCs w:val="22"/>
        </w:rPr>
      </w:pPr>
      <w:r w:rsidRPr="00C30487">
        <w:rPr>
          <w:rFonts w:ascii="Verdana" w:hAnsi="Verdana" w:cs="Arial"/>
          <w:sz w:val="22"/>
          <w:szCs w:val="22"/>
        </w:rPr>
        <w:t>El c</w:t>
      </w:r>
      <w:r>
        <w:rPr>
          <w:rFonts w:ascii="Verdana" w:hAnsi="Verdana" w:cs="Arial"/>
          <w:sz w:val="22"/>
          <w:szCs w:val="22"/>
        </w:rPr>
        <w:t>ontrato administrativo es aquel celebrado entre un órgano de la Administración Pública con un particular u otro órgano público, cuyo objetivo es satisfacer de manera directa e inmediata un fin de interés público, a través de la aplicación de un régimen normativo de derecho administrativo.</w:t>
      </w:r>
    </w:p>
    <w:p w:rsidR="00547CB0" w:rsidRPr="00C30487" w:rsidRDefault="00547CB0" w:rsidP="00547CB0">
      <w:pPr>
        <w:spacing w:line="360" w:lineRule="auto"/>
        <w:rPr>
          <w:rFonts w:ascii="Verdana" w:hAnsi="Verdana" w:cs="Arial"/>
          <w:sz w:val="22"/>
          <w:szCs w:val="22"/>
        </w:rPr>
      </w:pPr>
    </w:p>
    <w:p w:rsidR="00547CB0" w:rsidRPr="00EF1A87" w:rsidRDefault="00547CB0" w:rsidP="00547CB0">
      <w:pPr>
        <w:spacing w:line="360" w:lineRule="auto"/>
        <w:jc w:val="both"/>
        <w:rPr>
          <w:rFonts w:ascii="Verdana" w:hAnsi="Verdana" w:cs="Arial"/>
          <w:sz w:val="22"/>
          <w:szCs w:val="22"/>
        </w:rPr>
      </w:pPr>
      <w:r w:rsidRPr="00EF1A87">
        <w:rPr>
          <w:rFonts w:ascii="Verdana" w:hAnsi="Verdana" w:cs="Arial"/>
          <w:sz w:val="22"/>
          <w:szCs w:val="22"/>
        </w:rPr>
        <w:t>El contrato de concesión de servicios públicos</w:t>
      </w:r>
      <w:r w:rsidR="00677B13">
        <w:rPr>
          <w:rFonts w:ascii="Verdana" w:hAnsi="Verdana" w:cs="Arial"/>
          <w:sz w:val="22"/>
          <w:szCs w:val="22"/>
        </w:rPr>
        <w:t xml:space="preserve"> </w:t>
      </w:r>
      <w:r w:rsidRPr="00EF1A87">
        <w:rPr>
          <w:rFonts w:ascii="Verdana" w:hAnsi="Verdana" w:cs="Arial"/>
          <w:sz w:val="22"/>
          <w:szCs w:val="22"/>
        </w:rPr>
        <w:t>configura</w:t>
      </w:r>
      <w:r>
        <w:rPr>
          <w:rFonts w:ascii="Verdana" w:hAnsi="Verdana" w:cs="Arial"/>
          <w:sz w:val="22"/>
          <w:szCs w:val="22"/>
        </w:rPr>
        <w:t xml:space="preserve"> la contratación de</w:t>
      </w:r>
      <w:r w:rsidRPr="00EF1A87">
        <w:rPr>
          <w:rFonts w:ascii="Verdana" w:hAnsi="Verdana" w:cs="Arial"/>
          <w:sz w:val="22"/>
          <w:szCs w:val="22"/>
        </w:rPr>
        <w:t xml:space="preserve"> un modo de gestión del servicio público  que consiste en confiar a un particular la operación o ejecución del servicio público pero sin traspasar el ejercicio de potestades públicas, es una forma de gestión indirecta, para asegurar el funcionamiento de los servicios públicos.</w:t>
      </w:r>
    </w:p>
    <w:p w:rsidR="00547CB0" w:rsidRPr="00EF1A87" w:rsidRDefault="00547CB0" w:rsidP="00547CB0">
      <w:pPr>
        <w:spacing w:line="360" w:lineRule="auto"/>
        <w:rPr>
          <w:rFonts w:ascii="Verdana" w:hAnsi="Verdana"/>
          <w:b/>
          <w:bCs/>
        </w:rPr>
      </w:pPr>
    </w:p>
    <w:p w:rsidR="00547CB0" w:rsidRPr="00EF1A87" w:rsidRDefault="00547CB0" w:rsidP="00547CB0">
      <w:pPr>
        <w:spacing w:line="360" w:lineRule="auto"/>
        <w:jc w:val="both"/>
        <w:rPr>
          <w:rFonts w:ascii="Verdana" w:hAnsi="Verdana"/>
          <w:b/>
          <w:bCs/>
          <w:sz w:val="22"/>
          <w:szCs w:val="22"/>
        </w:rPr>
      </w:pPr>
      <w:r w:rsidRPr="00EF1A87">
        <w:rPr>
          <w:rFonts w:ascii="Verdana" w:hAnsi="Verdana"/>
          <w:bCs/>
          <w:sz w:val="22"/>
          <w:szCs w:val="22"/>
        </w:rPr>
        <w:t>El contrato de concesión  lo otorga la Administrac</w:t>
      </w:r>
      <w:r>
        <w:rPr>
          <w:rFonts w:ascii="Verdana" w:hAnsi="Verdana"/>
          <w:bCs/>
          <w:sz w:val="22"/>
          <w:szCs w:val="22"/>
        </w:rPr>
        <w:t>ión a particulares o a empresas;</w:t>
      </w:r>
      <w:r w:rsidRPr="00EF1A87">
        <w:rPr>
          <w:rFonts w:ascii="Verdana" w:hAnsi="Verdana"/>
          <w:bCs/>
          <w:sz w:val="22"/>
          <w:szCs w:val="22"/>
        </w:rPr>
        <w:t xml:space="preserve"> para la prestación del servicio público del transporte remunerado de personas, el cual tiene como objetivo fundamental la satisfacción del </w:t>
      </w:r>
      <w:r w:rsidRPr="005C514D">
        <w:rPr>
          <w:rFonts w:ascii="Verdana" w:hAnsi="Verdana"/>
          <w:bCs/>
          <w:sz w:val="22"/>
          <w:szCs w:val="22"/>
        </w:rPr>
        <w:t>interés general. El contrato</w:t>
      </w:r>
      <w:r w:rsidRPr="00EF1A87">
        <w:rPr>
          <w:rFonts w:ascii="Verdana" w:hAnsi="Verdana"/>
          <w:bCs/>
          <w:sz w:val="22"/>
          <w:szCs w:val="22"/>
        </w:rPr>
        <w:t xml:space="preserve"> de concesión le permite al particular desempeñar actividades que son propias del Estado, para explotar actividades a su nombre, pero este mantiene su obligación de fiscalización y control del servicio.</w:t>
      </w:r>
    </w:p>
    <w:p w:rsidR="00547CB0" w:rsidRPr="00D819C1" w:rsidRDefault="00547CB0" w:rsidP="00547CB0">
      <w:pPr>
        <w:shd w:val="clear" w:color="auto" w:fill="FFFFFF"/>
        <w:spacing w:line="360" w:lineRule="auto"/>
        <w:rPr>
          <w:color w:val="000000"/>
        </w:rPr>
      </w:pPr>
    </w:p>
    <w:p w:rsidR="00547CB0" w:rsidRPr="00B96829" w:rsidRDefault="00547CB0" w:rsidP="00547CB0">
      <w:pPr>
        <w:spacing w:line="360" w:lineRule="auto"/>
        <w:jc w:val="both"/>
        <w:rPr>
          <w:rFonts w:ascii="Arial" w:hAnsi="Arial" w:cs="Arial"/>
          <w:i/>
          <w:sz w:val="22"/>
          <w:szCs w:val="22"/>
        </w:rPr>
      </w:pPr>
      <w:r>
        <w:rPr>
          <w:rFonts w:ascii="Arial" w:hAnsi="Arial" w:cs="Arial"/>
          <w:sz w:val="22"/>
          <w:szCs w:val="22"/>
        </w:rPr>
        <w:t xml:space="preserve">El contrato administrativo, señala </w:t>
      </w:r>
      <w:proofErr w:type="spellStart"/>
      <w:r>
        <w:rPr>
          <w:rFonts w:ascii="Arial" w:hAnsi="Arial" w:cs="Arial"/>
          <w:sz w:val="22"/>
          <w:szCs w:val="22"/>
        </w:rPr>
        <w:t>Dromi</w:t>
      </w:r>
      <w:proofErr w:type="spellEnd"/>
      <w:r>
        <w:rPr>
          <w:rFonts w:ascii="Arial" w:hAnsi="Arial" w:cs="Arial"/>
          <w:sz w:val="22"/>
          <w:szCs w:val="22"/>
        </w:rPr>
        <w:t xml:space="preserve">, </w:t>
      </w:r>
      <w:r w:rsidRPr="00B96829">
        <w:rPr>
          <w:rFonts w:ascii="Arial" w:hAnsi="Arial" w:cs="Arial"/>
          <w:sz w:val="22"/>
          <w:szCs w:val="22"/>
          <w:u w:val="single"/>
        </w:rPr>
        <w:t>en el Manual de Derecho Administrativo</w:t>
      </w:r>
      <w:r>
        <w:rPr>
          <w:rFonts w:ascii="Arial" w:hAnsi="Arial" w:cs="Arial"/>
          <w:sz w:val="22"/>
          <w:szCs w:val="22"/>
        </w:rPr>
        <w:t xml:space="preserve">, Tomo I, que </w:t>
      </w:r>
      <w:r w:rsidRPr="00B96829">
        <w:rPr>
          <w:rFonts w:ascii="Arial" w:hAnsi="Arial" w:cs="Arial"/>
          <w:i/>
          <w:sz w:val="22"/>
          <w:szCs w:val="22"/>
        </w:rPr>
        <w:t xml:space="preserve">“El contrato es una de las técnicas de colaboración de los administrados con la Administración, en materia de suministros, servicios públicos, obras públicas, etcétera. Quien contrata con la Administración, no es un </w:t>
      </w:r>
      <w:proofErr w:type="spellStart"/>
      <w:r w:rsidRPr="00B96829">
        <w:rPr>
          <w:rFonts w:ascii="Arial" w:hAnsi="Arial" w:cs="Arial"/>
          <w:i/>
          <w:sz w:val="22"/>
          <w:szCs w:val="22"/>
        </w:rPr>
        <w:t>cocontratante</w:t>
      </w:r>
      <w:proofErr w:type="spellEnd"/>
      <w:r w:rsidRPr="00B96829">
        <w:rPr>
          <w:rFonts w:ascii="Arial" w:hAnsi="Arial" w:cs="Arial"/>
          <w:i/>
          <w:sz w:val="22"/>
          <w:szCs w:val="22"/>
        </w:rPr>
        <w:t xml:space="preserve"> ordinario, sino un colaborador que coopera en la ejecución de cometidos públicos, aun actuando en situaciones de subordinación económica-jurídica respecto de las personas públicas comitentes. En tal sentido la jurisprudencia ha afirmado :”Los contratos administrativos deben cumplirse de buena fe … por lo que no debe tratarse al contratista como un adversario al que sea preciso someter con dureza, sino que debe tenérsele como un colaborador a quien, cuando menos, corresponde indicarle con certeza las obligaciones a las que está sujeto…..”</w:t>
      </w:r>
    </w:p>
    <w:p w:rsidR="00547CB0" w:rsidRDefault="00547CB0" w:rsidP="00547CB0">
      <w:pPr>
        <w:spacing w:line="360" w:lineRule="auto"/>
        <w:jc w:val="both"/>
        <w:rPr>
          <w:rFonts w:ascii="Arial" w:hAnsi="Arial" w:cs="Arial"/>
          <w:b/>
          <w:sz w:val="22"/>
          <w:szCs w:val="22"/>
        </w:rPr>
      </w:pPr>
    </w:p>
    <w:p w:rsidR="00547CB0" w:rsidRPr="007B662C" w:rsidRDefault="00547CB0" w:rsidP="00547CB0">
      <w:pPr>
        <w:spacing w:line="360" w:lineRule="auto"/>
        <w:jc w:val="both"/>
        <w:rPr>
          <w:rFonts w:ascii="Verdana" w:hAnsi="Verdana" w:cs="Arial"/>
          <w:b/>
          <w:sz w:val="22"/>
          <w:szCs w:val="22"/>
        </w:rPr>
      </w:pPr>
      <w:r w:rsidRPr="007B662C">
        <w:rPr>
          <w:rFonts w:ascii="Verdana" w:hAnsi="Verdana" w:cs="Arial"/>
          <w:b/>
          <w:sz w:val="22"/>
          <w:szCs w:val="22"/>
        </w:rPr>
        <w:t>5.1.6- SOBRE LOS PRINCIPIOS DEL SERVICIO PÚBLICO</w:t>
      </w:r>
    </w:p>
    <w:p w:rsidR="00547CB0" w:rsidRDefault="00547CB0" w:rsidP="00547CB0">
      <w:pPr>
        <w:spacing w:line="360" w:lineRule="auto"/>
        <w:jc w:val="both"/>
        <w:rPr>
          <w:rFonts w:ascii="Verdana" w:hAnsi="Verdana"/>
          <w:sz w:val="22"/>
          <w:szCs w:val="22"/>
        </w:rPr>
      </w:pPr>
    </w:p>
    <w:p w:rsidR="00547CB0" w:rsidRDefault="00547CB0" w:rsidP="00547CB0">
      <w:pPr>
        <w:spacing w:line="360" w:lineRule="auto"/>
        <w:jc w:val="both"/>
        <w:rPr>
          <w:rFonts w:ascii="Verdana" w:hAnsi="Verdana"/>
          <w:sz w:val="22"/>
          <w:szCs w:val="22"/>
        </w:rPr>
      </w:pPr>
      <w:r>
        <w:rPr>
          <w:rFonts w:ascii="Verdana" w:hAnsi="Verdana"/>
          <w:sz w:val="22"/>
          <w:szCs w:val="22"/>
        </w:rPr>
        <w:t xml:space="preserve">Sobre los Principios del Servicio Público, la Sala Primera de la Corte Suprema de Justicia, mediante Sentencia N°000577-F-2007, señaló lo siguiente: </w:t>
      </w:r>
    </w:p>
    <w:p w:rsidR="00547CB0" w:rsidRDefault="00547CB0" w:rsidP="00547CB0">
      <w:pPr>
        <w:spacing w:before="120" w:after="120" w:line="360" w:lineRule="auto"/>
        <w:ind w:left="1296" w:right="1296"/>
        <w:jc w:val="both"/>
        <w:rPr>
          <w:rFonts w:ascii="Verdana" w:hAnsi="Verdana"/>
          <w:sz w:val="16"/>
          <w:szCs w:val="16"/>
        </w:rPr>
      </w:pPr>
      <w:r>
        <w:rPr>
          <w:rFonts w:ascii="Verdana" w:hAnsi="Verdana"/>
          <w:sz w:val="16"/>
          <w:szCs w:val="16"/>
        </w:rPr>
        <w:t>“</w:t>
      </w:r>
      <w:r w:rsidRPr="007B662C">
        <w:rPr>
          <w:rFonts w:ascii="Verdana" w:hAnsi="Verdana"/>
          <w:sz w:val="16"/>
          <w:szCs w:val="16"/>
        </w:rPr>
        <w:t xml:space="preserve">El Estado está llamado a satisfacer los intereses públicos, mediante el despliegue de una serie de actividades y conductas que permitan ofrecer la prestación de servicios esenciales. Es precisamente esa satisfacción su finalidad intrínseca, propia de su dimensión teleológica. Desde este plano, el marco normativo le impone, como derivado de una percepción positiva del principio de legalidad, un deber </w:t>
      </w:r>
      <w:proofErr w:type="spellStart"/>
      <w:r w:rsidRPr="007B662C">
        <w:rPr>
          <w:rFonts w:ascii="Verdana" w:hAnsi="Verdana"/>
          <w:sz w:val="16"/>
          <w:szCs w:val="16"/>
        </w:rPr>
        <w:t>prestacional</w:t>
      </w:r>
      <w:proofErr w:type="spellEnd"/>
      <w:r w:rsidRPr="007B662C">
        <w:rPr>
          <w:rFonts w:ascii="Verdana" w:hAnsi="Verdana"/>
          <w:sz w:val="16"/>
          <w:szCs w:val="16"/>
        </w:rPr>
        <w:t xml:space="preserve"> de los servicios públicos, actividades que guardan una especial vinculación de utilidad con el interés público y que por tal, deben ser objeto de una cobertura eficiente, igualitaria, continua y  adaptable (doctrina del numeral 4 de la Ley General de la Administración Pública). Para ello, es claro que no en pocas ocasiones, no cuenta con los medios económicos y materiales que le permitan realizar de manera directa las conductas requeridas. Por ende, el Ordenamiento Jurídico le ofrece alternativas viables que permiten cumplir con este cometido, entre otras, la contratación administrativa. En este sentido, surge la figura de la concesión de servicios, contrato mediante el cual, la Administración concede a un tercero la ejecución de una actividad que en principio le incumbe asegurarla. Se trata de los denominados servicios públicos impropios. En estos supuestos, se está frente a relaciones bilaterales con efectos trilaterales, pues si bien el contrato administrativo se suscribe entre el Estado y el concesionario, esa relación jurídico administrativa tiene incidencia directa en la esfera jurídica de los destinatarios del servicio. Esto es evidente si se considera que la vinculación con el contratista lo es para la satisfacción de necesidades de la colectividad. En la suscripción del contrato convergen el Estado y el operador del servicio, pero ya a nivel de su ejecución, la relación es triangular pues se incluye dentro del marco de sus efectos al usuario, quien recibe el servicio, debe cancelar al concesionario por esa prestación y la Administración concedente debe fiscalizar la actividad y fijar el precio o tarifa. Más simple, el concesionario opera el servicio delegado por el Estado acorde a lo dispuesto por el concedente, quien controla y fiscaliza la prestación eficiente en beneficio del usuario (finalidad). Este último a su vez constituye el parámetro de satisfacción y a la postre, objeto primordial del contrato, pero en contraprestación, debe cancelar el precio fijado por la Administración. Por su parte, esta debe procurar la armonía de las partes involucradas, buscando siempre la prosecución del interés público en los términos del canon 113 de la Ley General de la Administración Pública. El régimen jurídico de esta vinculación administrativa se sustenta sobre dos principios esenciales. Primero, la delegación no supone la desvinculación del Estado del servicio. Todo lo contrario, siendo una actividad que en tesis de principio le corresponde ejecutar, debe mantener una vigilancia, fiscalización y control de la prestación del servicio, lo que se concreta en varios niveles. Por un lado, es competencia del órgano o ente público la definición de los criterios bajo los cuales debe prestarse el servicio, lo que incluye el régimen de explotación propiamente, dentro de este, el detalle de cómo debe ejecutarse el servicio y los aspectos remunerativos. Por otro, en el marco de sus potestades de tutela, debe propiciar la ejecución debida y oportuna del servicio a fin de asegurar que se ajuste a los términos que ha establecido para ello, de modo que cumpla con su finalidad de satisfacer necesidades colectivas. Esta última dimensión le permite imponer sanciones por el incumplimiento de las condiciones pactadas, por prestación deficiente o bien reorientar la conducta del concesionario a su debido cauce. Segundo, es necesario asegurar al concesionario el beneficio económico que ha sido convenido. Es claro que el particular ingresa en la relación </w:t>
      </w:r>
      <w:proofErr w:type="gramStart"/>
      <w:r w:rsidRPr="007B662C">
        <w:rPr>
          <w:rFonts w:ascii="Verdana" w:hAnsi="Verdana"/>
          <w:sz w:val="16"/>
          <w:szCs w:val="16"/>
        </w:rPr>
        <w:t>jurídico</w:t>
      </w:r>
      <w:proofErr w:type="gramEnd"/>
      <w:r w:rsidRPr="007B662C">
        <w:rPr>
          <w:rFonts w:ascii="Verdana" w:hAnsi="Verdana"/>
          <w:sz w:val="16"/>
          <w:szCs w:val="16"/>
        </w:rPr>
        <w:t xml:space="preserve"> administrativa para obtener un lucro, en este caso, producto de la explotación de un servicio público. De lo anterior se desprende que incumbe al concedente fijar todo lo relacionado a la organización y funcionamiento del servicio, en lo cual, le acude la potestad de modificación unilateral del contrato. Como derivado, el concesionario debe prestar el servicio acorde a esas reglas. Ahora bien, esta potestad de establecer las condiciones de la concesión puede referirse a aspectos técnicos, comerciales o económicos. Parte de esos referentes es precisamente la tarifa del servicio. Como en todo contrato administrativo, el concesionario tiene un derecho a que se mantenga el equilibrio de la ecuación financiera de la concesión. Sobre el particular, el tema ya ha sido de extenso desarrollo por parte de la Sala Constitucional, entre muchos otros, en los votos 998-98 y 6432-98. En este último señaló en lo relevante: “</w:t>
      </w:r>
      <w:r w:rsidRPr="007B662C">
        <w:rPr>
          <w:rFonts w:ascii="Verdana" w:hAnsi="Verdana"/>
          <w:i/>
          <w:iCs/>
          <w:sz w:val="16"/>
          <w:szCs w:val="16"/>
        </w:rPr>
        <w:t>Desde este punto de vista y siguiendo lo ya dicho por la Sala en sus Sentencias Nos. 785-90 y 1801-90, los reajustes de precios no son de carácter contractual, de tal forma que las partes puedan libremente pactarlos o no, sino que están reconocidos en todo contrato que se celebre con el Estado (en sentido lato), para obtener la compensación de los mayores costos causados en la ejecución del objeto convenido, derecho que nace a la vida jurídica desde el momento en que se presenta la oferta respectiva. En síntesis, los reajustes de precios no constituyen una indemnización que reconoce el Estado voluntariamente y paga al contratista, sino, más bien, un mecanismo jurídico de restitución del valor real de la obligación, de la restitución del equilibrio financiero del contrato, de manera que se pague lo que previamente se convino, es decir, es el pago integral del precio, para que no exista, ni perjuicio para el contratista, ni un enriquecimiento indebido de parte del Estado…</w:t>
      </w:r>
      <w:r w:rsidRPr="007B662C">
        <w:rPr>
          <w:rFonts w:ascii="Verdana" w:hAnsi="Verdana"/>
          <w:sz w:val="16"/>
          <w:szCs w:val="16"/>
        </w:rPr>
        <w:t>”   Una de las características que diferencian la concesión de servicios de otros contratos administrativos es que el precio no está a cargo de la Administración, sino de los usuarios, quienes pagarán directamente al concesionario la tarifa que de antemano ha fijado el concedente, la que en orden a la convergencia de los diversos intereses en juego, debe ser justa y equilibrada, de manera que se permita al operador obtener una ganancia, y al usuario pagar lo debido por un servicio de calidad</w:t>
      </w:r>
      <w:r>
        <w:rPr>
          <w:rFonts w:ascii="Verdana" w:hAnsi="Verdana"/>
          <w:sz w:val="16"/>
          <w:szCs w:val="16"/>
        </w:rPr>
        <w:t>……”</w:t>
      </w:r>
      <w:r w:rsidRPr="007B662C">
        <w:rPr>
          <w:rFonts w:ascii="Verdana" w:hAnsi="Verdana"/>
          <w:sz w:val="16"/>
          <w:szCs w:val="16"/>
        </w:rPr>
        <w:t xml:space="preserve"> </w:t>
      </w:r>
    </w:p>
    <w:p w:rsidR="00547CB0" w:rsidRDefault="00547CB0" w:rsidP="00547CB0">
      <w:pPr>
        <w:spacing w:before="120" w:after="120" w:line="360" w:lineRule="auto"/>
        <w:ind w:left="1296" w:right="1296"/>
        <w:jc w:val="both"/>
        <w:rPr>
          <w:rFonts w:ascii="Verdana" w:hAnsi="Verdana"/>
          <w:sz w:val="16"/>
          <w:szCs w:val="16"/>
        </w:rPr>
      </w:pPr>
    </w:p>
    <w:p w:rsidR="00547CB0" w:rsidRPr="00F77071" w:rsidRDefault="00547CB0" w:rsidP="00547CB0">
      <w:pPr>
        <w:spacing w:line="360" w:lineRule="auto"/>
        <w:jc w:val="both"/>
        <w:rPr>
          <w:rFonts w:ascii="Verdana" w:hAnsi="Verdana"/>
          <w:b/>
          <w:sz w:val="22"/>
          <w:szCs w:val="22"/>
        </w:rPr>
      </w:pPr>
      <w:r>
        <w:rPr>
          <w:rFonts w:ascii="Verdana" w:hAnsi="Verdana"/>
          <w:b/>
          <w:sz w:val="22"/>
          <w:szCs w:val="22"/>
        </w:rPr>
        <w:t>5.2.- Sobre las actuaciones realizadas</w:t>
      </w:r>
      <w:r w:rsidRPr="00F77071">
        <w:rPr>
          <w:rFonts w:ascii="Verdana" w:hAnsi="Verdana"/>
          <w:b/>
          <w:sz w:val="22"/>
          <w:szCs w:val="22"/>
        </w:rPr>
        <w:t>.</w:t>
      </w:r>
    </w:p>
    <w:p w:rsidR="00547CB0" w:rsidRPr="00F77071" w:rsidRDefault="00547CB0" w:rsidP="00547CB0">
      <w:pPr>
        <w:spacing w:line="360" w:lineRule="auto"/>
        <w:jc w:val="both"/>
        <w:rPr>
          <w:rFonts w:ascii="Verdana" w:hAnsi="Verdana"/>
          <w:b/>
          <w:sz w:val="22"/>
          <w:szCs w:val="22"/>
        </w:rPr>
      </w:pPr>
    </w:p>
    <w:p w:rsidR="00547CB0" w:rsidRDefault="00547CB0" w:rsidP="00547CB0">
      <w:pPr>
        <w:spacing w:line="360" w:lineRule="auto"/>
        <w:ind w:right="20"/>
        <w:jc w:val="both"/>
        <w:rPr>
          <w:rFonts w:ascii="Verdana" w:hAnsi="Verdana"/>
          <w:b/>
          <w:sz w:val="22"/>
          <w:szCs w:val="22"/>
        </w:rPr>
      </w:pPr>
      <w:r>
        <w:rPr>
          <w:rFonts w:ascii="Verdana" w:hAnsi="Verdana"/>
          <w:b/>
          <w:sz w:val="22"/>
          <w:szCs w:val="22"/>
        </w:rPr>
        <w:t>5.2.1-</w:t>
      </w:r>
      <w:r w:rsidRPr="00F77071">
        <w:rPr>
          <w:rFonts w:ascii="Verdana" w:hAnsi="Verdana"/>
          <w:b/>
          <w:sz w:val="22"/>
          <w:szCs w:val="22"/>
        </w:rPr>
        <w:t xml:space="preserve">Actuación del Consejo de Transporte Público. </w:t>
      </w:r>
    </w:p>
    <w:p w:rsidR="00547CB0" w:rsidRDefault="00547CB0" w:rsidP="00547CB0">
      <w:pPr>
        <w:spacing w:line="360" w:lineRule="auto"/>
        <w:ind w:right="20"/>
        <w:jc w:val="both"/>
        <w:rPr>
          <w:rFonts w:ascii="Verdana" w:hAnsi="Verdana"/>
          <w:b/>
          <w:sz w:val="22"/>
          <w:szCs w:val="22"/>
        </w:rPr>
      </w:pPr>
    </w:p>
    <w:p w:rsidR="00547CB0" w:rsidRPr="0000353C" w:rsidRDefault="00547CB0" w:rsidP="00547CB0">
      <w:pPr>
        <w:spacing w:after="200" w:line="276" w:lineRule="auto"/>
        <w:jc w:val="both"/>
        <w:rPr>
          <w:rFonts w:ascii="Verdana" w:eastAsiaTheme="minorHAnsi" w:hAnsi="Verdana" w:cstheme="minorBidi"/>
          <w:sz w:val="20"/>
          <w:szCs w:val="20"/>
          <w:lang w:val="es-CR" w:eastAsia="en-US"/>
        </w:rPr>
      </w:pPr>
      <w:r w:rsidRPr="00647AD1">
        <w:rPr>
          <w:rFonts w:ascii="Verdana" w:hAnsi="Verdana"/>
          <w:sz w:val="22"/>
          <w:szCs w:val="22"/>
        </w:rPr>
        <w:t xml:space="preserve">La </w:t>
      </w:r>
      <w:r w:rsidRPr="00647AD1">
        <w:rPr>
          <w:rFonts w:ascii="Verdana" w:hAnsi="Verdana"/>
          <w:smallCaps/>
          <w:sz w:val="22"/>
          <w:szCs w:val="22"/>
        </w:rPr>
        <w:t xml:space="preserve">Junta Directiva del Consejo de Transporte Público, </w:t>
      </w:r>
      <w:r w:rsidRPr="00647AD1">
        <w:rPr>
          <w:rFonts w:ascii="Verdana" w:hAnsi="Verdana"/>
          <w:sz w:val="22"/>
          <w:szCs w:val="22"/>
          <w:lang w:val="es-MX"/>
        </w:rPr>
        <w:t xml:space="preserve">mediante </w:t>
      </w:r>
      <w:r w:rsidRPr="00647AD1">
        <w:rPr>
          <w:rFonts w:ascii="Verdana" w:hAnsi="Verdana"/>
          <w:sz w:val="22"/>
          <w:szCs w:val="22"/>
        </w:rPr>
        <w:t>Sesión Ordinaria 25-2014, de 03 de abril del 2014,  conoce los distintos oficios de la Dirección Técnica referentes a resultados de la evaluación de la matriz de verificación de cumplimiento de las obligaciones contractuales de las concesiones de rutas regulares modalidad autobús, periodo 2007-2014, declarando a</w:t>
      </w:r>
      <w:r>
        <w:rPr>
          <w:rFonts w:ascii="Verdana" w:hAnsi="Verdana"/>
          <w:sz w:val="22"/>
          <w:szCs w:val="22"/>
        </w:rPr>
        <w:t xml:space="preserve"> las siguientes  personas físicas y jurídicas </w:t>
      </w:r>
      <w:r w:rsidRPr="00647AD1">
        <w:rPr>
          <w:rFonts w:ascii="Verdana" w:hAnsi="Verdana"/>
          <w:sz w:val="22"/>
          <w:szCs w:val="22"/>
        </w:rPr>
        <w:t>elegibles para la renovación de concesiones 2014-2021</w:t>
      </w:r>
      <w:r>
        <w:rPr>
          <w:rFonts w:ascii="Verdana" w:hAnsi="Verdana"/>
          <w:sz w:val="22"/>
          <w:szCs w:val="22"/>
        </w:rPr>
        <w:t xml:space="preserve">:  </w:t>
      </w:r>
      <w:r w:rsidRPr="00647AD1">
        <w:rPr>
          <w:rFonts w:ascii="Verdana" w:eastAsiaTheme="minorHAnsi" w:hAnsi="Verdana" w:cstheme="minorBidi"/>
          <w:sz w:val="20"/>
          <w:szCs w:val="20"/>
          <w:lang w:val="es-CR" w:eastAsia="en-US"/>
        </w:rPr>
        <w:t>A</w:t>
      </w:r>
      <w:r w:rsidR="005C514D">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M</w:t>
      </w:r>
      <w:r w:rsidR="005C514D">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w:t>
      </w:r>
      <w:r w:rsidR="005C514D">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 A</w:t>
      </w:r>
      <w:r w:rsidR="005C514D">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B</w:t>
      </w:r>
      <w:r w:rsidR="005C514D">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A</w:t>
      </w:r>
      <w:r w:rsidR="005C514D">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5C514D">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U</w:t>
      </w:r>
      <w:r w:rsidR="005C514D">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5C514D">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5C514D">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 A</w:t>
      </w:r>
      <w:r w:rsidR="005C514D">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B</w:t>
      </w:r>
      <w:r w:rsidR="005C514D">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5C514D">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5C514D">
        <w:rPr>
          <w:rFonts w:ascii="Verdana" w:eastAsiaTheme="minorHAnsi" w:hAnsi="Verdana" w:cstheme="minorBidi"/>
          <w:sz w:val="20"/>
          <w:szCs w:val="20"/>
          <w:lang w:val="es-CR" w:eastAsia="en-US"/>
        </w:rPr>
        <w:t>.C.</w:t>
      </w:r>
      <w:r w:rsidRPr="00647AD1">
        <w:rPr>
          <w:rFonts w:ascii="Verdana" w:eastAsiaTheme="minorHAnsi" w:hAnsi="Verdana" w:cstheme="minorBidi"/>
          <w:sz w:val="20"/>
          <w:szCs w:val="20"/>
          <w:lang w:val="es-CR" w:eastAsia="en-US"/>
        </w:rPr>
        <w:t>A</w:t>
      </w:r>
      <w:r w:rsidR="005C514D">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5C514D">
        <w:rPr>
          <w:rFonts w:ascii="Verdana" w:eastAsiaTheme="minorHAnsi" w:hAnsi="Verdana" w:cstheme="minorBidi"/>
          <w:sz w:val="20"/>
          <w:szCs w:val="20"/>
          <w:lang w:val="es-CR" w:eastAsia="en-US"/>
        </w:rPr>
        <w:t>.C.</w:t>
      </w:r>
      <w:r>
        <w:rPr>
          <w:rFonts w:ascii="Verdana" w:eastAsiaTheme="minorHAnsi" w:hAnsi="Verdana" w:cstheme="minorBidi"/>
          <w:sz w:val="20"/>
          <w:szCs w:val="20"/>
          <w:lang w:val="es-CR" w:eastAsia="en-US"/>
        </w:rPr>
        <w:t>S.A., A</w:t>
      </w:r>
      <w:r w:rsidR="005C514D">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C</w:t>
      </w:r>
      <w:r w:rsidR="005C514D">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5C514D">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5C514D">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5C514D">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5C514D">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M</w:t>
      </w:r>
      <w:r w:rsidR="005C514D">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5C514D">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5C514D">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5C514D">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5C514D">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A</w:t>
      </w:r>
      <w:r w:rsidR="005C514D">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5C514D">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5C514D">
        <w:rPr>
          <w:rFonts w:ascii="Verdana" w:eastAsiaTheme="minorHAnsi" w:hAnsi="Verdana" w:cstheme="minorBidi"/>
          <w:sz w:val="20"/>
          <w:szCs w:val="20"/>
          <w:lang w:val="es-CR" w:eastAsia="en-US"/>
        </w:rPr>
        <w:t>.P.</w:t>
      </w:r>
      <w:r w:rsidRPr="00647AD1">
        <w:rPr>
          <w:rFonts w:ascii="Verdana" w:eastAsiaTheme="minorHAnsi" w:hAnsi="Verdana" w:cstheme="minorBidi"/>
          <w:sz w:val="20"/>
          <w:szCs w:val="20"/>
          <w:lang w:val="es-CR" w:eastAsia="en-US"/>
        </w:rPr>
        <w:t>T</w:t>
      </w:r>
      <w:r w:rsidR="005C514D">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5C514D">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D</w:t>
      </w:r>
      <w:r w:rsidR="005C514D">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S.A.,</w:t>
      </w:r>
      <w:r w:rsidR="00677B13">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A</w:t>
      </w:r>
      <w:r w:rsidR="005C514D">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H</w:t>
      </w:r>
      <w:r w:rsidR="005C514D">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5C514D">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5C514D">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H</w:t>
      </w:r>
      <w:r w:rsidR="005C514D">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N</w:t>
      </w:r>
      <w:r w:rsidR="005C514D">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5C514D">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5C514D">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5C514D">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5C514D">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5C514D">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G</w:t>
      </w:r>
      <w:r w:rsidR="005C514D">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5C514D">
        <w:rPr>
          <w:rFonts w:ascii="Verdana" w:eastAsiaTheme="minorHAnsi" w:hAnsi="Verdana" w:cstheme="minorBidi"/>
          <w:sz w:val="20"/>
          <w:szCs w:val="20"/>
          <w:lang w:val="es-CR" w:eastAsia="en-US"/>
        </w:rPr>
        <w:t>.L.</w:t>
      </w:r>
      <w:r w:rsidRPr="00647AD1">
        <w:rPr>
          <w:rFonts w:ascii="Verdana" w:eastAsiaTheme="minorHAnsi" w:hAnsi="Verdana" w:cstheme="minorBidi"/>
          <w:sz w:val="20"/>
          <w:szCs w:val="20"/>
          <w:lang w:val="es-CR" w:eastAsia="en-US"/>
        </w:rPr>
        <w:t>L</w:t>
      </w:r>
      <w:r w:rsidR="005C514D">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H</w:t>
      </w:r>
      <w:r w:rsidR="005C514D">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4F435E">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4F435E">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w:t>
      </w:r>
      <w:r w:rsidR="004F435E">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S.A</w:t>
      </w:r>
      <w:r w:rsidRPr="00647AD1">
        <w:rPr>
          <w:rFonts w:ascii="Verdana" w:eastAsiaTheme="minorHAnsi" w:hAnsi="Verdana" w:cstheme="minorBidi"/>
          <w:sz w:val="20"/>
          <w:szCs w:val="20"/>
          <w:lang w:val="es-CR" w:eastAsia="en-US"/>
        </w:rPr>
        <w:t>., A</w:t>
      </w:r>
      <w:r w:rsidR="004F435E">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M</w:t>
      </w:r>
      <w:r w:rsidR="004F435E">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4F435E">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M</w:t>
      </w:r>
      <w:r w:rsidR="004F435E">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w:t>
      </w:r>
      <w:r w:rsidR="004F435E">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J</w:t>
      </w:r>
      <w:r w:rsidR="004F435E">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4F435E">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M</w:t>
      </w:r>
      <w:r w:rsidR="004F435E">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4F435E">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M</w:t>
      </w:r>
      <w:r w:rsidR="004F435E">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4F435E">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P</w:t>
      </w:r>
      <w:r w:rsidR="004F435E">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J</w:t>
      </w:r>
      <w:r w:rsidR="004F435E">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4F435E">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P</w:t>
      </w:r>
      <w:r w:rsidR="004F435E">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4F435E">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R</w:t>
      </w:r>
      <w:r w:rsidR="004F435E">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4F435E">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w:t>
      </w:r>
      <w:r w:rsidR="004F435E">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4F435E">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4F435E">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w:t>
      </w:r>
      <w:r w:rsidR="004F435E">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A</w:t>
      </w:r>
      <w:r w:rsidR="004F435E">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4F435E">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w:t>
      </w:r>
      <w:r w:rsidR="004F435E">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A</w:t>
      </w:r>
      <w:r w:rsidR="004F435E">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4F435E">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w:t>
      </w:r>
      <w:r w:rsidR="004F435E">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J</w:t>
      </w:r>
      <w:r w:rsidR="004F435E">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V</w:t>
      </w:r>
      <w:r w:rsidR="004F435E">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w:t>
      </w:r>
      <w:r w:rsidR="004F435E">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4F435E">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4F435E">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w:t>
      </w:r>
      <w:r w:rsidR="004F435E">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B</w:t>
      </w:r>
      <w:r w:rsidR="004F435E">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4F435E">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A</w:t>
      </w:r>
      <w:r w:rsidR="004F435E">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w:t>
      </w:r>
      <w:r w:rsidR="004F435E">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G</w:t>
      </w:r>
      <w:r w:rsidR="004F435E">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4F435E">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A</w:t>
      </w:r>
      <w:r w:rsidR="004F435E">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T</w:t>
      </w:r>
      <w:r w:rsidR="004F435E">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4F435E">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T</w:t>
      </w:r>
      <w:r w:rsidR="004F435E">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A</w:t>
      </w:r>
      <w:r w:rsidR="004F435E">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Z</w:t>
      </w:r>
      <w:r w:rsidR="004F435E">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B</w:t>
      </w:r>
      <w:r w:rsidR="004F435E">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E</w:t>
      </w:r>
      <w:r w:rsidR="004F435E">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4F435E">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 B</w:t>
      </w:r>
      <w:r w:rsidR="004F435E">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I</w:t>
      </w:r>
      <w:r w:rsidR="004F435E">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U</w:t>
      </w:r>
      <w:r w:rsidR="004F435E">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B</w:t>
      </w:r>
      <w:r w:rsidR="004F435E">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M</w:t>
      </w:r>
      <w:r w:rsidR="004F435E">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B</w:t>
      </w:r>
      <w:r w:rsidR="004F435E">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H</w:t>
      </w:r>
      <w:r w:rsidR="004F435E">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B</w:t>
      </w:r>
      <w:r w:rsidR="004F435E">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C</w:t>
      </w:r>
      <w:r w:rsidR="004F435E">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A</w:t>
      </w:r>
      <w:r w:rsidR="004F435E">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C</w:t>
      </w:r>
      <w:r w:rsidR="004F435E">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1E2395">
        <w:rPr>
          <w:rFonts w:ascii="Verdana" w:eastAsiaTheme="minorHAnsi" w:hAnsi="Verdana" w:cstheme="minorBidi"/>
          <w:sz w:val="20"/>
          <w:szCs w:val="20"/>
          <w:lang w:val="es-CR" w:eastAsia="en-US"/>
        </w:rPr>
        <w:t>C</w:t>
      </w:r>
      <w:r w:rsidR="004F435E" w:rsidRPr="001E2395">
        <w:rPr>
          <w:rFonts w:ascii="Verdana" w:eastAsiaTheme="minorHAnsi" w:hAnsi="Verdana" w:cstheme="minorBidi"/>
          <w:sz w:val="20"/>
          <w:szCs w:val="20"/>
          <w:lang w:val="es-CR" w:eastAsia="en-US"/>
        </w:rPr>
        <w:t>.</w:t>
      </w:r>
      <w:r w:rsidRPr="001E2395">
        <w:rPr>
          <w:rFonts w:ascii="Verdana" w:eastAsiaTheme="minorHAnsi" w:hAnsi="Verdana" w:cstheme="minorBidi"/>
          <w:sz w:val="20"/>
          <w:szCs w:val="20"/>
          <w:lang w:val="es-CR" w:eastAsia="en-US"/>
        </w:rPr>
        <w:t>T</w:t>
      </w:r>
      <w:r w:rsidR="004F435E" w:rsidRPr="001E2395">
        <w:rPr>
          <w:rFonts w:ascii="Verdana" w:eastAsiaTheme="minorHAnsi" w:hAnsi="Verdana" w:cstheme="minorBidi"/>
          <w:sz w:val="20"/>
          <w:szCs w:val="20"/>
          <w:lang w:val="es-CR" w:eastAsia="en-US"/>
        </w:rPr>
        <w:t>.</w:t>
      </w:r>
      <w:r w:rsidRPr="001E2395">
        <w:rPr>
          <w:rFonts w:ascii="Verdana" w:eastAsiaTheme="minorHAnsi" w:hAnsi="Verdana" w:cstheme="minorBidi"/>
          <w:sz w:val="20"/>
          <w:szCs w:val="20"/>
          <w:lang w:val="es-CR" w:eastAsia="en-US"/>
        </w:rPr>
        <w:t>S</w:t>
      </w:r>
      <w:r w:rsidR="004F435E" w:rsidRPr="001E2395">
        <w:rPr>
          <w:rFonts w:ascii="Verdana" w:eastAsiaTheme="minorHAnsi" w:hAnsi="Verdana" w:cstheme="minorBidi"/>
          <w:sz w:val="20"/>
          <w:szCs w:val="20"/>
          <w:lang w:val="es-CR" w:eastAsia="en-US"/>
        </w:rPr>
        <w:t>.</w:t>
      </w:r>
      <w:r w:rsidRPr="001E2395">
        <w:rPr>
          <w:rFonts w:ascii="Verdana" w:eastAsiaTheme="minorHAnsi" w:hAnsi="Verdana" w:cstheme="minorBidi"/>
          <w:sz w:val="20"/>
          <w:szCs w:val="20"/>
          <w:lang w:val="es-CR" w:eastAsia="en-US"/>
        </w:rPr>
        <w:t>L</w:t>
      </w:r>
      <w:r w:rsidR="004F435E" w:rsidRPr="001E2395">
        <w:rPr>
          <w:rFonts w:ascii="Verdana" w:eastAsiaTheme="minorHAnsi" w:hAnsi="Verdana" w:cstheme="minorBidi"/>
          <w:sz w:val="20"/>
          <w:szCs w:val="20"/>
          <w:lang w:val="es-CR" w:eastAsia="en-US"/>
        </w:rPr>
        <w:t>.</w:t>
      </w:r>
      <w:r w:rsidRPr="001E2395">
        <w:rPr>
          <w:rFonts w:ascii="Verdana" w:eastAsiaTheme="minorHAnsi" w:hAnsi="Verdana" w:cstheme="minorBidi"/>
          <w:sz w:val="20"/>
          <w:szCs w:val="20"/>
          <w:lang w:val="es-CR" w:eastAsia="en-US"/>
        </w:rPr>
        <w:t>. (C</w:t>
      </w:r>
      <w:r w:rsidR="004F435E" w:rsidRPr="001E2395">
        <w:rPr>
          <w:rFonts w:ascii="Verdana" w:eastAsiaTheme="minorHAnsi" w:hAnsi="Verdana" w:cstheme="minorBidi"/>
          <w:sz w:val="20"/>
          <w:szCs w:val="20"/>
          <w:lang w:val="es-CR" w:eastAsia="en-US"/>
        </w:rPr>
        <w:t>.</w:t>
      </w:r>
      <w:r w:rsidRPr="001E2395">
        <w:rPr>
          <w:rFonts w:ascii="Verdana" w:eastAsiaTheme="minorHAnsi" w:hAnsi="Verdana" w:cstheme="minorBidi"/>
          <w:sz w:val="20"/>
          <w:szCs w:val="20"/>
          <w:lang w:val="es-CR" w:eastAsia="en-US"/>
        </w:rPr>
        <w:t>L</w:t>
      </w:r>
      <w:r w:rsidR="004F435E" w:rsidRPr="001E2395">
        <w:rPr>
          <w:rFonts w:ascii="Verdana" w:eastAsiaTheme="minorHAnsi" w:hAnsi="Verdana" w:cstheme="minorBidi"/>
          <w:sz w:val="20"/>
          <w:szCs w:val="20"/>
          <w:lang w:val="es-CR" w:eastAsia="en-US"/>
        </w:rPr>
        <w:t>.</w:t>
      </w:r>
      <w:r w:rsidRPr="001E2395">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 xml:space="preserve"> C</w:t>
      </w:r>
      <w:r w:rsidR="004F435E">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I</w:t>
      </w:r>
      <w:r w:rsidR="004F435E">
        <w:rPr>
          <w:rFonts w:ascii="Verdana" w:eastAsiaTheme="minorHAnsi" w:hAnsi="Verdana" w:cstheme="minorBidi"/>
          <w:sz w:val="20"/>
          <w:szCs w:val="20"/>
          <w:lang w:val="es-CR" w:eastAsia="en-US"/>
        </w:rPr>
        <w:t>.T.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C</w:t>
      </w:r>
      <w:r w:rsidR="004F435E">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S.A.,</w:t>
      </w:r>
      <w:r w:rsidRPr="00647AD1">
        <w:rPr>
          <w:rFonts w:ascii="Verdana" w:eastAsiaTheme="minorHAnsi" w:hAnsi="Verdana" w:cstheme="minorBidi"/>
          <w:sz w:val="20"/>
          <w:szCs w:val="20"/>
          <w:lang w:val="es-CR" w:eastAsia="en-US"/>
        </w:rPr>
        <w:t xml:space="preserve"> </w:t>
      </w:r>
      <w:r w:rsidRPr="007C0108">
        <w:rPr>
          <w:rFonts w:ascii="Verdana" w:eastAsiaTheme="minorHAnsi" w:hAnsi="Verdana" w:cstheme="minorBidi"/>
          <w:sz w:val="20"/>
          <w:szCs w:val="20"/>
          <w:lang w:val="es-CR" w:eastAsia="en-US"/>
        </w:rPr>
        <w:t>C</w:t>
      </w:r>
      <w:r w:rsidR="004F435E" w:rsidRPr="007C0108">
        <w:rPr>
          <w:rFonts w:ascii="Verdana" w:eastAsiaTheme="minorHAnsi" w:hAnsi="Verdana" w:cstheme="minorBidi"/>
          <w:sz w:val="20"/>
          <w:szCs w:val="20"/>
          <w:lang w:val="es-CR" w:eastAsia="en-US"/>
        </w:rPr>
        <w:t>.</w:t>
      </w:r>
      <w:r w:rsidRPr="007C0108">
        <w:rPr>
          <w:rFonts w:ascii="Verdana" w:eastAsiaTheme="minorHAnsi" w:hAnsi="Verdana" w:cstheme="minorBidi"/>
          <w:sz w:val="20"/>
          <w:szCs w:val="20"/>
          <w:lang w:val="es-CR" w:eastAsia="en-US"/>
        </w:rPr>
        <w:t>A</w:t>
      </w:r>
      <w:r w:rsidR="004F435E" w:rsidRPr="007C0108">
        <w:rPr>
          <w:rFonts w:ascii="Verdana" w:eastAsiaTheme="minorHAnsi" w:hAnsi="Verdana" w:cstheme="minorBidi"/>
          <w:sz w:val="20"/>
          <w:szCs w:val="20"/>
          <w:lang w:val="es-CR" w:eastAsia="en-US"/>
        </w:rPr>
        <w:t>.</w:t>
      </w:r>
      <w:r w:rsidRPr="007C0108">
        <w:rPr>
          <w:rFonts w:ascii="Verdana" w:eastAsiaTheme="minorHAnsi" w:hAnsi="Verdana" w:cstheme="minorBidi"/>
          <w:sz w:val="20"/>
          <w:szCs w:val="20"/>
          <w:lang w:val="es-CR" w:eastAsia="en-US"/>
        </w:rPr>
        <w:t>N</w:t>
      </w:r>
      <w:r w:rsidR="004F435E" w:rsidRPr="007C0108">
        <w:rPr>
          <w:rFonts w:ascii="Verdana" w:eastAsiaTheme="minorHAnsi" w:hAnsi="Verdana" w:cstheme="minorBidi"/>
          <w:sz w:val="20"/>
          <w:szCs w:val="20"/>
          <w:lang w:val="es-CR" w:eastAsia="en-US"/>
        </w:rPr>
        <w:t>.</w:t>
      </w:r>
      <w:r w:rsidRPr="007C0108">
        <w:rPr>
          <w:rFonts w:ascii="Verdana" w:eastAsiaTheme="minorHAnsi" w:hAnsi="Verdana" w:cstheme="minorBidi"/>
          <w:sz w:val="20"/>
          <w:szCs w:val="20"/>
          <w:lang w:val="es-CR" w:eastAsia="en-US"/>
        </w:rPr>
        <w:t>A</w:t>
      </w:r>
      <w:r w:rsidR="004F435E" w:rsidRPr="007C0108">
        <w:rPr>
          <w:rFonts w:ascii="Verdana" w:eastAsiaTheme="minorHAnsi" w:hAnsi="Verdana" w:cstheme="minorBidi"/>
          <w:sz w:val="20"/>
          <w:szCs w:val="20"/>
          <w:lang w:val="es-CR" w:eastAsia="en-US"/>
        </w:rPr>
        <w:t>.</w:t>
      </w:r>
      <w:r w:rsidRPr="007C0108">
        <w:rPr>
          <w:rFonts w:ascii="Verdana" w:eastAsiaTheme="minorHAnsi" w:hAnsi="Verdana" w:cstheme="minorBidi"/>
          <w:sz w:val="20"/>
          <w:szCs w:val="20"/>
          <w:lang w:val="es-CR" w:eastAsia="en-US"/>
        </w:rPr>
        <w:t>R</w:t>
      </w:r>
      <w:r w:rsidR="004F435E" w:rsidRPr="007C0108">
        <w:rPr>
          <w:rFonts w:ascii="Verdana" w:eastAsiaTheme="minorHAnsi" w:hAnsi="Verdana" w:cstheme="minorBidi"/>
          <w:sz w:val="20"/>
          <w:szCs w:val="20"/>
          <w:lang w:val="es-CR" w:eastAsia="en-US"/>
        </w:rPr>
        <w:t xml:space="preserve">.L. </w:t>
      </w:r>
      <w:r w:rsidRPr="007C0108">
        <w:rPr>
          <w:rFonts w:ascii="Verdana" w:eastAsiaTheme="minorHAnsi" w:hAnsi="Verdana" w:cstheme="minorBidi"/>
          <w:sz w:val="20"/>
          <w:szCs w:val="20"/>
          <w:lang w:val="es-CR" w:eastAsia="en-US"/>
        </w:rPr>
        <w:t>(C</w:t>
      </w:r>
      <w:r w:rsidR="004F435E" w:rsidRPr="007C0108">
        <w:rPr>
          <w:rFonts w:ascii="Verdana" w:eastAsiaTheme="minorHAnsi" w:hAnsi="Verdana" w:cstheme="minorBidi"/>
          <w:sz w:val="20"/>
          <w:szCs w:val="20"/>
          <w:lang w:val="es-CR" w:eastAsia="en-US"/>
        </w:rPr>
        <w:t>.</w:t>
      </w:r>
      <w:r w:rsidRPr="007C0108">
        <w:rPr>
          <w:rFonts w:ascii="Verdana" w:eastAsiaTheme="minorHAnsi" w:hAnsi="Verdana" w:cstheme="minorBidi"/>
          <w:sz w:val="20"/>
          <w:szCs w:val="20"/>
          <w:lang w:val="es-CR" w:eastAsia="en-US"/>
        </w:rPr>
        <w:t>R</w:t>
      </w:r>
      <w:r w:rsidR="004F435E" w:rsidRPr="007C0108">
        <w:rPr>
          <w:rFonts w:ascii="Verdana" w:eastAsiaTheme="minorHAnsi" w:hAnsi="Verdana" w:cstheme="minorBidi"/>
          <w:sz w:val="20"/>
          <w:szCs w:val="20"/>
          <w:lang w:val="es-CR" w:eastAsia="en-US"/>
        </w:rPr>
        <w:t>.</w:t>
      </w:r>
      <w:r w:rsidRPr="007C0108">
        <w:rPr>
          <w:rFonts w:ascii="Verdana" w:eastAsiaTheme="minorHAnsi" w:hAnsi="Verdana" w:cstheme="minorBidi"/>
          <w:sz w:val="20"/>
          <w:szCs w:val="20"/>
          <w:lang w:val="es-CR" w:eastAsia="en-US"/>
        </w:rPr>
        <w:t>L</w:t>
      </w:r>
      <w:r w:rsidR="004F435E" w:rsidRPr="007C0108">
        <w:rPr>
          <w:rFonts w:ascii="Verdana" w:eastAsiaTheme="minorHAnsi" w:hAnsi="Verdana" w:cstheme="minorBidi"/>
          <w:sz w:val="20"/>
          <w:szCs w:val="20"/>
          <w:lang w:val="es-CR" w:eastAsia="en-US"/>
        </w:rPr>
        <w:t>.</w:t>
      </w:r>
      <w:r w:rsidRPr="007C0108">
        <w:rPr>
          <w:rFonts w:ascii="Verdana" w:eastAsiaTheme="minorHAnsi" w:hAnsi="Verdana" w:cstheme="minorBidi"/>
          <w:sz w:val="20"/>
          <w:szCs w:val="20"/>
          <w:lang w:val="es-CR" w:eastAsia="en-US"/>
        </w:rPr>
        <w:t>)</w:t>
      </w:r>
      <w:proofErr w:type="gramStart"/>
      <w:r w:rsidRPr="007C0108">
        <w:rPr>
          <w:rFonts w:ascii="Verdana" w:eastAsiaTheme="minorHAnsi" w:hAnsi="Verdana" w:cstheme="minorBidi"/>
          <w:sz w:val="20"/>
          <w:szCs w:val="20"/>
          <w:lang w:val="es-CR" w:eastAsia="en-US"/>
        </w:rPr>
        <w:t>.,</w:t>
      </w:r>
      <w:proofErr w:type="gramEnd"/>
      <w:r w:rsidRPr="00647AD1">
        <w:rPr>
          <w:rFonts w:ascii="Verdana" w:eastAsiaTheme="minorHAnsi" w:hAnsi="Verdana" w:cstheme="minorBidi"/>
          <w:sz w:val="20"/>
          <w:szCs w:val="20"/>
          <w:lang w:val="es-CR" w:eastAsia="en-US"/>
        </w:rPr>
        <w:t xml:space="preserve"> </w:t>
      </w:r>
      <w:r w:rsidRPr="00F5017C">
        <w:rPr>
          <w:rFonts w:ascii="Verdana" w:eastAsiaTheme="minorHAnsi" w:hAnsi="Verdana" w:cstheme="minorBidi"/>
          <w:sz w:val="20"/>
          <w:szCs w:val="20"/>
          <w:lang w:val="es-CR" w:eastAsia="en-US"/>
        </w:rPr>
        <w:t>C</w:t>
      </w:r>
      <w:r w:rsidR="00CC4DC2" w:rsidRPr="00F5017C">
        <w:rPr>
          <w:rFonts w:ascii="Verdana" w:eastAsiaTheme="minorHAnsi" w:hAnsi="Verdana" w:cstheme="minorBidi"/>
          <w:sz w:val="20"/>
          <w:szCs w:val="20"/>
          <w:lang w:val="es-CR" w:eastAsia="en-US"/>
        </w:rPr>
        <w:t>.</w:t>
      </w:r>
      <w:r w:rsidRPr="00F5017C">
        <w:rPr>
          <w:rFonts w:ascii="Verdana" w:eastAsiaTheme="minorHAnsi" w:hAnsi="Verdana" w:cstheme="minorBidi"/>
          <w:sz w:val="20"/>
          <w:szCs w:val="20"/>
          <w:lang w:val="es-CR" w:eastAsia="en-US"/>
        </w:rPr>
        <w:t>T</w:t>
      </w:r>
      <w:r w:rsidR="00CC4DC2" w:rsidRPr="00F5017C">
        <w:rPr>
          <w:rFonts w:ascii="Verdana" w:eastAsiaTheme="minorHAnsi" w:hAnsi="Verdana" w:cstheme="minorBidi"/>
          <w:sz w:val="20"/>
          <w:szCs w:val="20"/>
          <w:lang w:val="es-CR" w:eastAsia="en-US"/>
        </w:rPr>
        <w:t>.R.</w:t>
      </w:r>
      <w:r w:rsidRPr="00F5017C">
        <w:rPr>
          <w:rFonts w:ascii="Verdana" w:eastAsiaTheme="minorHAnsi" w:hAnsi="Verdana" w:cstheme="minorBidi"/>
          <w:sz w:val="20"/>
          <w:szCs w:val="20"/>
          <w:lang w:val="es-CR" w:eastAsia="en-US"/>
        </w:rPr>
        <w:t>P</w:t>
      </w:r>
      <w:r w:rsidR="00CC4DC2" w:rsidRPr="00F5017C">
        <w:rPr>
          <w:rFonts w:ascii="Verdana" w:eastAsiaTheme="minorHAnsi" w:hAnsi="Verdana" w:cstheme="minorBidi"/>
          <w:sz w:val="20"/>
          <w:szCs w:val="20"/>
          <w:lang w:val="es-CR" w:eastAsia="en-US"/>
        </w:rPr>
        <w:t>.D.</w:t>
      </w:r>
      <w:r w:rsidRPr="00F5017C">
        <w:rPr>
          <w:rFonts w:ascii="Verdana" w:eastAsiaTheme="minorHAnsi" w:hAnsi="Verdana" w:cstheme="minorBidi"/>
          <w:sz w:val="20"/>
          <w:szCs w:val="20"/>
          <w:lang w:val="es-CR" w:eastAsia="en-US"/>
        </w:rPr>
        <w:t>R</w:t>
      </w:r>
      <w:r w:rsidR="00CC4DC2" w:rsidRPr="00F5017C">
        <w:rPr>
          <w:rFonts w:ascii="Verdana" w:eastAsiaTheme="minorHAnsi" w:hAnsi="Verdana" w:cstheme="minorBidi"/>
          <w:sz w:val="20"/>
          <w:szCs w:val="20"/>
          <w:lang w:val="es-CR" w:eastAsia="en-US"/>
        </w:rPr>
        <w:t>.</w:t>
      </w:r>
      <w:r w:rsidRPr="00F5017C">
        <w:rPr>
          <w:rFonts w:ascii="Verdana" w:eastAsiaTheme="minorHAnsi" w:hAnsi="Verdana" w:cstheme="minorBidi"/>
          <w:sz w:val="20"/>
          <w:szCs w:val="20"/>
          <w:lang w:val="es-CR" w:eastAsia="en-US"/>
        </w:rPr>
        <w:t>R</w:t>
      </w:r>
      <w:r w:rsidR="00CC4DC2" w:rsidRPr="00F5017C">
        <w:rPr>
          <w:rFonts w:ascii="Verdana" w:eastAsiaTheme="minorHAnsi" w:hAnsi="Verdana" w:cstheme="minorBidi"/>
          <w:sz w:val="20"/>
          <w:szCs w:val="20"/>
          <w:lang w:val="es-CR" w:eastAsia="en-US"/>
        </w:rPr>
        <w:t>.</w:t>
      </w:r>
      <w:r w:rsidRPr="00F5017C">
        <w:rPr>
          <w:rFonts w:ascii="Verdana" w:eastAsiaTheme="minorHAnsi" w:hAnsi="Verdana" w:cstheme="minorBidi"/>
          <w:sz w:val="20"/>
          <w:szCs w:val="20"/>
          <w:lang w:val="es-CR" w:eastAsia="en-US"/>
        </w:rPr>
        <w:t>L</w:t>
      </w:r>
      <w:r w:rsidR="00CC4DC2" w:rsidRPr="00F5017C">
        <w:rPr>
          <w:rFonts w:ascii="Verdana" w:eastAsiaTheme="minorHAnsi" w:hAnsi="Verdana" w:cstheme="minorBidi"/>
          <w:sz w:val="20"/>
          <w:szCs w:val="20"/>
          <w:lang w:val="es-CR" w:eastAsia="en-US"/>
        </w:rPr>
        <w:t>.</w:t>
      </w:r>
      <w:r w:rsidRPr="00F5017C">
        <w:rPr>
          <w:rFonts w:ascii="Verdana" w:eastAsiaTheme="minorHAnsi" w:hAnsi="Verdana" w:cstheme="minorBidi"/>
          <w:sz w:val="20"/>
          <w:szCs w:val="20"/>
          <w:lang w:val="es-CR" w:eastAsia="en-US"/>
        </w:rPr>
        <w:t>   (C</w:t>
      </w:r>
      <w:r w:rsidR="00CC4DC2" w:rsidRPr="00F5017C">
        <w:rPr>
          <w:rFonts w:ascii="Verdana" w:eastAsiaTheme="minorHAnsi" w:hAnsi="Verdana" w:cstheme="minorBidi"/>
          <w:sz w:val="20"/>
          <w:szCs w:val="20"/>
          <w:lang w:val="es-CR" w:eastAsia="en-US"/>
        </w:rPr>
        <w:t>.</w:t>
      </w:r>
      <w:r w:rsidRPr="00F5017C">
        <w:rPr>
          <w:rFonts w:ascii="Verdana" w:eastAsiaTheme="minorHAnsi" w:hAnsi="Verdana" w:cstheme="minorBidi"/>
          <w:sz w:val="20"/>
          <w:szCs w:val="20"/>
          <w:lang w:val="es-CR" w:eastAsia="en-US"/>
        </w:rPr>
        <w:t>), C</w:t>
      </w:r>
      <w:r w:rsidR="00CC4DC2" w:rsidRPr="00F5017C">
        <w:rPr>
          <w:rFonts w:ascii="Verdana" w:eastAsiaTheme="minorHAnsi" w:hAnsi="Verdana" w:cstheme="minorBidi"/>
          <w:sz w:val="20"/>
          <w:szCs w:val="20"/>
          <w:lang w:val="es-CR" w:eastAsia="en-US"/>
        </w:rPr>
        <w:t>.</w:t>
      </w:r>
      <w:r w:rsidRPr="00F5017C">
        <w:rPr>
          <w:rFonts w:ascii="Verdana" w:eastAsiaTheme="minorHAnsi" w:hAnsi="Verdana" w:cstheme="minorBidi"/>
          <w:sz w:val="20"/>
          <w:szCs w:val="20"/>
          <w:lang w:val="es-CR" w:eastAsia="en-US"/>
        </w:rPr>
        <w:t>T</w:t>
      </w:r>
      <w:r w:rsidR="00CC4DC2" w:rsidRPr="00F5017C">
        <w:rPr>
          <w:rFonts w:ascii="Verdana" w:eastAsiaTheme="minorHAnsi" w:hAnsi="Verdana" w:cstheme="minorBidi"/>
          <w:sz w:val="20"/>
          <w:szCs w:val="20"/>
          <w:lang w:val="es-CR" w:eastAsia="en-US"/>
        </w:rPr>
        <w:t>.</w:t>
      </w:r>
      <w:r w:rsidRPr="00F5017C">
        <w:rPr>
          <w:rFonts w:ascii="Verdana" w:eastAsiaTheme="minorHAnsi" w:hAnsi="Verdana" w:cstheme="minorBidi"/>
          <w:sz w:val="20"/>
          <w:szCs w:val="20"/>
          <w:lang w:val="es-CR" w:eastAsia="en-US"/>
        </w:rPr>
        <w:t>S</w:t>
      </w:r>
      <w:r w:rsidR="00CC4DC2" w:rsidRPr="00F5017C">
        <w:rPr>
          <w:rFonts w:ascii="Verdana" w:eastAsiaTheme="minorHAnsi" w:hAnsi="Verdana" w:cstheme="minorBidi"/>
          <w:sz w:val="20"/>
          <w:szCs w:val="20"/>
          <w:lang w:val="es-CR" w:eastAsia="en-US"/>
        </w:rPr>
        <w:t>.Y.</w:t>
      </w:r>
      <w:r w:rsidRPr="00F5017C">
        <w:rPr>
          <w:rFonts w:ascii="Verdana" w:eastAsiaTheme="minorHAnsi" w:hAnsi="Verdana" w:cstheme="minorBidi"/>
          <w:sz w:val="20"/>
          <w:szCs w:val="20"/>
          <w:lang w:val="es-CR" w:eastAsia="en-US"/>
        </w:rPr>
        <w:t>S</w:t>
      </w:r>
      <w:r w:rsidR="00CC4DC2" w:rsidRPr="00F5017C">
        <w:rPr>
          <w:rFonts w:ascii="Verdana" w:eastAsiaTheme="minorHAnsi" w:hAnsi="Verdana" w:cstheme="minorBidi"/>
          <w:sz w:val="20"/>
          <w:szCs w:val="20"/>
          <w:lang w:val="es-CR" w:eastAsia="en-US"/>
        </w:rPr>
        <w:t>.</w:t>
      </w:r>
      <w:r w:rsidRPr="00F5017C">
        <w:rPr>
          <w:rFonts w:ascii="Verdana" w:eastAsiaTheme="minorHAnsi" w:hAnsi="Verdana" w:cstheme="minorBidi"/>
          <w:sz w:val="20"/>
          <w:szCs w:val="20"/>
          <w:lang w:val="es-CR" w:eastAsia="en-US"/>
        </w:rPr>
        <w:t>I</w:t>
      </w:r>
      <w:r w:rsidR="00CC4DC2" w:rsidRPr="00F5017C">
        <w:rPr>
          <w:rFonts w:ascii="Verdana" w:eastAsiaTheme="minorHAnsi" w:hAnsi="Verdana" w:cstheme="minorBidi"/>
          <w:sz w:val="20"/>
          <w:szCs w:val="20"/>
          <w:lang w:val="es-CR" w:eastAsia="en-US"/>
        </w:rPr>
        <w:t>.</w:t>
      </w:r>
      <w:r w:rsidRPr="00F5017C">
        <w:rPr>
          <w:rFonts w:ascii="Verdana" w:eastAsiaTheme="minorHAnsi" w:hAnsi="Verdana" w:cstheme="minorBidi"/>
          <w:sz w:val="20"/>
          <w:szCs w:val="20"/>
          <w:lang w:val="es-CR" w:eastAsia="en-US"/>
        </w:rPr>
        <w:t>A</w:t>
      </w:r>
      <w:r w:rsidR="00CC4DC2" w:rsidRPr="00F5017C">
        <w:rPr>
          <w:rFonts w:ascii="Verdana" w:eastAsiaTheme="minorHAnsi" w:hAnsi="Verdana" w:cstheme="minorBidi"/>
          <w:sz w:val="20"/>
          <w:szCs w:val="20"/>
          <w:lang w:val="es-CR" w:eastAsia="en-US"/>
        </w:rPr>
        <w:t>.</w:t>
      </w:r>
      <w:r w:rsidRPr="00F5017C">
        <w:rPr>
          <w:rFonts w:ascii="Verdana" w:eastAsiaTheme="minorHAnsi" w:hAnsi="Verdana" w:cstheme="minorBidi"/>
          <w:sz w:val="20"/>
          <w:szCs w:val="20"/>
          <w:lang w:val="es-CR" w:eastAsia="en-US"/>
        </w:rPr>
        <w:t>R</w:t>
      </w:r>
      <w:r w:rsidR="00CC4DC2" w:rsidRPr="00F5017C">
        <w:rPr>
          <w:rFonts w:ascii="Verdana" w:eastAsiaTheme="minorHAnsi" w:hAnsi="Verdana" w:cstheme="minorBidi"/>
          <w:sz w:val="20"/>
          <w:szCs w:val="20"/>
          <w:lang w:val="es-CR" w:eastAsia="en-US"/>
        </w:rPr>
        <w:t>.L.</w:t>
      </w:r>
      <w:r w:rsidRPr="00F5017C">
        <w:rPr>
          <w:rFonts w:ascii="Verdana" w:eastAsiaTheme="minorHAnsi" w:hAnsi="Verdana" w:cstheme="minorBidi"/>
          <w:sz w:val="20"/>
          <w:szCs w:val="20"/>
          <w:lang w:val="es-CR" w:eastAsia="en-US"/>
        </w:rPr>
        <w:t xml:space="preserve"> (C</w:t>
      </w:r>
      <w:r w:rsidR="00CC4DC2" w:rsidRPr="00F5017C">
        <w:rPr>
          <w:rFonts w:ascii="Verdana" w:eastAsiaTheme="minorHAnsi" w:hAnsi="Verdana" w:cstheme="minorBidi"/>
          <w:sz w:val="20"/>
          <w:szCs w:val="20"/>
          <w:lang w:val="es-CR" w:eastAsia="en-US"/>
        </w:rPr>
        <w:t>.</w:t>
      </w:r>
      <w:r w:rsidRPr="00F5017C">
        <w:rPr>
          <w:rFonts w:ascii="Verdana" w:eastAsiaTheme="minorHAnsi" w:hAnsi="Verdana" w:cstheme="minorBidi"/>
          <w:sz w:val="20"/>
          <w:szCs w:val="20"/>
          <w:lang w:val="es-CR" w:eastAsia="en-US"/>
        </w:rPr>
        <w:t>R</w:t>
      </w:r>
      <w:r w:rsidR="00CC4DC2" w:rsidRPr="00F5017C">
        <w:rPr>
          <w:rFonts w:ascii="Verdana" w:eastAsiaTheme="minorHAnsi" w:hAnsi="Verdana" w:cstheme="minorBidi"/>
          <w:sz w:val="20"/>
          <w:szCs w:val="20"/>
          <w:lang w:val="es-CR" w:eastAsia="en-US"/>
        </w:rPr>
        <w:t>.</w:t>
      </w:r>
      <w:r w:rsidRPr="00F5017C">
        <w:rPr>
          <w:rFonts w:ascii="Verdana" w:eastAsiaTheme="minorHAnsi" w:hAnsi="Verdana" w:cstheme="minorBidi"/>
          <w:sz w:val="20"/>
          <w:szCs w:val="20"/>
          <w:lang w:val="es-CR" w:eastAsia="en-US"/>
        </w:rPr>
        <w:t>L</w:t>
      </w:r>
      <w:r w:rsidR="00CC4DC2" w:rsidRPr="00F5017C">
        <w:rPr>
          <w:rFonts w:ascii="Verdana" w:eastAsiaTheme="minorHAnsi" w:hAnsi="Verdana" w:cstheme="minorBidi"/>
          <w:sz w:val="20"/>
          <w:szCs w:val="20"/>
          <w:lang w:val="es-CR" w:eastAsia="en-US"/>
        </w:rPr>
        <w:t>.</w:t>
      </w:r>
      <w:r w:rsidRPr="00F5017C">
        <w:rPr>
          <w:rFonts w:ascii="Verdana" w:eastAsiaTheme="minorHAnsi" w:hAnsi="Verdana" w:cstheme="minorBidi"/>
          <w:sz w:val="20"/>
          <w:szCs w:val="20"/>
          <w:lang w:val="es-CR" w:eastAsia="en-US"/>
        </w:rPr>
        <w:t>), C</w:t>
      </w:r>
      <w:r w:rsidR="00CC4DC2" w:rsidRPr="00F5017C">
        <w:rPr>
          <w:rFonts w:ascii="Verdana" w:eastAsiaTheme="minorHAnsi" w:hAnsi="Verdana" w:cstheme="minorBidi"/>
          <w:sz w:val="20"/>
          <w:szCs w:val="20"/>
          <w:lang w:val="es-CR" w:eastAsia="en-US"/>
        </w:rPr>
        <w:t>.</w:t>
      </w:r>
      <w:r w:rsidRPr="00F5017C">
        <w:rPr>
          <w:rFonts w:ascii="Verdana" w:eastAsiaTheme="minorHAnsi" w:hAnsi="Verdana" w:cstheme="minorBidi"/>
          <w:sz w:val="20"/>
          <w:szCs w:val="20"/>
          <w:lang w:val="es-CR" w:eastAsia="en-US"/>
        </w:rPr>
        <w:t>T</w:t>
      </w:r>
      <w:r w:rsidR="00CC4DC2" w:rsidRPr="00F5017C">
        <w:rPr>
          <w:rFonts w:ascii="Verdana" w:eastAsiaTheme="minorHAnsi" w:hAnsi="Verdana" w:cstheme="minorBidi"/>
          <w:sz w:val="20"/>
          <w:szCs w:val="20"/>
          <w:lang w:val="es-CR" w:eastAsia="en-US"/>
        </w:rPr>
        <w:t>.</w:t>
      </w:r>
      <w:r w:rsidRPr="00F5017C">
        <w:rPr>
          <w:rFonts w:ascii="Verdana" w:eastAsiaTheme="minorHAnsi" w:hAnsi="Verdana" w:cstheme="minorBidi"/>
          <w:sz w:val="20"/>
          <w:szCs w:val="20"/>
          <w:lang w:val="es-CR" w:eastAsia="en-US"/>
        </w:rPr>
        <w:t>U</w:t>
      </w:r>
      <w:r w:rsidR="00CC4DC2" w:rsidRPr="00F5017C">
        <w:rPr>
          <w:rFonts w:ascii="Verdana" w:eastAsiaTheme="minorHAnsi" w:hAnsi="Verdana" w:cstheme="minorBidi"/>
          <w:sz w:val="20"/>
          <w:szCs w:val="20"/>
          <w:lang w:val="es-CR" w:eastAsia="en-US"/>
        </w:rPr>
        <w:t>.A.</w:t>
      </w:r>
      <w:r w:rsidRPr="00F5017C">
        <w:rPr>
          <w:rFonts w:ascii="Verdana" w:eastAsiaTheme="minorHAnsi" w:hAnsi="Verdana" w:cstheme="minorBidi"/>
          <w:sz w:val="20"/>
          <w:szCs w:val="20"/>
          <w:lang w:val="es-CR" w:eastAsia="en-US"/>
        </w:rPr>
        <w:t>R</w:t>
      </w:r>
      <w:r w:rsidR="00CC4DC2" w:rsidRPr="00F5017C">
        <w:rPr>
          <w:rFonts w:ascii="Verdana" w:eastAsiaTheme="minorHAnsi" w:hAnsi="Verdana" w:cstheme="minorBidi"/>
          <w:sz w:val="20"/>
          <w:szCs w:val="20"/>
          <w:lang w:val="es-CR" w:eastAsia="en-US"/>
        </w:rPr>
        <w:t>.</w:t>
      </w:r>
      <w:r w:rsidRPr="00F5017C">
        <w:rPr>
          <w:rFonts w:ascii="Verdana" w:eastAsiaTheme="minorHAnsi" w:hAnsi="Verdana" w:cstheme="minorBidi"/>
          <w:sz w:val="20"/>
          <w:szCs w:val="20"/>
          <w:lang w:val="es-CR" w:eastAsia="en-US"/>
        </w:rPr>
        <w:t>L</w:t>
      </w:r>
      <w:r w:rsidR="00CC4DC2" w:rsidRPr="00F5017C">
        <w:rPr>
          <w:rFonts w:ascii="Verdana" w:eastAsiaTheme="minorHAnsi" w:hAnsi="Verdana" w:cstheme="minorBidi"/>
          <w:sz w:val="20"/>
          <w:szCs w:val="20"/>
          <w:lang w:val="es-CR" w:eastAsia="en-US"/>
        </w:rPr>
        <w:t>.</w:t>
      </w:r>
      <w:r w:rsidRPr="00F5017C">
        <w:rPr>
          <w:rFonts w:ascii="Verdana" w:eastAsiaTheme="minorHAnsi" w:hAnsi="Verdana" w:cstheme="minorBidi"/>
          <w:sz w:val="20"/>
          <w:szCs w:val="20"/>
          <w:lang w:val="es-CR" w:eastAsia="en-US"/>
        </w:rPr>
        <w:t xml:space="preserve"> (C</w:t>
      </w:r>
      <w:r w:rsidR="00CC4DC2" w:rsidRPr="00F5017C">
        <w:rPr>
          <w:rFonts w:ascii="Verdana" w:eastAsiaTheme="minorHAnsi" w:hAnsi="Verdana" w:cstheme="minorBidi"/>
          <w:sz w:val="20"/>
          <w:szCs w:val="20"/>
          <w:lang w:val="es-CR" w:eastAsia="en-US"/>
        </w:rPr>
        <w:t>.</w:t>
      </w:r>
      <w:r w:rsidRPr="00F5017C">
        <w:rPr>
          <w:rFonts w:ascii="Verdana" w:eastAsiaTheme="minorHAnsi" w:hAnsi="Verdana" w:cstheme="minorBidi"/>
          <w:sz w:val="20"/>
          <w:szCs w:val="20"/>
          <w:lang w:val="es-CR" w:eastAsia="en-US"/>
        </w:rPr>
        <w:t>R</w:t>
      </w:r>
      <w:r w:rsidR="00CC4DC2" w:rsidRPr="00F5017C">
        <w:rPr>
          <w:rFonts w:ascii="Verdana" w:eastAsiaTheme="minorHAnsi" w:hAnsi="Verdana" w:cstheme="minorBidi"/>
          <w:sz w:val="20"/>
          <w:szCs w:val="20"/>
          <w:lang w:val="es-CR" w:eastAsia="en-US"/>
        </w:rPr>
        <w:t>.</w:t>
      </w:r>
      <w:r w:rsidRPr="00F5017C">
        <w:rPr>
          <w:rFonts w:ascii="Verdana" w:eastAsiaTheme="minorHAnsi" w:hAnsi="Verdana" w:cstheme="minorBidi"/>
          <w:sz w:val="20"/>
          <w:szCs w:val="20"/>
          <w:lang w:val="es-CR" w:eastAsia="en-US"/>
        </w:rPr>
        <w:t>L</w:t>
      </w:r>
      <w:r w:rsidR="00CC4DC2" w:rsidRPr="00F5017C">
        <w:rPr>
          <w:rFonts w:ascii="Verdana" w:eastAsiaTheme="minorHAnsi" w:hAnsi="Verdana" w:cstheme="minorBidi"/>
          <w:sz w:val="20"/>
          <w:szCs w:val="20"/>
          <w:lang w:val="es-CR" w:eastAsia="en-US"/>
        </w:rPr>
        <w:t>.</w:t>
      </w:r>
      <w:r w:rsidRPr="00F5017C">
        <w:rPr>
          <w:rFonts w:ascii="Verdana" w:eastAsiaTheme="minorHAnsi" w:hAnsi="Verdana" w:cstheme="minorBidi"/>
          <w:sz w:val="20"/>
          <w:szCs w:val="20"/>
          <w:lang w:val="es-CR" w:eastAsia="en-US"/>
        </w:rPr>
        <w:t>), C</w:t>
      </w:r>
      <w:r w:rsidR="00CC4DC2" w:rsidRPr="00F5017C">
        <w:rPr>
          <w:rFonts w:ascii="Verdana" w:eastAsiaTheme="minorHAnsi" w:hAnsi="Verdana" w:cstheme="minorBidi"/>
          <w:sz w:val="20"/>
          <w:szCs w:val="20"/>
          <w:lang w:val="es-CR" w:eastAsia="en-US"/>
        </w:rPr>
        <w:t>.T.</w:t>
      </w:r>
      <w:r w:rsidRPr="00F5017C">
        <w:rPr>
          <w:rFonts w:ascii="Verdana" w:eastAsiaTheme="minorHAnsi" w:hAnsi="Verdana" w:cstheme="minorBidi"/>
          <w:sz w:val="20"/>
          <w:szCs w:val="20"/>
          <w:lang w:val="es-CR" w:eastAsia="en-US"/>
        </w:rPr>
        <w:t>P</w:t>
      </w:r>
      <w:r w:rsidR="00CC4DC2" w:rsidRPr="00F5017C">
        <w:rPr>
          <w:rFonts w:ascii="Verdana" w:eastAsiaTheme="minorHAnsi" w:hAnsi="Verdana" w:cstheme="minorBidi"/>
          <w:sz w:val="20"/>
          <w:szCs w:val="20"/>
          <w:lang w:val="es-CR" w:eastAsia="en-US"/>
        </w:rPr>
        <w:t>.</w:t>
      </w:r>
      <w:r w:rsidRPr="00F5017C">
        <w:rPr>
          <w:rFonts w:ascii="Verdana" w:eastAsiaTheme="minorHAnsi" w:hAnsi="Verdana" w:cstheme="minorBidi"/>
          <w:sz w:val="20"/>
          <w:szCs w:val="20"/>
          <w:lang w:val="es-CR" w:eastAsia="en-US"/>
        </w:rPr>
        <w:t>R</w:t>
      </w:r>
      <w:r w:rsidR="00CC4DC2" w:rsidRPr="00F5017C">
        <w:rPr>
          <w:rFonts w:ascii="Verdana" w:eastAsiaTheme="minorHAnsi" w:hAnsi="Verdana" w:cstheme="minorBidi"/>
          <w:sz w:val="20"/>
          <w:szCs w:val="20"/>
          <w:lang w:val="es-CR" w:eastAsia="en-US"/>
        </w:rPr>
        <w:t>.</w:t>
      </w:r>
      <w:r w:rsidRPr="00F5017C">
        <w:rPr>
          <w:rFonts w:ascii="Verdana" w:eastAsiaTheme="minorHAnsi" w:hAnsi="Verdana" w:cstheme="minorBidi"/>
          <w:sz w:val="20"/>
          <w:szCs w:val="20"/>
          <w:lang w:val="es-CR" w:eastAsia="en-US"/>
        </w:rPr>
        <w:t>L</w:t>
      </w:r>
      <w:r w:rsidR="00CC4DC2" w:rsidRPr="00F5017C">
        <w:rPr>
          <w:rFonts w:ascii="Verdana" w:eastAsiaTheme="minorHAnsi" w:hAnsi="Verdana" w:cstheme="minorBidi"/>
          <w:sz w:val="20"/>
          <w:szCs w:val="20"/>
          <w:lang w:val="es-CR" w:eastAsia="en-US"/>
        </w:rPr>
        <w:t>.</w:t>
      </w:r>
      <w:r w:rsidRPr="00F5017C">
        <w:rPr>
          <w:rFonts w:ascii="Verdana" w:eastAsiaTheme="minorHAnsi" w:hAnsi="Verdana" w:cstheme="minorBidi"/>
          <w:sz w:val="20"/>
          <w:szCs w:val="20"/>
          <w:lang w:val="es-CR" w:eastAsia="en-US"/>
        </w:rPr>
        <w:t xml:space="preserve"> (C</w:t>
      </w:r>
      <w:r w:rsidR="00CC4DC2" w:rsidRPr="00F5017C">
        <w:rPr>
          <w:rFonts w:ascii="Verdana" w:eastAsiaTheme="minorHAnsi" w:hAnsi="Verdana" w:cstheme="minorBidi"/>
          <w:sz w:val="20"/>
          <w:szCs w:val="20"/>
          <w:lang w:val="es-CR" w:eastAsia="en-US"/>
        </w:rPr>
        <w:t>.</w:t>
      </w:r>
      <w:r w:rsidRPr="00F5017C">
        <w:rPr>
          <w:rFonts w:ascii="Verdana" w:eastAsiaTheme="minorHAnsi" w:hAnsi="Verdana" w:cstheme="minorBidi"/>
          <w:sz w:val="20"/>
          <w:szCs w:val="20"/>
          <w:lang w:val="es-CR" w:eastAsia="en-US"/>
        </w:rPr>
        <w:t>R</w:t>
      </w:r>
      <w:r w:rsidR="00CC4DC2" w:rsidRPr="00F5017C">
        <w:rPr>
          <w:rFonts w:ascii="Verdana" w:eastAsiaTheme="minorHAnsi" w:hAnsi="Verdana" w:cstheme="minorBidi"/>
          <w:sz w:val="20"/>
          <w:szCs w:val="20"/>
          <w:lang w:val="es-CR" w:eastAsia="en-US"/>
        </w:rPr>
        <w:t>.</w:t>
      </w:r>
      <w:r w:rsidRPr="00F5017C">
        <w:rPr>
          <w:rFonts w:ascii="Verdana" w:eastAsiaTheme="minorHAnsi" w:hAnsi="Verdana" w:cstheme="minorBidi"/>
          <w:sz w:val="20"/>
          <w:szCs w:val="20"/>
          <w:lang w:val="es-CR" w:eastAsia="en-US"/>
        </w:rPr>
        <w:t>L</w:t>
      </w:r>
      <w:r w:rsidR="00CC4DC2" w:rsidRPr="00F5017C">
        <w:rPr>
          <w:rFonts w:ascii="Verdana" w:eastAsiaTheme="minorHAnsi" w:hAnsi="Verdana" w:cstheme="minorBidi"/>
          <w:sz w:val="20"/>
          <w:szCs w:val="20"/>
          <w:lang w:val="es-CR" w:eastAsia="en-US"/>
        </w:rPr>
        <w:t>.</w:t>
      </w:r>
      <w:r w:rsidRPr="00F5017C">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C</w:t>
      </w:r>
      <w:r w:rsidR="00CC4DC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A</w:t>
      </w:r>
      <w:r w:rsidR="00CC4DC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E</w:t>
      </w:r>
      <w:r w:rsidR="00CC4DC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D</w:t>
      </w:r>
      <w:r w:rsidR="00CC4DC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E</w:t>
      </w:r>
      <w:r w:rsidR="00CC4DC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R</w:t>
      </w:r>
      <w:r w:rsidR="00CC4DC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CC4DC2">
        <w:rPr>
          <w:rFonts w:ascii="Verdana" w:eastAsiaTheme="minorHAnsi" w:hAnsi="Verdana" w:cstheme="minorBidi"/>
          <w:sz w:val="20"/>
          <w:szCs w:val="20"/>
          <w:lang w:val="es-CR" w:eastAsia="en-US"/>
        </w:rPr>
        <w:t>.S</w:t>
      </w:r>
      <w:r>
        <w:rPr>
          <w:rFonts w:ascii="Verdana" w:eastAsiaTheme="minorHAnsi" w:hAnsi="Verdana" w:cstheme="minorBidi"/>
          <w:sz w:val="20"/>
          <w:szCs w:val="20"/>
          <w:lang w:val="es-CR" w:eastAsia="en-US"/>
        </w:rPr>
        <w:t xml:space="preserve">.A., </w:t>
      </w:r>
      <w:r w:rsidRPr="00647AD1">
        <w:rPr>
          <w:rFonts w:ascii="Verdana" w:eastAsiaTheme="minorHAnsi" w:hAnsi="Verdana" w:cstheme="minorBidi"/>
          <w:sz w:val="20"/>
          <w:szCs w:val="20"/>
          <w:lang w:val="es-CR" w:eastAsia="en-US"/>
        </w:rPr>
        <w:t>E</w:t>
      </w:r>
      <w:r w:rsidR="00CC4DC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G</w:t>
      </w:r>
      <w:r w:rsidR="00CC4DC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E</w:t>
      </w:r>
      <w:r w:rsidR="00CC4DC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U</w:t>
      </w:r>
      <w:r w:rsidR="00CC4DC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P</w:t>
      </w:r>
      <w:r w:rsidR="00CC4DC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G</w:t>
      </w:r>
      <w:r w:rsidR="00CC4DC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G</w:t>
      </w:r>
      <w:r w:rsidR="00CC4DC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R</w:t>
      </w:r>
      <w:r w:rsidR="00CC4DC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R</w:t>
      </w:r>
      <w:r w:rsidR="00CC4DC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G</w:t>
      </w:r>
      <w:r w:rsidR="00CC4DC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A</w:t>
      </w:r>
      <w:r w:rsidR="00CC4DC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B</w:t>
      </w:r>
      <w:r w:rsidR="00CC4DC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CC4DC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G</w:t>
      </w:r>
      <w:r w:rsidR="00CC4DC2">
        <w:rPr>
          <w:rFonts w:ascii="Verdana" w:eastAsiaTheme="minorHAnsi" w:hAnsi="Verdana" w:cstheme="minorBidi"/>
          <w:sz w:val="20"/>
          <w:szCs w:val="20"/>
          <w:lang w:val="es-CR" w:eastAsia="en-US"/>
        </w:rPr>
        <w:t>.L.</w:t>
      </w:r>
      <w:r w:rsidRPr="00647AD1">
        <w:rPr>
          <w:rFonts w:ascii="Verdana" w:eastAsiaTheme="minorHAnsi" w:hAnsi="Verdana" w:cstheme="minorBidi"/>
          <w:sz w:val="20"/>
          <w:szCs w:val="20"/>
          <w:lang w:val="es-CR" w:eastAsia="en-US"/>
        </w:rPr>
        <w:t>, H</w:t>
      </w:r>
      <w:r w:rsidR="00CC4DC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B</w:t>
      </w:r>
      <w:r w:rsidR="00CC4DC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H</w:t>
      </w:r>
      <w:r w:rsidR="00CC4DC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M</w:t>
      </w:r>
      <w:r w:rsidR="00CC4DC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CC4DC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I</w:t>
      </w:r>
      <w:r w:rsidR="00CC4DC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H</w:t>
      </w:r>
      <w:r w:rsidR="00CC4DC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R</w:t>
      </w:r>
      <w:r w:rsidR="00CC4DC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CC4DC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J</w:t>
      </w:r>
      <w:r w:rsidR="00CC4DC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J</w:t>
      </w:r>
      <w:r w:rsidR="00CC4DC2">
        <w:rPr>
          <w:rFonts w:ascii="Verdana" w:eastAsiaTheme="minorHAnsi" w:hAnsi="Verdana" w:cstheme="minorBidi"/>
          <w:sz w:val="20"/>
          <w:szCs w:val="20"/>
          <w:lang w:val="es-CR" w:eastAsia="en-US"/>
        </w:rPr>
        <w:t>.J.</w:t>
      </w:r>
      <w:r w:rsidRPr="00647AD1">
        <w:rPr>
          <w:rFonts w:ascii="Verdana" w:eastAsiaTheme="minorHAnsi" w:hAnsi="Verdana" w:cstheme="minorBidi"/>
          <w:sz w:val="20"/>
          <w:szCs w:val="20"/>
          <w:lang w:val="es-CR" w:eastAsia="en-US"/>
        </w:rPr>
        <w:t>M</w:t>
      </w:r>
      <w:r w:rsidR="00CC4DC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CC4DC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L</w:t>
      </w:r>
      <w:r w:rsidR="00CC4DC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CC4DC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 L</w:t>
      </w:r>
      <w:r w:rsidR="00CC4DC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CC4DC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M</w:t>
      </w:r>
      <w:r w:rsidR="00CC4DC2">
        <w:rPr>
          <w:rFonts w:ascii="Verdana" w:eastAsiaTheme="minorHAnsi" w:hAnsi="Verdana" w:cstheme="minorBidi"/>
          <w:sz w:val="20"/>
          <w:szCs w:val="20"/>
          <w:lang w:val="es-CR" w:eastAsia="en-US"/>
        </w:rPr>
        <w:t>.L.</w:t>
      </w:r>
      <w:r w:rsidRPr="00647AD1">
        <w:rPr>
          <w:rFonts w:ascii="Verdana" w:eastAsiaTheme="minorHAnsi" w:hAnsi="Verdana" w:cstheme="minorBidi"/>
          <w:sz w:val="20"/>
          <w:szCs w:val="20"/>
          <w:lang w:val="es-CR" w:eastAsia="en-US"/>
        </w:rPr>
        <w:t>L</w:t>
      </w:r>
      <w:r w:rsidR="00CC4DC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S</w:t>
      </w:r>
      <w:r w:rsidR="00CC4DC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M</w:t>
      </w:r>
      <w:r w:rsidR="00CC4DC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V</w:t>
      </w:r>
      <w:r w:rsidR="00CC4DC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V</w:t>
      </w:r>
      <w:r w:rsidR="00CC4DC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M</w:t>
      </w:r>
      <w:r w:rsidR="00CC4DC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R</w:t>
      </w:r>
      <w:r w:rsidR="00CC4DC2">
        <w:rPr>
          <w:rFonts w:ascii="Verdana" w:eastAsiaTheme="minorHAnsi" w:hAnsi="Verdana" w:cstheme="minorBidi"/>
          <w:sz w:val="20"/>
          <w:szCs w:val="20"/>
          <w:lang w:val="es-CR" w:eastAsia="en-US"/>
        </w:rPr>
        <w:t>.L.</w:t>
      </w:r>
      <w:r w:rsidRPr="00647AD1">
        <w:rPr>
          <w:rFonts w:ascii="Verdana" w:eastAsiaTheme="minorHAnsi" w:hAnsi="Verdana" w:cstheme="minorBidi"/>
          <w:sz w:val="20"/>
          <w:szCs w:val="20"/>
          <w:lang w:val="es-CR" w:eastAsia="en-US"/>
        </w:rPr>
        <w:t>, M</w:t>
      </w:r>
      <w:r w:rsidR="00CC4DC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R</w:t>
      </w:r>
      <w:r w:rsidR="00CC4DC2">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H</w:t>
      </w:r>
      <w:r w:rsidR="00CC4DC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M</w:t>
      </w:r>
      <w:r w:rsidR="00CC4DC2">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M</w:t>
      </w:r>
      <w:r w:rsidR="00486D61">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486D61">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 P</w:t>
      </w:r>
      <w:r w:rsidR="00486D61">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R</w:t>
      </w:r>
      <w:r w:rsidR="00486D61">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A</w:t>
      </w:r>
      <w:r w:rsidR="00486D61">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S</w:t>
      </w:r>
      <w:r w:rsidR="00486D61">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P</w:t>
      </w:r>
      <w:r w:rsidR="00486D61">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486D61">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R</w:t>
      </w:r>
      <w:r w:rsidR="00486D61">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486D61">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R</w:t>
      </w:r>
      <w:r w:rsidR="00486D61">
        <w:rPr>
          <w:rFonts w:ascii="Verdana" w:eastAsiaTheme="minorHAnsi" w:hAnsi="Verdana" w:cstheme="minorBidi"/>
          <w:sz w:val="20"/>
          <w:szCs w:val="20"/>
          <w:lang w:val="es-CR" w:eastAsia="en-US"/>
        </w:rPr>
        <w:t>.Y.</w:t>
      </w:r>
      <w:r w:rsidRPr="00647AD1">
        <w:rPr>
          <w:rFonts w:ascii="Verdana" w:eastAsiaTheme="minorHAnsi" w:hAnsi="Verdana" w:cstheme="minorBidi"/>
          <w:sz w:val="20"/>
          <w:szCs w:val="20"/>
          <w:lang w:val="es-CR" w:eastAsia="en-US"/>
        </w:rPr>
        <w:t>O</w:t>
      </w:r>
      <w:r w:rsidR="00486D61">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Z</w:t>
      </w:r>
      <w:r w:rsidR="00486D61">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M</w:t>
      </w:r>
      <w:r w:rsidR="00486D61">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R</w:t>
      </w:r>
      <w:r w:rsidR="00486D61">
        <w:rPr>
          <w:rFonts w:ascii="Verdana" w:eastAsiaTheme="minorHAnsi" w:hAnsi="Verdana" w:cstheme="minorBidi"/>
          <w:sz w:val="20"/>
          <w:szCs w:val="20"/>
          <w:lang w:val="es-CR" w:eastAsia="en-US"/>
        </w:rPr>
        <w:t>.C.U.C.T.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R</w:t>
      </w:r>
      <w:r w:rsidR="00486D61">
        <w:rPr>
          <w:rFonts w:ascii="Verdana" w:eastAsiaTheme="minorHAnsi" w:hAnsi="Verdana" w:cstheme="minorBidi"/>
          <w:sz w:val="20"/>
          <w:szCs w:val="20"/>
          <w:lang w:val="es-CR" w:eastAsia="en-US"/>
        </w:rPr>
        <w:t>.O.Y.</w:t>
      </w:r>
      <w:r w:rsidRPr="00647AD1">
        <w:rPr>
          <w:rFonts w:ascii="Verdana" w:eastAsiaTheme="minorHAnsi" w:hAnsi="Verdana" w:cstheme="minorBidi"/>
          <w:sz w:val="20"/>
          <w:szCs w:val="20"/>
          <w:lang w:val="es-CR" w:eastAsia="en-US"/>
        </w:rPr>
        <w:t>T</w:t>
      </w:r>
      <w:r w:rsidR="00486D61">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A</w:t>
      </w:r>
      <w:r w:rsidR="00486D61">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B</w:t>
      </w:r>
      <w:r w:rsidR="00486D61">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R</w:t>
      </w:r>
      <w:r w:rsidR="00486D61">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S</w:t>
      </w:r>
      <w:r w:rsidR="00486D61">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S</w:t>
      </w:r>
      <w:r w:rsidR="00486D61">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T</w:t>
      </w:r>
      <w:r w:rsidR="00486D61">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S</w:t>
      </w:r>
      <w:r w:rsidR="00486D61">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U</w:t>
      </w:r>
      <w:r w:rsidR="00486D61">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O</w:t>
      </w:r>
      <w:r w:rsidR="00486D61">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S</w:t>
      </w:r>
      <w:r w:rsidR="00486D61">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U</w:t>
      </w:r>
      <w:r w:rsidR="00486D61">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G</w:t>
      </w:r>
      <w:r w:rsidR="00486D61">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S</w:t>
      </w:r>
      <w:r w:rsidR="00486D61">
        <w:rPr>
          <w:rFonts w:ascii="Verdana" w:eastAsiaTheme="minorHAnsi" w:hAnsi="Verdana" w:cstheme="minorBidi"/>
          <w:sz w:val="20"/>
          <w:szCs w:val="20"/>
          <w:lang w:val="es-CR" w:eastAsia="en-US"/>
        </w:rPr>
        <w:t>.Y.</w:t>
      </w:r>
      <w:r w:rsidRPr="00647AD1">
        <w:rPr>
          <w:rFonts w:ascii="Verdana" w:eastAsiaTheme="minorHAnsi" w:hAnsi="Verdana" w:cstheme="minorBidi"/>
          <w:sz w:val="20"/>
          <w:szCs w:val="20"/>
          <w:lang w:val="es-CR" w:eastAsia="en-US"/>
        </w:rPr>
        <w:t>M</w:t>
      </w:r>
      <w:r w:rsidR="00486D61">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486D61">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w:t>
      </w:r>
      <w:r w:rsidR="00677B13">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T</w:t>
      </w:r>
      <w:r w:rsidR="00486D61">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486D61">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M</w:t>
      </w:r>
      <w:r w:rsidR="00486D61">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B</w:t>
      </w:r>
      <w:r w:rsidR="00486D61">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S.A.</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T</w:t>
      </w:r>
      <w:r w:rsidR="00B9519D">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B</w:t>
      </w:r>
      <w:r w:rsidR="00B9519D">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B9519D">
        <w:rPr>
          <w:rFonts w:ascii="Verdana" w:eastAsiaTheme="minorHAnsi" w:hAnsi="Verdana" w:cstheme="minorBidi"/>
          <w:sz w:val="20"/>
          <w:szCs w:val="20"/>
          <w:lang w:val="es-CR" w:eastAsia="en-US"/>
        </w:rPr>
        <w:t>.L.</w:t>
      </w:r>
      <w:r w:rsidRPr="00647AD1">
        <w:rPr>
          <w:rFonts w:ascii="Verdana" w:eastAsiaTheme="minorHAnsi" w:hAnsi="Verdana" w:cstheme="minorBidi"/>
          <w:sz w:val="20"/>
          <w:szCs w:val="20"/>
          <w:lang w:val="es-CR" w:eastAsia="en-US"/>
        </w:rPr>
        <w:t>P</w:t>
      </w:r>
      <w:r w:rsidR="00B9519D">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B9519D">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S.A.</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T</w:t>
      </w:r>
      <w:r w:rsidR="00B9519D">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B9519D">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U</w:t>
      </w:r>
      <w:r w:rsidR="00B9519D">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B73E6A">
        <w:rPr>
          <w:rFonts w:ascii="Verdana" w:eastAsiaTheme="minorHAnsi" w:hAnsi="Verdana" w:cstheme="minorBidi"/>
          <w:sz w:val="20"/>
          <w:szCs w:val="20"/>
          <w:lang w:val="es-CR" w:eastAsia="en-US"/>
        </w:rPr>
        <w:t>T</w:t>
      </w:r>
      <w:r w:rsidR="00B9519D" w:rsidRPr="00B73E6A">
        <w:rPr>
          <w:rFonts w:ascii="Verdana" w:eastAsiaTheme="minorHAnsi" w:hAnsi="Verdana" w:cstheme="minorBidi"/>
          <w:sz w:val="20"/>
          <w:szCs w:val="20"/>
          <w:lang w:val="es-CR" w:eastAsia="en-US"/>
        </w:rPr>
        <w:t>.</w:t>
      </w:r>
      <w:r w:rsidRPr="00B73E6A">
        <w:rPr>
          <w:rFonts w:ascii="Verdana" w:eastAsiaTheme="minorHAnsi" w:hAnsi="Verdana" w:cstheme="minorBidi"/>
          <w:sz w:val="20"/>
          <w:szCs w:val="20"/>
          <w:lang w:val="es-CR" w:eastAsia="en-US"/>
        </w:rPr>
        <w:t>A</w:t>
      </w:r>
      <w:r w:rsidR="00B9519D" w:rsidRPr="00B73E6A">
        <w:rPr>
          <w:rFonts w:ascii="Verdana" w:eastAsiaTheme="minorHAnsi" w:hAnsi="Verdana" w:cstheme="minorBidi"/>
          <w:sz w:val="20"/>
          <w:szCs w:val="20"/>
          <w:lang w:val="es-CR" w:eastAsia="en-US"/>
        </w:rPr>
        <w:t>.</w:t>
      </w:r>
      <w:r w:rsidRPr="00B73E6A">
        <w:rPr>
          <w:rFonts w:ascii="Verdana" w:eastAsiaTheme="minorHAnsi" w:hAnsi="Verdana" w:cstheme="minorBidi"/>
          <w:sz w:val="20"/>
          <w:szCs w:val="20"/>
          <w:lang w:val="es-CR" w:eastAsia="en-US"/>
        </w:rPr>
        <w:t>T</w:t>
      </w:r>
      <w:r w:rsidR="00B9519D" w:rsidRPr="00B73E6A">
        <w:rPr>
          <w:rFonts w:ascii="Verdana" w:eastAsiaTheme="minorHAnsi" w:hAnsi="Verdana" w:cstheme="minorBidi"/>
          <w:sz w:val="20"/>
          <w:szCs w:val="20"/>
          <w:lang w:val="es-CR" w:eastAsia="en-US"/>
        </w:rPr>
        <w:t>.L.</w:t>
      </w:r>
      <w:r w:rsidRPr="00B73E6A">
        <w:rPr>
          <w:rFonts w:ascii="Verdana" w:eastAsiaTheme="minorHAnsi" w:hAnsi="Verdana" w:cstheme="minorBidi"/>
          <w:sz w:val="20"/>
          <w:szCs w:val="20"/>
          <w:lang w:val="es-CR" w:eastAsia="en-US"/>
        </w:rPr>
        <w:t>G</w:t>
      </w:r>
      <w:r w:rsidR="00B9519D" w:rsidRPr="00B73E6A">
        <w:rPr>
          <w:rFonts w:ascii="Verdana" w:eastAsiaTheme="minorHAnsi" w:hAnsi="Verdana" w:cstheme="minorBidi"/>
          <w:sz w:val="20"/>
          <w:szCs w:val="20"/>
          <w:lang w:val="es-CR" w:eastAsia="en-US"/>
        </w:rPr>
        <w:t>.</w:t>
      </w:r>
      <w:r w:rsidRPr="00B73E6A">
        <w:rPr>
          <w:rFonts w:ascii="Verdana" w:eastAsiaTheme="minorHAnsi" w:hAnsi="Verdana" w:cstheme="minorBidi"/>
          <w:sz w:val="20"/>
          <w:szCs w:val="20"/>
          <w:lang w:val="es-CR" w:eastAsia="en-US"/>
        </w:rPr>
        <w:t>S.A., (T</w:t>
      </w:r>
      <w:r w:rsidR="00B9519D" w:rsidRPr="00B73E6A">
        <w:rPr>
          <w:rFonts w:ascii="Verdana" w:eastAsiaTheme="minorHAnsi" w:hAnsi="Verdana" w:cstheme="minorBidi"/>
          <w:sz w:val="20"/>
          <w:szCs w:val="20"/>
          <w:lang w:val="es-CR" w:eastAsia="en-US"/>
        </w:rPr>
        <w:t>.</w:t>
      </w:r>
      <w:r w:rsidRPr="00B73E6A">
        <w:rPr>
          <w:rFonts w:ascii="Verdana" w:eastAsiaTheme="minorHAnsi" w:hAnsi="Verdana" w:cstheme="minorBidi"/>
          <w:sz w:val="20"/>
          <w:szCs w:val="20"/>
          <w:lang w:val="es-CR" w:eastAsia="en-US"/>
        </w:rPr>
        <w:t>S.A.),</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T</w:t>
      </w:r>
      <w:r w:rsidR="00B9519D">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A</w:t>
      </w:r>
      <w:r w:rsidR="00B9519D">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B9519D">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Á</w:t>
      </w:r>
      <w:r w:rsidR="00B9519D">
        <w:rPr>
          <w:rFonts w:ascii="Verdana" w:eastAsiaTheme="minorHAnsi" w:hAnsi="Verdana" w:cstheme="minorBidi"/>
          <w:sz w:val="20"/>
          <w:szCs w:val="20"/>
          <w:lang w:val="es-CR" w:eastAsia="en-US"/>
        </w:rPr>
        <w:t>.Y.</w:t>
      </w:r>
      <w:r w:rsidRPr="00647AD1">
        <w:rPr>
          <w:rFonts w:ascii="Verdana" w:eastAsiaTheme="minorHAnsi" w:hAnsi="Verdana" w:cstheme="minorBidi"/>
          <w:sz w:val="20"/>
          <w:szCs w:val="20"/>
          <w:lang w:val="es-CR" w:eastAsia="en-US"/>
        </w:rPr>
        <w:t>G</w:t>
      </w:r>
      <w:r w:rsidR="00B9519D">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B9519D">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T</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A</w:t>
      </w:r>
      <w:r w:rsidR="001C6319">
        <w:rPr>
          <w:rFonts w:ascii="Verdana" w:eastAsiaTheme="minorHAnsi" w:hAnsi="Verdana" w:cstheme="minorBidi"/>
          <w:sz w:val="20"/>
          <w:szCs w:val="20"/>
          <w:lang w:val="es-CR" w:eastAsia="en-US"/>
        </w:rPr>
        <w:t>.O.</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B</w:t>
      </w:r>
      <w:r w:rsidR="001C631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J</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1C631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T</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B</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1C631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T</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B</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H</w:t>
      </w:r>
      <w:r w:rsidR="001C631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B</w:t>
      </w:r>
      <w:r w:rsidR="001C631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1C631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1C631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B73E6A">
        <w:rPr>
          <w:rFonts w:ascii="Verdana" w:eastAsiaTheme="minorHAnsi" w:hAnsi="Verdana" w:cstheme="minorBidi"/>
          <w:sz w:val="20"/>
          <w:szCs w:val="20"/>
          <w:lang w:val="es-CR" w:eastAsia="en-US"/>
        </w:rPr>
        <w:t>T</w:t>
      </w:r>
      <w:r w:rsidR="001C6319" w:rsidRPr="00B73E6A">
        <w:rPr>
          <w:rFonts w:ascii="Verdana" w:eastAsiaTheme="minorHAnsi" w:hAnsi="Verdana" w:cstheme="minorBidi"/>
          <w:sz w:val="20"/>
          <w:szCs w:val="20"/>
          <w:lang w:val="es-CR" w:eastAsia="en-US"/>
        </w:rPr>
        <w:t>.</w:t>
      </w:r>
      <w:r w:rsidRPr="00B73E6A">
        <w:rPr>
          <w:rFonts w:ascii="Verdana" w:eastAsiaTheme="minorHAnsi" w:hAnsi="Verdana" w:cstheme="minorBidi"/>
          <w:sz w:val="20"/>
          <w:szCs w:val="20"/>
          <w:lang w:val="es-CR" w:eastAsia="en-US"/>
        </w:rPr>
        <w:t>C</w:t>
      </w:r>
      <w:r w:rsidR="001C6319" w:rsidRPr="00B73E6A">
        <w:rPr>
          <w:rFonts w:ascii="Verdana" w:eastAsiaTheme="minorHAnsi" w:hAnsi="Verdana" w:cstheme="minorBidi"/>
          <w:sz w:val="20"/>
          <w:szCs w:val="20"/>
          <w:lang w:val="es-CR" w:eastAsia="en-US"/>
        </w:rPr>
        <w:t>.P.L.</w:t>
      </w:r>
      <w:r w:rsidRPr="00B73E6A">
        <w:rPr>
          <w:rFonts w:ascii="Verdana" w:eastAsiaTheme="minorHAnsi" w:hAnsi="Verdana" w:cstheme="minorBidi"/>
          <w:sz w:val="20"/>
          <w:szCs w:val="20"/>
          <w:lang w:val="es-CR" w:eastAsia="en-US"/>
        </w:rPr>
        <w:t xml:space="preserve"> (T</w:t>
      </w:r>
      <w:r w:rsidR="001C6319" w:rsidRPr="00B73E6A">
        <w:rPr>
          <w:rFonts w:ascii="Verdana" w:eastAsiaTheme="minorHAnsi" w:hAnsi="Verdana" w:cstheme="minorBidi"/>
          <w:sz w:val="20"/>
          <w:szCs w:val="20"/>
          <w:lang w:val="es-CR" w:eastAsia="en-US"/>
        </w:rPr>
        <w:t>.</w:t>
      </w:r>
      <w:r w:rsidRPr="00B73E6A">
        <w:rPr>
          <w:rFonts w:ascii="Verdana" w:eastAsiaTheme="minorHAnsi" w:hAnsi="Verdana" w:cstheme="minorBidi"/>
          <w:sz w:val="20"/>
          <w:szCs w:val="20"/>
          <w:lang w:val="es-CR" w:eastAsia="en-US"/>
        </w:rPr>
        <w:t>), T</w:t>
      </w:r>
      <w:r w:rsidR="001C6319" w:rsidRPr="00B73E6A">
        <w:rPr>
          <w:rFonts w:ascii="Verdana" w:eastAsiaTheme="minorHAnsi" w:hAnsi="Verdana" w:cstheme="minorBidi"/>
          <w:sz w:val="20"/>
          <w:szCs w:val="20"/>
          <w:lang w:val="es-CR" w:eastAsia="en-US"/>
        </w:rPr>
        <w:t>.</w:t>
      </w:r>
      <w:r w:rsidRPr="00B73E6A">
        <w:rPr>
          <w:rFonts w:ascii="Verdana" w:eastAsiaTheme="minorHAnsi" w:hAnsi="Verdana" w:cstheme="minorBidi"/>
          <w:sz w:val="20"/>
          <w:szCs w:val="20"/>
          <w:lang w:val="es-CR" w:eastAsia="en-US"/>
        </w:rPr>
        <w:t>A</w:t>
      </w:r>
      <w:r w:rsidR="001C6319" w:rsidRPr="00B73E6A">
        <w:rPr>
          <w:rFonts w:ascii="Verdana" w:eastAsiaTheme="minorHAnsi" w:hAnsi="Verdana" w:cstheme="minorBidi"/>
          <w:sz w:val="20"/>
          <w:szCs w:val="20"/>
          <w:lang w:val="es-CR" w:eastAsia="en-US"/>
        </w:rPr>
        <w:t>.</w:t>
      </w:r>
      <w:r w:rsidRPr="00B73E6A">
        <w:rPr>
          <w:rFonts w:ascii="Verdana" w:eastAsiaTheme="minorHAnsi" w:hAnsi="Verdana" w:cstheme="minorBidi"/>
          <w:sz w:val="20"/>
          <w:szCs w:val="20"/>
          <w:lang w:val="es-CR" w:eastAsia="en-US"/>
        </w:rPr>
        <w:t>C</w:t>
      </w:r>
      <w:r w:rsidR="001C6319" w:rsidRPr="00B73E6A">
        <w:rPr>
          <w:rFonts w:ascii="Verdana" w:eastAsiaTheme="minorHAnsi" w:hAnsi="Verdana" w:cstheme="minorBidi"/>
          <w:sz w:val="20"/>
          <w:szCs w:val="20"/>
          <w:lang w:val="es-CR" w:eastAsia="en-US"/>
        </w:rPr>
        <w:t>.</w:t>
      </w:r>
      <w:r w:rsidRPr="00B73E6A">
        <w:rPr>
          <w:rFonts w:ascii="Verdana" w:eastAsiaTheme="minorHAnsi" w:hAnsi="Verdana" w:cstheme="minorBidi"/>
          <w:sz w:val="20"/>
          <w:szCs w:val="20"/>
          <w:lang w:val="es-CR" w:eastAsia="en-US"/>
        </w:rPr>
        <w:t>S.A., (T</w:t>
      </w:r>
      <w:r w:rsidR="001C6319" w:rsidRPr="00B73E6A">
        <w:rPr>
          <w:rFonts w:ascii="Verdana" w:eastAsiaTheme="minorHAnsi" w:hAnsi="Verdana" w:cstheme="minorBidi"/>
          <w:sz w:val="20"/>
          <w:szCs w:val="20"/>
          <w:lang w:val="es-CR" w:eastAsia="en-US"/>
        </w:rPr>
        <w:t>.</w:t>
      </w:r>
      <w:r w:rsidRPr="00B73E6A">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T</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E</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M</w:t>
      </w:r>
      <w:r w:rsidR="001C631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N</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1C631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T</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D</w:t>
      </w:r>
      <w:r w:rsidR="001C631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D</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1C631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F</w:t>
      </w:r>
      <w:r w:rsidR="001C631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S.A.</w:t>
      </w:r>
      <w:r w:rsidRPr="00647AD1">
        <w:rPr>
          <w:rFonts w:ascii="Verdana" w:eastAsiaTheme="minorHAnsi" w:hAnsi="Verdana" w:cstheme="minorBidi"/>
          <w:sz w:val="20"/>
          <w:szCs w:val="20"/>
          <w:lang w:val="es-CR" w:eastAsia="en-US"/>
        </w:rPr>
        <w:t>, T</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F</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Z</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H</w:t>
      </w:r>
      <w:r w:rsidR="001C631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F</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V</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H</w:t>
      </w:r>
      <w:r w:rsidR="001C631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G</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S</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H</w:t>
      </w:r>
      <w:r w:rsidR="001C631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G</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V</w:t>
      </w:r>
      <w:r w:rsidR="001C631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G</w:t>
      </w:r>
      <w:r w:rsidR="001C631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I</w:t>
      </w:r>
      <w:r w:rsidR="001C631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J</w:t>
      </w:r>
      <w:r w:rsidR="001C631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F</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1C631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T</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1C631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N</w:t>
      </w:r>
      <w:r w:rsidR="001C631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D010BE">
        <w:rPr>
          <w:rFonts w:ascii="Verdana" w:eastAsiaTheme="minorHAnsi" w:hAnsi="Verdana" w:cstheme="minorBidi"/>
          <w:sz w:val="20"/>
          <w:szCs w:val="20"/>
          <w:lang w:val="es-CR" w:eastAsia="en-US"/>
        </w:rPr>
        <w:t>T</w:t>
      </w:r>
      <w:r w:rsidR="001C6319" w:rsidRPr="00D010BE">
        <w:rPr>
          <w:rFonts w:ascii="Verdana" w:eastAsiaTheme="minorHAnsi" w:hAnsi="Verdana" w:cstheme="minorBidi"/>
          <w:sz w:val="20"/>
          <w:szCs w:val="20"/>
          <w:lang w:val="es-CR" w:eastAsia="en-US"/>
        </w:rPr>
        <w:t>.</w:t>
      </w:r>
      <w:r w:rsidRPr="00D010BE">
        <w:rPr>
          <w:rFonts w:ascii="Verdana" w:eastAsiaTheme="minorHAnsi" w:hAnsi="Verdana" w:cstheme="minorBidi"/>
          <w:sz w:val="20"/>
          <w:szCs w:val="20"/>
          <w:lang w:val="es-CR" w:eastAsia="en-US"/>
        </w:rPr>
        <w:t>M</w:t>
      </w:r>
      <w:r w:rsidR="001C6319" w:rsidRPr="00D010BE">
        <w:rPr>
          <w:rFonts w:ascii="Verdana" w:eastAsiaTheme="minorHAnsi" w:hAnsi="Verdana" w:cstheme="minorBidi"/>
          <w:sz w:val="20"/>
          <w:szCs w:val="20"/>
          <w:lang w:val="es-CR" w:eastAsia="en-US"/>
        </w:rPr>
        <w:t>.Y.</w:t>
      </w:r>
      <w:r w:rsidRPr="00D010BE">
        <w:rPr>
          <w:rFonts w:ascii="Verdana" w:eastAsiaTheme="minorHAnsi" w:hAnsi="Verdana" w:cstheme="minorBidi"/>
          <w:sz w:val="20"/>
          <w:szCs w:val="20"/>
          <w:lang w:val="es-CR" w:eastAsia="en-US"/>
        </w:rPr>
        <w:t>C</w:t>
      </w:r>
      <w:r w:rsidR="001C6319" w:rsidRPr="00D010BE">
        <w:rPr>
          <w:rFonts w:ascii="Verdana" w:eastAsiaTheme="minorHAnsi" w:hAnsi="Verdana" w:cstheme="minorBidi"/>
          <w:sz w:val="20"/>
          <w:szCs w:val="20"/>
          <w:lang w:val="es-CR" w:eastAsia="en-US"/>
        </w:rPr>
        <w:t>.</w:t>
      </w:r>
      <w:r w:rsidRPr="00D010BE">
        <w:rPr>
          <w:rFonts w:ascii="Verdana" w:eastAsiaTheme="minorHAnsi" w:hAnsi="Verdana" w:cstheme="minorBidi"/>
          <w:sz w:val="20"/>
          <w:szCs w:val="20"/>
          <w:lang w:val="es-CR" w:eastAsia="en-US"/>
        </w:rPr>
        <w:t>S.A., (T).,</w:t>
      </w:r>
      <w:r w:rsidRPr="00647AD1">
        <w:rPr>
          <w:rFonts w:ascii="Verdana" w:eastAsiaTheme="minorHAnsi" w:hAnsi="Verdana" w:cstheme="minorBidi"/>
          <w:sz w:val="20"/>
          <w:szCs w:val="20"/>
          <w:lang w:val="es-CR" w:eastAsia="en-US"/>
        </w:rPr>
        <w:t xml:space="preserve"> T</w:t>
      </w:r>
      <w:r w:rsidR="00146968">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M</w:t>
      </w:r>
      <w:r w:rsidR="00146968">
        <w:rPr>
          <w:rFonts w:ascii="Verdana" w:eastAsiaTheme="minorHAnsi" w:hAnsi="Verdana" w:cstheme="minorBidi"/>
          <w:sz w:val="20"/>
          <w:szCs w:val="20"/>
          <w:lang w:val="es-CR" w:eastAsia="en-US"/>
        </w:rPr>
        <w:t>.I.</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146968">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M</w:t>
      </w:r>
      <w:r w:rsidR="00146968">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B</w:t>
      </w:r>
      <w:r w:rsidR="00146968">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M</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O</w:t>
      </w:r>
      <w:r w:rsidR="00530F0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N</w:t>
      </w:r>
      <w:r w:rsidR="00530F0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J</w:t>
      </w:r>
      <w:r w:rsidR="00530F0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N</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B</w:t>
      </w:r>
      <w:r w:rsidR="00530F09">
        <w:rPr>
          <w:rFonts w:ascii="Verdana" w:eastAsiaTheme="minorHAnsi" w:hAnsi="Verdana" w:cstheme="minorBidi"/>
          <w:sz w:val="20"/>
          <w:szCs w:val="20"/>
          <w:lang w:val="es-CR" w:eastAsia="en-US"/>
        </w:rPr>
        <w:t>.Y.</w:t>
      </w:r>
      <w:r w:rsidRPr="00647AD1">
        <w:rPr>
          <w:rFonts w:ascii="Verdana" w:eastAsiaTheme="minorHAnsi" w:hAnsi="Verdana" w:cstheme="minorBidi"/>
          <w:sz w:val="20"/>
          <w:szCs w:val="20"/>
          <w:lang w:val="es-CR" w:eastAsia="en-US"/>
        </w:rPr>
        <w:t>S</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 xml:space="preserve"> </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O</w:t>
      </w:r>
      <w:r w:rsidR="00530F09">
        <w:rPr>
          <w:rFonts w:ascii="Verdana" w:eastAsiaTheme="minorHAnsi" w:hAnsi="Verdana" w:cstheme="minorBidi"/>
          <w:sz w:val="20"/>
          <w:szCs w:val="20"/>
          <w:lang w:val="es-CR" w:eastAsia="en-US"/>
        </w:rPr>
        <w:t>.D.</w:t>
      </w:r>
      <w:r w:rsidRPr="00647AD1">
        <w:rPr>
          <w:rFonts w:ascii="Verdana" w:eastAsiaTheme="minorHAnsi" w:hAnsi="Verdana" w:cstheme="minorBidi"/>
          <w:sz w:val="20"/>
          <w:szCs w:val="20"/>
          <w:lang w:val="es-CR" w:eastAsia="en-US"/>
        </w:rPr>
        <w:t>P</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M</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Y</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R</w:t>
      </w:r>
      <w:r w:rsidR="00530F0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530F09">
        <w:rPr>
          <w:rFonts w:ascii="Verdana" w:eastAsiaTheme="minorHAnsi" w:hAnsi="Verdana" w:cstheme="minorBidi"/>
          <w:sz w:val="20"/>
          <w:szCs w:val="20"/>
          <w:lang w:val="es-CR" w:eastAsia="en-US"/>
        </w:rPr>
        <w:t>.P.</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P</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U</w:t>
      </w:r>
      <w:r w:rsidR="00530F0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530F09">
        <w:rPr>
          <w:rFonts w:ascii="Verdana" w:eastAsiaTheme="minorHAnsi" w:hAnsi="Verdana" w:cstheme="minorBidi"/>
          <w:sz w:val="20"/>
          <w:szCs w:val="20"/>
          <w:lang w:val="es-CR" w:eastAsia="en-US"/>
        </w:rPr>
        <w:t>.S.</w:t>
      </w:r>
      <w:r w:rsidRPr="00647AD1">
        <w:rPr>
          <w:rFonts w:ascii="Verdana" w:eastAsiaTheme="minorHAnsi" w:hAnsi="Verdana" w:cstheme="minorBidi"/>
          <w:sz w:val="20"/>
          <w:szCs w:val="20"/>
          <w:lang w:val="es-CR" w:eastAsia="en-US"/>
        </w:rPr>
        <w:t>G</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A</w:t>
      </w:r>
      <w:r w:rsidR="00530F0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T</w:t>
      </w:r>
      <w:r w:rsidR="00530F0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S.A.,</w:t>
      </w:r>
      <w:r w:rsidRPr="00647AD1">
        <w:rPr>
          <w:rFonts w:ascii="Verdana" w:eastAsiaTheme="minorHAnsi" w:hAnsi="Verdana" w:cstheme="minorBidi"/>
          <w:sz w:val="20"/>
          <w:szCs w:val="20"/>
          <w:lang w:val="es-CR" w:eastAsia="en-US"/>
        </w:rPr>
        <w:t xml:space="preserve"> (T</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T</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U</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A</w:t>
      </w:r>
      <w:r w:rsidR="00530F0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S.A.,</w:t>
      </w:r>
      <w:r w:rsidRPr="00647AD1">
        <w:rPr>
          <w:rFonts w:ascii="Verdana" w:eastAsiaTheme="minorHAnsi" w:hAnsi="Verdana" w:cstheme="minorBidi"/>
          <w:sz w:val="20"/>
          <w:szCs w:val="20"/>
          <w:lang w:val="es-CR" w:eastAsia="en-US"/>
        </w:rPr>
        <w:t xml:space="preserve"> (T</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,T</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U</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530F0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U</w:t>
      </w:r>
      <w:r w:rsidR="00530F0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w:t>
      </w:r>
      <w:r w:rsidR="00530F09">
        <w:rPr>
          <w:rFonts w:ascii="Verdana" w:eastAsiaTheme="minorHAnsi" w:hAnsi="Verdana" w:cstheme="minorBidi"/>
          <w:sz w:val="20"/>
          <w:szCs w:val="20"/>
          <w:lang w:val="es-CR" w:eastAsia="en-US"/>
        </w:rPr>
        <w:t>.A.</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U</w:t>
      </w:r>
      <w:r w:rsidR="00530F0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S</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N</w:t>
      </w:r>
      <w:r w:rsidR="00530F09">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(T</w:t>
      </w:r>
      <w:r w:rsidR="00530F0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U</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A</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G</w:t>
      </w:r>
      <w:r w:rsidR="00530F09">
        <w:rPr>
          <w:rFonts w:ascii="Verdana" w:eastAsiaTheme="minorHAnsi" w:hAnsi="Verdana" w:cstheme="minorBidi"/>
          <w:sz w:val="20"/>
          <w:szCs w:val="20"/>
          <w:lang w:val="es-CR" w:eastAsia="en-US"/>
        </w:rPr>
        <w:t>.Y.</w:t>
      </w:r>
      <w:r w:rsidRPr="00647AD1">
        <w:rPr>
          <w:rFonts w:ascii="Verdana" w:eastAsiaTheme="minorHAnsi" w:hAnsi="Verdana" w:cstheme="minorBidi"/>
          <w:sz w:val="20"/>
          <w:szCs w:val="20"/>
          <w:lang w:val="es-CR" w:eastAsia="en-US"/>
        </w:rPr>
        <w:t>N</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L</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 xml:space="preserve"> (T</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 xml:space="preserve">, </w:t>
      </w:r>
      <w:proofErr w:type="spellStart"/>
      <w:r w:rsidRPr="00647AD1">
        <w:rPr>
          <w:rFonts w:ascii="Verdana" w:eastAsiaTheme="minorHAnsi" w:hAnsi="Verdana" w:cstheme="minorBidi"/>
          <w:sz w:val="20"/>
          <w:szCs w:val="20"/>
          <w:lang w:val="es-CR" w:eastAsia="en-US"/>
        </w:rPr>
        <w:t>Ltada</w:t>
      </w:r>
      <w:proofErr w:type="spellEnd"/>
      <w:r w:rsidRPr="00647AD1">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T</w:t>
      </w:r>
      <w:r w:rsidR="00530F0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T</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530F0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V</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A</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A</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U</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V</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H</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C</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R</w:t>
      </w:r>
      <w:r w:rsidR="00530F0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r w:rsidRPr="00647AD1">
        <w:rPr>
          <w:rFonts w:ascii="Verdana" w:eastAsiaTheme="minorHAnsi" w:hAnsi="Verdana" w:cstheme="minorBidi"/>
          <w:sz w:val="20"/>
          <w:szCs w:val="20"/>
          <w:lang w:val="es-CR" w:eastAsia="en-US"/>
        </w:rPr>
        <w:t>V</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E</w:t>
      </w:r>
      <w:r w:rsidR="00530F09">
        <w:rPr>
          <w:rFonts w:ascii="Verdana" w:eastAsiaTheme="minorHAnsi" w:hAnsi="Verdana" w:cstheme="minorBidi"/>
          <w:sz w:val="20"/>
          <w:szCs w:val="20"/>
          <w:lang w:val="es-CR" w:eastAsia="en-US"/>
        </w:rPr>
        <w:t>.Y.</w:t>
      </w:r>
      <w:r w:rsidRPr="00647AD1">
        <w:rPr>
          <w:rFonts w:ascii="Verdana" w:eastAsiaTheme="minorHAnsi" w:hAnsi="Verdana" w:cstheme="minorBidi"/>
          <w:sz w:val="20"/>
          <w:szCs w:val="20"/>
          <w:lang w:val="es-CR" w:eastAsia="en-US"/>
        </w:rPr>
        <w:t>M</w:t>
      </w:r>
      <w:r w:rsidR="00530F0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647AD1">
        <w:rPr>
          <w:rFonts w:ascii="Verdana" w:eastAsiaTheme="minorHAnsi" w:hAnsi="Verdana" w:cstheme="minorBidi"/>
          <w:sz w:val="20"/>
          <w:szCs w:val="20"/>
          <w:lang w:val="es-CR" w:eastAsia="en-US"/>
        </w:rPr>
        <w:t>V</w:t>
      </w:r>
      <w:r w:rsidR="00530F09">
        <w:rPr>
          <w:rFonts w:ascii="Verdana" w:eastAsiaTheme="minorHAnsi" w:hAnsi="Verdana" w:cstheme="minorBidi"/>
          <w:sz w:val="20"/>
          <w:szCs w:val="20"/>
          <w:lang w:val="es-CR" w:eastAsia="en-US"/>
        </w:rPr>
        <w:t>.</w:t>
      </w:r>
      <w:r w:rsidRPr="00647AD1">
        <w:rPr>
          <w:rFonts w:ascii="Verdana" w:eastAsiaTheme="minorHAnsi" w:hAnsi="Verdana" w:cstheme="minorBidi"/>
          <w:sz w:val="20"/>
          <w:szCs w:val="20"/>
          <w:lang w:val="es-CR" w:eastAsia="en-US"/>
        </w:rPr>
        <w:t>B</w:t>
      </w:r>
      <w:r w:rsidR="00530F0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S.A., </w:t>
      </w:r>
      <w:r w:rsidRPr="0000353C">
        <w:rPr>
          <w:rFonts w:ascii="Verdana" w:eastAsiaTheme="minorHAnsi" w:hAnsi="Verdana" w:cstheme="minorBidi"/>
          <w:sz w:val="20"/>
          <w:szCs w:val="20"/>
          <w:lang w:val="es-CR" w:eastAsia="en-US"/>
        </w:rPr>
        <w:t>W</w:t>
      </w:r>
      <w:r w:rsidR="00530F09">
        <w:rPr>
          <w:rFonts w:ascii="Verdana" w:eastAsiaTheme="minorHAnsi" w:hAnsi="Verdana" w:cstheme="minorBidi"/>
          <w:sz w:val="20"/>
          <w:szCs w:val="20"/>
          <w:lang w:val="es-CR" w:eastAsia="en-US"/>
        </w:rPr>
        <w:t>.</w:t>
      </w:r>
      <w:r w:rsidRPr="0000353C">
        <w:rPr>
          <w:rFonts w:ascii="Verdana" w:eastAsiaTheme="minorHAnsi" w:hAnsi="Verdana" w:cstheme="minorBidi"/>
          <w:sz w:val="20"/>
          <w:szCs w:val="20"/>
          <w:lang w:val="es-CR" w:eastAsia="en-US"/>
        </w:rPr>
        <w:t>C</w:t>
      </w:r>
      <w:r w:rsidR="00530F09">
        <w:rPr>
          <w:rFonts w:ascii="Verdana" w:eastAsiaTheme="minorHAnsi" w:hAnsi="Verdana" w:cstheme="minorBidi"/>
          <w:sz w:val="20"/>
          <w:szCs w:val="20"/>
          <w:lang w:val="es-CR" w:eastAsia="en-US"/>
        </w:rPr>
        <w:t>.</w:t>
      </w:r>
      <w:r w:rsidRPr="0000353C">
        <w:rPr>
          <w:rFonts w:ascii="Verdana" w:eastAsiaTheme="minorHAnsi" w:hAnsi="Verdana" w:cstheme="minorBidi"/>
          <w:sz w:val="20"/>
          <w:szCs w:val="20"/>
          <w:lang w:val="es-CR" w:eastAsia="en-US"/>
        </w:rPr>
        <w:t>L</w:t>
      </w:r>
      <w:r w:rsidR="00530F09">
        <w:rPr>
          <w:rFonts w:ascii="Verdana" w:eastAsiaTheme="minorHAnsi" w:hAnsi="Verdana" w:cstheme="minorBidi"/>
          <w:sz w:val="20"/>
          <w:szCs w:val="20"/>
          <w:lang w:val="es-CR" w:eastAsia="en-US"/>
        </w:rPr>
        <w:t>.</w:t>
      </w:r>
      <w:r>
        <w:rPr>
          <w:rFonts w:ascii="Verdana" w:eastAsiaTheme="minorHAnsi" w:hAnsi="Verdana" w:cstheme="minorBidi"/>
          <w:sz w:val="20"/>
          <w:szCs w:val="20"/>
          <w:lang w:val="es-CR" w:eastAsia="en-US"/>
        </w:rPr>
        <w:t xml:space="preserve"> </w:t>
      </w:r>
    </w:p>
    <w:p w:rsidR="00547CB0" w:rsidRPr="0000353C" w:rsidRDefault="00547CB0" w:rsidP="00547CB0">
      <w:pPr>
        <w:spacing w:after="200" w:line="276" w:lineRule="auto"/>
        <w:jc w:val="both"/>
        <w:rPr>
          <w:lang w:val="es-CR"/>
        </w:rPr>
      </w:pPr>
    </w:p>
    <w:p w:rsidR="00547CB0" w:rsidRDefault="00547CB0" w:rsidP="00547CB0">
      <w:pPr>
        <w:spacing w:line="360" w:lineRule="auto"/>
        <w:ind w:right="20"/>
        <w:jc w:val="both"/>
        <w:rPr>
          <w:rFonts w:ascii="Verdana" w:hAnsi="Verdana"/>
          <w:sz w:val="22"/>
          <w:szCs w:val="22"/>
        </w:rPr>
      </w:pPr>
      <w:r w:rsidRPr="00647AD1">
        <w:rPr>
          <w:rFonts w:ascii="Verdana" w:hAnsi="Verdana"/>
          <w:sz w:val="22"/>
          <w:szCs w:val="22"/>
        </w:rPr>
        <w:t xml:space="preserve">En la misma Sesión  se procede a adoptar los acuerdos mediante los cuales se dispone </w:t>
      </w:r>
      <w:r>
        <w:rPr>
          <w:rFonts w:ascii="Verdana" w:hAnsi="Verdana"/>
          <w:sz w:val="22"/>
          <w:szCs w:val="22"/>
        </w:rPr>
        <w:t xml:space="preserve">la </w:t>
      </w:r>
      <w:r w:rsidRPr="00647AD1">
        <w:rPr>
          <w:rFonts w:ascii="Verdana" w:hAnsi="Verdana"/>
          <w:sz w:val="22"/>
          <w:szCs w:val="22"/>
        </w:rPr>
        <w:t>Ren</w:t>
      </w:r>
      <w:r>
        <w:rPr>
          <w:rFonts w:ascii="Verdana" w:hAnsi="Verdana"/>
          <w:sz w:val="22"/>
          <w:szCs w:val="22"/>
        </w:rPr>
        <w:t>ovación d</w:t>
      </w:r>
      <w:r w:rsidRPr="00647AD1">
        <w:rPr>
          <w:rFonts w:ascii="Verdana" w:hAnsi="Verdana"/>
          <w:sz w:val="22"/>
          <w:szCs w:val="22"/>
        </w:rPr>
        <w:t xml:space="preserve">el derecho de concesión </w:t>
      </w:r>
      <w:r>
        <w:rPr>
          <w:rFonts w:ascii="Verdana" w:hAnsi="Verdana"/>
          <w:sz w:val="22"/>
          <w:szCs w:val="22"/>
        </w:rPr>
        <w:t>a dichas personas físicas y jurídicas para la prestación del servicio público del Transporte Remunerado de Personas en vehículos modalidad autobús</w:t>
      </w:r>
      <w:r w:rsidRPr="00647AD1">
        <w:rPr>
          <w:rFonts w:ascii="Verdana" w:hAnsi="Verdana"/>
          <w:sz w:val="22"/>
          <w:szCs w:val="22"/>
        </w:rPr>
        <w:t xml:space="preserve"> para el periodo 2014 al 2021</w:t>
      </w:r>
      <w:r>
        <w:rPr>
          <w:rFonts w:ascii="Verdana" w:hAnsi="Verdana"/>
          <w:sz w:val="22"/>
          <w:szCs w:val="22"/>
        </w:rPr>
        <w:t>.</w:t>
      </w:r>
    </w:p>
    <w:p w:rsidR="00547CB0" w:rsidRDefault="00547CB0" w:rsidP="00547CB0">
      <w:pPr>
        <w:spacing w:line="360" w:lineRule="auto"/>
        <w:ind w:right="20"/>
        <w:jc w:val="both"/>
        <w:rPr>
          <w:rFonts w:ascii="Verdana" w:hAnsi="Verdana"/>
          <w:sz w:val="22"/>
          <w:szCs w:val="22"/>
        </w:rPr>
      </w:pPr>
    </w:p>
    <w:p w:rsidR="00547CB0" w:rsidRDefault="00547CB0" w:rsidP="00547CB0">
      <w:pPr>
        <w:spacing w:line="360" w:lineRule="auto"/>
        <w:ind w:right="20"/>
        <w:jc w:val="both"/>
        <w:rPr>
          <w:rFonts w:ascii="Verdana" w:hAnsi="Verdana"/>
          <w:b/>
          <w:sz w:val="22"/>
          <w:szCs w:val="22"/>
        </w:rPr>
      </w:pPr>
      <w:r>
        <w:rPr>
          <w:rFonts w:ascii="Verdana" w:hAnsi="Verdana"/>
          <w:b/>
          <w:sz w:val="22"/>
          <w:szCs w:val="22"/>
        </w:rPr>
        <w:t>5.2.2- DE LO ALEGADO POR LA DEFENSORÍA DE LOS HABITANTES EN EL RECURSO DE APELACIÓN Y SU RESPUESTA A LOS APERSONAMIENTOS DE LAS  PERSONAS  FISICAS Y JURIDICAS CONCESIONARIAS.</w:t>
      </w:r>
    </w:p>
    <w:p w:rsidR="00547CB0" w:rsidRDefault="00547CB0" w:rsidP="00547CB0">
      <w:pPr>
        <w:spacing w:line="360" w:lineRule="auto"/>
        <w:ind w:right="20"/>
        <w:jc w:val="both"/>
        <w:rPr>
          <w:rFonts w:ascii="Verdana" w:hAnsi="Verdana"/>
          <w:b/>
          <w:sz w:val="22"/>
          <w:szCs w:val="22"/>
        </w:rPr>
      </w:pPr>
    </w:p>
    <w:p w:rsidR="00547CB0" w:rsidRDefault="00547CB0" w:rsidP="00547CB0">
      <w:pPr>
        <w:pStyle w:val="Style4"/>
        <w:kinsoku w:val="0"/>
        <w:autoSpaceDE/>
        <w:autoSpaceDN/>
        <w:spacing w:before="0" w:line="360" w:lineRule="auto"/>
        <w:rPr>
          <w:rStyle w:val="CharacterStyle3"/>
          <w:rFonts w:ascii="Verdana" w:hAnsi="Verdana" w:cs="Arial"/>
          <w:spacing w:val="4"/>
          <w:sz w:val="22"/>
          <w:szCs w:val="22"/>
          <w:lang w:val="es-ES" w:eastAsia="es-ES"/>
        </w:rPr>
      </w:pPr>
      <w:r w:rsidRPr="00AD7C3B">
        <w:rPr>
          <w:rFonts w:ascii="Verdana" w:hAnsi="Verdana"/>
          <w:sz w:val="22"/>
          <w:szCs w:val="22"/>
          <w:lang w:val="es-ES"/>
        </w:rPr>
        <w:t>La Defensoría de los Habitantes de la República</w:t>
      </w:r>
      <w:r w:rsidRPr="00627BC3">
        <w:rPr>
          <w:rFonts w:ascii="Verdana" w:hAnsi="Verdana"/>
          <w:sz w:val="22"/>
          <w:szCs w:val="22"/>
          <w:lang w:val="es-CR"/>
        </w:rPr>
        <w:t xml:space="preserve"> interpone Recurso de Apelación </w:t>
      </w:r>
      <w:r>
        <w:rPr>
          <w:rFonts w:ascii="Verdana" w:hAnsi="Verdana"/>
          <w:sz w:val="22"/>
          <w:szCs w:val="22"/>
          <w:lang w:val="es-CR"/>
        </w:rPr>
        <w:t xml:space="preserve">en </w:t>
      </w:r>
      <w:r w:rsidRPr="00627BC3">
        <w:rPr>
          <w:rFonts w:ascii="Verdana" w:hAnsi="Verdana"/>
          <w:sz w:val="22"/>
          <w:szCs w:val="22"/>
          <w:lang w:val="es-CR"/>
        </w:rPr>
        <w:t>contra</w:t>
      </w:r>
      <w:r>
        <w:rPr>
          <w:rFonts w:ascii="Verdana" w:hAnsi="Verdana"/>
          <w:sz w:val="22"/>
          <w:szCs w:val="22"/>
          <w:lang w:val="es-CR"/>
        </w:rPr>
        <w:t xml:space="preserve"> de </w:t>
      </w:r>
      <w:r w:rsidRPr="00627BC3">
        <w:rPr>
          <w:rFonts w:ascii="Verdana" w:hAnsi="Verdana"/>
          <w:sz w:val="22"/>
          <w:szCs w:val="22"/>
          <w:lang w:val="es-CR"/>
        </w:rPr>
        <w:t xml:space="preserve">los acuerdos en los que se dispuso la renovación de las concesiones de rutas regulares de Transporte Remunerado de Personas Modalidad Autobús,  acordados en la Sesión Ordinaria 25-2014, de 03 de abril del 2014, dictado por la </w:t>
      </w:r>
      <w:r w:rsidRPr="00627BC3">
        <w:rPr>
          <w:rFonts w:ascii="Verdana" w:hAnsi="Verdana"/>
          <w:smallCaps/>
          <w:sz w:val="22"/>
          <w:szCs w:val="22"/>
          <w:lang w:val="es-CR"/>
        </w:rPr>
        <w:t>Junta Directiva Del Consejo de Transporte Público</w:t>
      </w:r>
      <w:r w:rsidRPr="00627BC3">
        <w:rPr>
          <w:rFonts w:ascii="Verdana" w:hAnsi="Verdana"/>
          <w:sz w:val="22"/>
          <w:szCs w:val="22"/>
          <w:lang w:val="es-CR"/>
        </w:rPr>
        <w:t>, argumentando en resumen</w:t>
      </w:r>
      <w:r>
        <w:rPr>
          <w:rFonts w:ascii="Verdana" w:hAnsi="Verdana"/>
          <w:sz w:val="22"/>
          <w:szCs w:val="22"/>
          <w:lang w:val="es-CR"/>
        </w:rPr>
        <w:t xml:space="preserve"> que e</w:t>
      </w:r>
      <w:r w:rsidRPr="00431BDE">
        <w:rPr>
          <w:rFonts w:ascii="Verdana" w:hAnsi="Verdana"/>
          <w:sz w:val="22"/>
          <w:szCs w:val="22"/>
          <w:lang w:val="es-MX"/>
        </w:rPr>
        <w:t xml:space="preserve">l Consejo de Transporte Público, no cumplió  como elemento previo a la renovación de las concesiones con </w:t>
      </w:r>
      <w:r w:rsidRPr="00431BDE">
        <w:rPr>
          <w:rFonts w:ascii="Verdana" w:hAnsi="Verdana" w:cs="Arial"/>
          <w:spacing w:val="-4"/>
          <w:sz w:val="22"/>
          <w:szCs w:val="22"/>
          <w:lang w:val="es-ES" w:eastAsia="es-ES"/>
        </w:rPr>
        <w:t xml:space="preserve">el denominado </w:t>
      </w:r>
      <w:r w:rsidRPr="00431BDE">
        <w:rPr>
          <w:rFonts w:ascii="Verdana" w:hAnsi="Verdana" w:cs="Arial"/>
          <w:iCs/>
          <w:spacing w:val="-4"/>
          <w:sz w:val="22"/>
          <w:szCs w:val="22"/>
          <w:lang w:val="es-ES" w:eastAsia="es-ES"/>
        </w:rPr>
        <w:t xml:space="preserve">"plan de evaluación </w:t>
      </w:r>
      <w:r w:rsidRPr="00431BDE">
        <w:rPr>
          <w:rFonts w:ascii="Verdana" w:hAnsi="Verdana" w:cs="Arial"/>
          <w:iCs/>
          <w:spacing w:val="4"/>
          <w:sz w:val="22"/>
          <w:szCs w:val="22"/>
          <w:lang w:val="es-ES" w:eastAsia="es-ES"/>
        </w:rPr>
        <w:t xml:space="preserve">empresarial" </w:t>
      </w:r>
      <w:r w:rsidRPr="00431BDE">
        <w:rPr>
          <w:rFonts w:ascii="Verdana" w:hAnsi="Verdana" w:cs="Arial"/>
          <w:spacing w:val="4"/>
          <w:sz w:val="22"/>
          <w:szCs w:val="22"/>
          <w:lang w:val="es-ES" w:eastAsia="es-ES"/>
        </w:rPr>
        <w:t>que consiste en una</w:t>
      </w:r>
      <w:r>
        <w:rPr>
          <w:rFonts w:ascii="Verdana" w:hAnsi="Verdana" w:cs="Arial"/>
          <w:spacing w:val="4"/>
          <w:sz w:val="22"/>
          <w:szCs w:val="22"/>
          <w:lang w:val="es-ES" w:eastAsia="es-ES"/>
        </w:rPr>
        <w:t xml:space="preserve"> evaluación de las </w:t>
      </w:r>
      <w:r w:rsidRPr="00431BDE">
        <w:rPr>
          <w:rFonts w:ascii="Verdana" w:hAnsi="Verdana" w:cs="Arial"/>
          <w:spacing w:val="4"/>
          <w:sz w:val="22"/>
          <w:szCs w:val="22"/>
          <w:lang w:val="es-ES" w:eastAsia="es-ES"/>
        </w:rPr>
        <w:t xml:space="preserve"> variables técnicas y económicas referentes a la</w:t>
      </w:r>
      <w:r w:rsidRPr="00431BDE">
        <w:rPr>
          <w:rFonts w:ascii="Verdana" w:hAnsi="Verdana" w:cs="Arial"/>
          <w:iCs/>
          <w:spacing w:val="2"/>
          <w:sz w:val="22"/>
          <w:szCs w:val="22"/>
          <w:lang w:val="es-ES" w:eastAsia="es-ES"/>
        </w:rPr>
        <w:t xml:space="preserve"> organización empresarial, calificación de la flota, calificación del servicio, estudio </w:t>
      </w:r>
      <w:r w:rsidRPr="00431BDE">
        <w:rPr>
          <w:rFonts w:ascii="Verdana" w:hAnsi="Verdana" w:cs="Arial"/>
          <w:iCs/>
          <w:spacing w:val="4"/>
          <w:sz w:val="22"/>
          <w:szCs w:val="22"/>
          <w:lang w:val="es-ES" w:eastAsia="es-ES"/>
        </w:rPr>
        <w:t>técnico y financiero, obligaciones generales</w:t>
      </w:r>
      <w:r>
        <w:rPr>
          <w:rFonts w:ascii="Verdana" w:hAnsi="Verdana" w:cs="Arial"/>
          <w:iCs/>
          <w:spacing w:val="4"/>
          <w:sz w:val="22"/>
          <w:szCs w:val="22"/>
          <w:lang w:val="es-ES" w:eastAsia="es-ES"/>
        </w:rPr>
        <w:t xml:space="preserve">, </w:t>
      </w:r>
      <w:r w:rsidRPr="00431BDE">
        <w:rPr>
          <w:rFonts w:ascii="Verdana" w:hAnsi="Verdana" w:cs="Arial"/>
          <w:spacing w:val="4"/>
          <w:sz w:val="22"/>
          <w:szCs w:val="22"/>
          <w:lang w:val="es-ES" w:eastAsia="es-ES"/>
        </w:rPr>
        <w:t>entre otros</w:t>
      </w:r>
      <w:r>
        <w:rPr>
          <w:rFonts w:ascii="Verdana" w:hAnsi="Verdana" w:cs="Arial"/>
          <w:spacing w:val="4"/>
          <w:sz w:val="22"/>
          <w:szCs w:val="22"/>
          <w:lang w:val="es-ES" w:eastAsia="es-ES"/>
        </w:rPr>
        <w:t xml:space="preserve">, además </w:t>
      </w:r>
      <w:r w:rsidRPr="00431BDE">
        <w:rPr>
          <w:rFonts w:ascii="Verdana" w:hAnsi="Verdana" w:cs="Tahoma"/>
          <w:bCs/>
          <w:spacing w:val="7"/>
          <w:sz w:val="22"/>
          <w:szCs w:val="22"/>
          <w:lang w:val="es-ES" w:eastAsia="es-ES"/>
        </w:rPr>
        <w:t xml:space="preserve"> no se  incluyó en la evaluación, un rubro destinado a </w:t>
      </w:r>
      <w:r w:rsidRPr="00431BDE">
        <w:rPr>
          <w:rFonts w:ascii="Verdana" w:hAnsi="Verdana" w:cs="Tahoma"/>
          <w:bCs/>
          <w:spacing w:val="4"/>
          <w:sz w:val="22"/>
          <w:szCs w:val="22"/>
          <w:lang w:val="es-ES" w:eastAsia="es-ES"/>
        </w:rPr>
        <w:t xml:space="preserve">medir </w:t>
      </w:r>
      <w:r w:rsidRPr="00431BDE">
        <w:rPr>
          <w:rFonts w:ascii="Verdana" w:hAnsi="Verdana" w:cs="Arial"/>
          <w:bCs/>
          <w:iCs/>
          <w:spacing w:val="4"/>
          <w:sz w:val="22"/>
          <w:szCs w:val="22"/>
          <w:lang w:val="es-ES" w:eastAsia="es-ES"/>
        </w:rPr>
        <w:t xml:space="preserve">de </w:t>
      </w:r>
      <w:r w:rsidRPr="00431BDE">
        <w:rPr>
          <w:rFonts w:ascii="Verdana" w:hAnsi="Verdana" w:cs="Tahoma"/>
          <w:bCs/>
          <w:spacing w:val="4"/>
          <w:sz w:val="22"/>
          <w:szCs w:val="22"/>
          <w:lang w:val="es-ES" w:eastAsia="es-ES"/>
        </w:rPr>
        <w:t xml:space="preserve">manera objetiva parámetros </w:t>
      </w:r>
      <w:r w:rsidRPr="00431BDE">
        <w:rPr>
          <w:rFonts w:ascii="Verdana" w:hAnsi="Verdana" w:cs="Arial"/>
          <w:iCs/>
          <w:spacing w:val="4"/>
          <w:sz w:val="22"/>
          <w:szCs w:val="22"/>
          <w:lang w:val="es-ES" w:eastAsia="es-ES"/>
        </w:rPr>
        <w:t xml:space="preserve">de </w:t>
      </w:r>
      <w:r w:rsidRPr="00431BDE">
        <w:rPr>
          <w:rFonts w:ascii="Verdana" w:hAnsi="Verdana" w:cs="Tahoma"/>
          <w:b/>
          <w:bCs/>
          <w:spacing w:val="4"/>
          <w:sz w:val="22"/>
          <w:szCs w:val="22"/>
          <w:lang w:val="es-ES" w:eastAsia="es-ES"/>
        </w:rPr>
        <w:t xml:space="preserve">satisfacción </w:t>
      </w:r>
      <w:r w:rsidRPr="00431BDE">
        <w:rPr>
          <w:rFonts w:ascii="Verdana" w:hAnsi="Verdana" w:cs="Arial"/>
          <w:b/>
          <w:iCs/>
          <w:spacing w:val="4"/>
          <w:sz w:val="22"/>
          <w:szCs w:val="22"/>
          <w:lang w:val="es-ES" w:eastAsia="es-ES"/>
        </w:rPr>
        <w:t xml:space="preserve">de </w:t>
      </w:r>
      <w:r w:rsidRPr="00431BDE">
        <w:rPr>
          <w:rFonts w:ascii="Verdana" w:hAnsi="Verdana" w:cs="Tahoma"/>
          <w:b/>
          <w:bCs/>
          <w:spacing w:val="4"/>
          <w:sz w:val="22"/>
          <w:szCs w:val="22"/>
          <w:lang w:val="es-ES" w:eastAsia="es-ES"/>
        </w:rPr>
        <w:t xml:space="preserve">las y los usuarios, así como la </w:t>
      </w:r>
      <w:r w:rsidRPr="00431BDE">
        <w:rPr>
          <w:rFonts w:ascii="Verdana" w:hAnsi="Verdana" w:cs="Tahoma"/>
          <w:b/>
          <w:bCs/>
          <w:spacing w:val="5"/>
          <w:sz w:val="22"/>
          <w:szCs w:val="22"/>
          <w:lang w:val="es-ES" w:eastAsia="es-ES"/>
        </w:rPr>
        <w:t xml:space="preserve">apertura de un espacio en el que se pudiera evaluar el criterio que éstos pudieran emitir </w:t>
      </w:r>
      <w:r w:rsidRPr="00431BDE">
        <w:rPr>
          <w:rFonts w:ascii="Verdana" w:hAnsi="Verdana" w:cs="Tahoma"/>
          <w:b/>
          <w:bCs/>
          <w:spacing w:val="10"/>
          <w:sz w:val="22"/>
          <w:szCs w:val="22"/>
          <w:lang w:val="es-ES" w:eastAsia="es-ES"/>
        </w:rPr>
        <w:t>de manera directa sobre del servicio público que reciben</w:t>
      </w:r>
      <w:r w:rsidRPr="00431BDE">
        <w:rPr>
          <w:rFonts w:ascii="Verdana" w:hAnsi="Verdana" w:cs="Tahoma"/>
          <w:bCs/>
          <w:spacing w:val="10"/>
          <w:sz w:val="22"/>
          <w:szCs w:val="22"/>
          <w:lang w:val="es-ES" w:eastAsia="es-ES"/>
        </w:rPr>
        <w:t xml:space="preserve"> de los concesionarios y </w:t>
      </w:r>
      <w:r w:rsidRPr="00431BDE">
        <w:rPr>
          <w:rFonts w:ascii="Verdana" w:hAnsi="Verdana" w:cs="Tahoma"/>
          <w:bCs/>
          <w:spacing w:val="4"/>
          <w:sz w:val="22"/>
          <w:szCs w:val="22"/>
          <w:lang w:val="es-ES" w:eastAsia="es-ES"/>
        </w:rPr>
        <w:t>permisionarios</w:t>
      </w:r>
      <w:r>
        <w:rPr>
          <w:rFonts w:ascii="Verdana" w:hAnsi="Verdana" w:cs="Tahoma"/>
          <w:bCs/>
          <w:spacing w:val="4"/>
          <w:sz w:val="22"/>
          <w:szCs w:val="22"/>
          <w:lang w:val="es-ES" w:eastAsia="es-ES"/>
        </w:rPr>
        <w:t xml:space="preserve"> </w:t>
      </w:r>
      <w:r w:rsidRPr="00482AFA">
        <w:rPr>
          <w:rStyle w:val="CharacterStyle3"/>
          <w:rFonts w:ascii="Verdana" w:hAnsi="Verdana" w:cs="Arial"/>
          <w:b/>
          <w:spacing w:val="2"/>
          <w:sz w:val="22"/>
          <w:szCs w:val="22"/>
          <w:u w:val="single"/>
          <w:lang w:val="es-ES" w:eastAsia="es-ES"/>
        </w:rPr>
        <w:t xml:space="preserve">pese a </w:t>
      </w:r>
      <w:r w:rsidRPr="00482AFA">
        <w:rPr>
          <w:rStyle w:val="CharacterStyle3"/>
          <w:rFonts w:ascii="Verdana" w:hAnsi="Verdana"/>
          <w:b/>
          <w:spacing w:val="9"/>
          <w:sz w:val="22"/>
          <w:szCs w:val="22"/>
          <w:u w:val="single"/>
          <w:lang w:val="es-CR"/>
        </w:rPr>
        <w:t>lo dispuesto en el</w:t>
      </w:r>
      <w:r>
        <w:rPr>
          <w:rStyle w:val="CharacterStyle3"/>
          <w:rFonts w:ascii="Verdana" w:hAnsi="Verdana"/>
          <w:b/>
          <w:spacing w:val="9"/>
          <w:sz w:val="22"/>
          <w:szCs w:val="22"/>
          <w:u w:val="single"/>
          <w:lang w:val="es-CR"/>
        </w:rPr>
        <w:t xml:space="preserve"> </w:t>
      </w:r>
      <w:r w:rsidRPr="00C8114E">
        <w:rPr>
          <w:rStyle w:val="CharacterStyle3"/>
          <w:rFonts w:ascii="Verdana" w:hAnsi="Verdana" w:cs="Arial"/>
          <w:b/>
          <w:spacing w:val="9"/>
          <w:sz w:val="22"/>
          <w:szCs w:val="22"/>
          <w:u w:val="single"/>
          <w:lang w:val="es-ES" w:eastAsia="es-ES"/>
        </w:rPr>
        <w:t xml:space="preserve">Reglamento para la Evaluación y </w:t>
      </w:r>
      <w:r w:rsidRPr="00C8114E">
        <w:rPr>
          <w:rStyle w:val="CharacterStyle3"/>
          <w:rFonts w:ascii="Verdana" w:hAnsi="Verdana" w:cs="Arial"/>
          <w:b/>
          <w:sz w:val="22"/>
          <w:szCs w:val="22"/>
          <w:u w:val="single"/>
          <w:lang w:val="es-ES" w:eastAsia="es-ES"/>
        </w:rPr>
        <w:t xml:space="preserve">Calificación de la Calidad del Servicio de Transporte Remunerado de Personas, que es Decreto </w:t>
      </w:r>
      <w:r w:rsidRPr="00C8114E">
        <w:rPr>
          <w:rStyle w:val="CharacterStyle3"/>
          <w:rFonts w:ascii="Verdana" w:hAnsi="Verdana" w:cs="Arial"/>
          <w:b/>
          <w:spacing w:val="4"/>
          <w:sz w:val="22"/>
          <w:szCs w:val="22"/>
          <w:u w:val="single"/>
          <w:lang w:val="es-ES" w:eastAsia="es-ES"/>
        </w:rPr>
        <w:t>Ejecutivo N° 28833-</w:t>
      </w:r>
      <w:r w:rsidRPr="00F452B3">
        <w:rPr>
          <w:rStyle w:val="CharacterStyle3"/>
          <w:rFonts w:ascii="Verdana" w:hAnsi="Verdana" w:cs="Arial"/>
          <w:b/>
          <w:spacing w:val="4"/>
          <w:sz w:val="22"/>
          <w:szCs w:val="22"/>
          <w:u w:val="single"/>
          <w:lang w:val="es-ES" w:eastAsia="es-ES"/>
        </w:rPr>
        <w:t>MOPT</w:t>
      </w:r>
      <w:r w:rsidRPr="00482AFA">
        <w:rPr>
          <w:rStyle w:val="CharacterStyle3"/>
          <w:rFonts w:ascii="Verdana" w:hAnsi="Verdana" w:cs="Arial"/>
          <w:spacing w:val="4"/>
          <w:sz w:val="22"/>
          <w:szCs w:val="22"/>
          <w:lang w:val="es-ES" w:eastAsia="es-ES"/>
        </w:rPr>
        <w:t>,</w:t>
      </w:r>
      <w:r>
        <w:rPr>
          <w:rStyle w:val="CharacterStyle3"/>
          <w:rFonts w:ascii="Verdana" w:hAnsi="Verdana" w:cs="Arial"/>
          <w:spacing w:val="4"/>
          <w:sz w:val="22"/>
          <w:szCs w:val="22"/>
          <w:lang w:val="es-ES" w:eastAsia="es-ES"/>
        </w:rPr>
        <w:t xml:space="preserve"> </w:t>
      </w:r>
      <w:r w:rsidRPr="00F452B3">
        <w:rPr>
          <w:rFonts w:ascii="Verdana" w:hAnsi="Verdana"/>
          <w:sz w:val="22"/>
          <w:szCs w:val="22"/>
          <w:lang w:val="es-MX"/>
        </w:rPr>
        <w:t>del viernes 18 de agosto del 2000</w:t>
      </w:r>
      <w:r w:rsidRPr="00F452B3">
        <w:rPr>
          <w:rStyle w:val="CharacterStyle3"/>
          <w:rFonts w:ascii="Verdana" w:hAnsi="Verdana"/>
          <w:spacing w:val="4"/>
          <w:sz w:val="22"/>
          <w:szCs w:val="22"/>
          <w:lang w:val="es-CR"/>
        </w:rPr>
        <w:t>.</w:t>
      </w:r>
    </w:p>
    <w:p w:rsidR="00547CB0" w:rsidRDefault="00547CB0" w:rsidP="00547CB0">
      <w:pPr>
        <w:pStyle w:val="Style4"/>
        <w:kinsoku w:val="0"/>
        <w:autoSpaceDE/>
        <w:autoSpaceDN/>
        <w:spacing w:before="0" w:line="360" w:lineRule="auto"/>
        <w:rPr>
          <w:rStyle w:val="CharacterStyle3"/>
          <w:rFonts w:ascii="Verdana" w:hAnsi="Verdana" w:cs="Arial"/>
          <w:spacing w:val="4"/>
          <w:sz w:val="22"/>
          <w:szCs w:val="22"/>
          <w:lang w:val="es-ES" w:eastAsia="es-ES"/>
        </w:rPr>
      </w:pPr>
    </w:p>
    <w:p w:rsidR="00547CB0" w:rsidRPr="00627BC3" w:rsidRDefault="00547CB0" w:rsidP="00547CB0">
      <w:pPr>
        <w:pStyle w:val="Style4"/>
        <w:kinsoku w:val="0"/>
        <w:autoSpaceDE/>
        <w:autoSpaceDN/>
        <w:spacing w:before="0" w:line="360" w:lineRule="auto"/>
        <w:rPr>
          <w:rStyle w:val="CharacterStyle3"/>
          <w:rFonts w:ascii="Verdana" w:hAnsi="Verdana"/>
          <w:spacing w:val="3"/>
          <w:sz w:val="22"/>
          <w:szCs w:val="22"/>
          <w:lang w:val="es-CR"/>
        </w:rPr>
      </w:pPr>
      <w:r>
        <w:rPr>
          <w:rStyle w:val="CharacterStyle3"/>
          <w:rFonts w:ascii="Verdana" w:hAnsi="Verdana"/>
          <w:spacing w:val="4"/>
          <w:sz w:val="22"/>
          <w:szCs w:val="22"/>
          <w:lang w:val="es-CR"/>
        </w:rPr>
        <w:t>Señala la Defensoría de los Habitantes que s</w:t>
      </w:r>
      <w:r w:rsidRPr="00431BDE">
        <w:rPr>
          <w:rStyle w:val="CharacterStyle3"/>
          <w:rFonts w:ascii="Verdana" w:hAnsi="Verdana" w:cs="Arial"/>
          <w:spacing w:val="2"/>
          <w:sz w:val="22"/>
          <w:szCs w:val="22"/>
          <w:lang w:val="es-ES" w:eastAsia="es-ES"/>
        </w:rPr>
        <w:t>e</w:t>
      </w:r>
      <w:r>
        <w:rPr>
          <w:rStyle w:val="CharacterStyle3"/>
          <w:rFonts w:ascii="Verdana" w:hAnsi="Verdana" w:cs="Arial"/>
          <w:spacing w:val="2"/>
          <w:sz w:val="22"/>
          <w:szCs w:val="22"/>
          <w:lang w:val="es-ES" w:eastAsia="es-ES"/>
        </w:rPr>
        <w:t xml:space="preserve"> </w:t>
      </w:r>
      <w:proofErr w:type="spellStart"/>
      <w:r w:rsidRPr="00431BDE">
        <w:rPr>
          <w:rStyle w:val="CharacterStyle3"/>
          <w:rFonts w:ascii="Verdana" w:hAnsi="Verdana" w:cs="Arial"/>
          <w:spacing w:val="1"/>
          <w:sz w:val="22"/>
          <w:szCs w:val="22"/>
          <w:lang w:val="es-ES" w:eastAsia="es-ES"/>
        </w:rPr>
        <w:t>inobservó</w:t>
      </w:r>
      <w:proofErr w:type="spellEnd"/>
      <w:r w:rsidRPr="00431BDE">
        <w:rPr>
          <w:rStyle w:val="CharacterStyle3"/>
          <w:rFonts w:ascii="Verdana" w:hAnsi="Verdana" w:cs="Arial"/>
          <w:spacing w:val="1"/>
          <w:sz w:val="22"/>
          <w:szCs w:val="22"/>
          <w:lang w:val="es-ES" w:eastAsia="es-ES"/>
        </w:rPr>
        <w:t xml:space="preserve"> lo dispuesto</w:t>
      </w:r>
      <w:r w:rsidRPr="00627BC3">
        <w:rPr>
          <w:rStyle w:val="CharacterStyle3"/>
          <w:rFonts w:ascii="Verdana" w:hAnsi="Verdana"/>
          <w:spacing w:val="1"/>
          <w:sz w:val="22"/>
          <w:szCs w:val="22"/>
          <w:lang w:val="es-CR"/>
        </w:rPr>
        <w:t xml:space="preserve"> en dicho reglamento </w:t>
      </w:r>
      <w:r w:rsidRPr="00431BDE">
        <w:rPr>
          <w:rStyle w:val="CharacterStyle3"/>
          <w:rFonts w:ascii="Verdana" w:hAnsi="Verdana" w:cs="Arial"/>
          <w:spacing w:val="1"/>
          <w:sz w:val="22"/>
          <w:szCs w:val="22"/>
          <w:lang w:val="es-ES" w:eastAsia="es-ES"/>
        </w:rPr>
        <w:t xml:space="preserve">en </w:t>
      </w:r>
      <w:r w:rsidRPr="00627BC3">
        <w:rPr>
          <w:rStyle w:val="CharacterStyle3"/>
          <w:rFonts w:ascii="Verdana" w:hAnsi="Verdana"/>
          <w:spacing w:val="1"/>
          <w:sz w:val="22"/>
          <w:szCs w:val="22"/>
          <w:lang w:val="es-CR"/>
        </w:rPr>
        <w:t>sus</w:t>
      </w:r>
      <w:r w:rsidRPr="00431BDE">
        <w:rPr>
          <w:rStyle w:val="CharacterStyle3"/>
          <w:rFonts w:ascii="Verdana" w:hAnsi="Verdana" w:cs="Arial"/>
          <w:spacing w:val="1"/>
          <w:sz w:val="22"/>
          <w:szCs w:val="22"/>
          <w:lang w:val="es-ES" w:eastAsia="es-ES"/>
        </w:rPr>
        <w:t xml:space="preserve"> artículos 15, 25 y 26 referidos a la necesaria inclusión de una </w:t>
      </w:r>
      <w:r w:rsidRPr="00431BDE">
        <w:rPr>
          <w:rStyle w:val="CharacterStyle3"/>
          <w:rFonts w:ascii="Verdana" w:hAnsi="Verdana" w:cs="Arial"/>
          <w:spacing w:val="3"/>
          <w:sz w:val="22"/>
          <w:szCs w:val="22"/>
          <w:lang w:val="es-ES" w:eastAsia="es-ES"/>
        </w:rPr>
        <w:t>he</w:t>
      </w:r>
      <w:r>
        <w:rPr>
          <w:rStyle w:val="CharacterStyle3"/>
          <w:rFonts w:ascii="Verdana" w:hAnsi="Verdana" w:cs="Arial"/>
          <w:spacing w:val="3"/>
          <w:sz w:val="22"/>
          <w:szCs w:val="22"/>
          <w:lang w:val="es-ES" w:eastAsia="es-ES"/>
        </w:rPr>
        <w:t>rramienta de consulta a las y lo</w:t>
      </w:r>
      <w:r w:rsidRPr="00431BDE">
        <w:rPr>
          <w:rStyle w:val="CharacterStyle3"/>
          <w:rFonts w:ascii="Verdana" w:hAnsi="Verdana" w:cs="Arial"/>
          <w:spacing w:val="3"/>
          <w:sz w:val="22"/>
          <w:szCs w:val="22"/>
          <w:lang w:val="es-ES" w:eastAsia="es-ES"/>
        </w:rPr>
        <w:t>s usuarios del servicio, así como una evaluación anual sobre los distintos operadores de las rutas</w:t>
      </w:r>
      <w:r w:rsidRPr="00627BC3">
        <w:rPr>
          <w:rStyle w:val="CharacterStyle3"/>
          <w:rFonts w:ascii="Verdana" w:hAnsi="Verdana"/>
          <w:spacing w:val="3"/>
          <w:sz w:val="22"/>
          <w:szCs w:val="22"/>
          <w:lang w:val="es-CR"/>
        </w:rPr>
        <w:t xml:space="preserve">, </w:t>
      </w:r>
      <w:r w:rsidRPr="00431BDE">
        <w:rPr>
          <w:rFonts w:ascii="Verdana" w:hAnsi="Verdana" w:cs="Arial"/>
          <w:spacing w:val="-1"/>
          <w:sz w:val="22"/>
          <w:szCs w:val="22"/>
          <w:lang w:val="es-ES" w:eastAsia="es-ES"/>
        </w:rPr>
        <w:t xml:space="preserve">vulnerándose con esto el </w:t>
      </w:r>
      <w:r>
        <w:rPr>
          <w:rFonts w:ascii="Verdana" w:hAnsi="Verdana" w:cs="Tahoma"/>
          <w:b/>
          <w:bCs/>
          <w:spacing w:val="3"/>
          <w:sz w:val="22"/>
          <w:szCs w:val="22"/>
          <w:lang w:val="es-ES" w:eastAsia="es-ES"/>
        </w:rPr>
        <w:t>P</w:t>
      </w:r>
      <w:r w:rsidRPr="00431BDE">
        <w:rPr>
          <w:rFonts w:ascii="Verdana" w:hAnsi="Verdana" w:cs="Tahoma"/>
          <w:b/>
          <w:bCs/>
          <w:spacing w:val="3"/>
          <w:sz w:val="22"/>
          <w:szCs w:val="22"/>
          <w:lang w:val="es-ES" w:eastAsia="es-ES"/>
        </w:rPr>
        <w:t xml:space="preserve">rincipio de </w:t>
      </w:r>
      <w:r>
        <w:rPr>
          <w:rFonts w:ascii="Verdana" w:hAnsi="Verdana" w:cs="Tahoma"/>
          <w:b/>
          <w:bCs/>
          <w:spacing w:val="18"/>
          <w:sz w:val="22"/>
          <w:szCs w:val="22"/>
          <w:lang w:val="es-ES" w:eastAsia="es-ES"/>
        </w:rPr>
        <w:t>Inderogabilidad Singular de la N</w:t>
      </w:r>
      <w:r w:rsidRPr="00431BDE">
        <w:rPr>
          <w:rFonts w:ascii="Verdana" w:hAnsi="Verdana" w:cs="Tahoma"/>
          <w:b/>
          <w:bCs/>
          <w:spacing w:val="18"/>
          <w:sz w:val="22"/>
          <w:szCs w:val="22"/>
          <w:lang w:val="es-ES" w:eastAsia="es-ES"/>
        </w:rPr>
        <w:t>orma</w:t>
      </w:r>
      <w:r w:rsidRPr="00431BDE">
        <w:rPr>
          <w:rFonts w:ascii="Verdana" w:hAnsi="Verdana" w:cs="Arial"/>
          <w:sz w:val="22"/>
          <w:szCs w:val="22"/>
          <w:lang w:val="es-ES" w:eastAsia="es-ES"/>
        </w:rPr>
        <w:t xml:space="preserve"> y el </w:t>
      </w:r>
      <w:r>
        <w:rPr>
          <w:rFonts w:ascii="Verdana" w:hAnsi="Verdana" w:cs="Arial"/>
          <w:b/>
          <w:sz w:val="22"/>
          <w:szCs w:val="22"/>
          <w:lang w:val="es-ES" w:eastAsia="es-ES"/>
        </w:rPr>
        <w:t>Principio de I</w:t>
      </w:r>
      <w:r w:rsidRPr="00431BDE">
        <w:rPr>
          <w:rFonts w:ascii="Verdana" w:hAnsi="Verdana" w:cs="Arial"/>
          <w:b/>
          <w:sz w:val="22"/>
          <w:szCs w:val="22"/>
          <w:lang w:val="es-ES" w:eastAsia="es-ES"/>
        </w:rPr>
        <w:t>nterdicción de la Arbitrariedad</w:t>
      </w:r>
      <w:r w:rsidRPr="00431BDE">
        <w:rPr>
          <w:rFonts w:ascii="Verdana" w:hAnsi="Verdana" w:cs="Arial"/>
          <w:sz w:val="22"/>
          <w:szCs w:val="22"/>
          <w:lang w:val="es-ES" w:eastAsia="es-ES"/>
        </w:rPr>
        <w:t xml:space="preserve"> pues el</w:t>
      </w:r>
      <w:r w:rsidRPr="00431BDE">
        <w:rPr>
          <w:rStyle w:val="CharacterStyle3"/>
          <w:rFonts w:ascii="Verdana" w:hAnsi="Verdana" w:cs="Arial"/>
          <w:spacing w:val="10"/>
          <w:sz w:val="22"/>
          <w:szCs w:val="22"/>
          <w:lang w:val="es-ES" w:eastAsia="es-ES"/>
        </w:rPr>
        <w:t xml:space="preserve"> Consejo de Transporte Público </w:t>
      </w:r>
      <w:r w:rsidRPr="00627BC3">
        <w:rPr>
          <w:rStyle w:val="CharacterStyle3"/>
          <w:rFonts w:ascii="Verdana" w:hAnsi="Verdana"/>
          <w:spacing w:val="10"/>
          <w:sz w:val="22"/>
          <w:szCs w:val="22"/>
          <w:lang w:val="es-CR"/>
        </w:rPr>
        <w:t>dispone</w:t>
      </w:r>
      <w:r w:rsidRPr="00431BDE">
        <w:rPr>
          <w:rStyle w:val="CharacterStyle3"/>
          <w:rFonts w:ascii="Verdana" w:hAnsi="Verdana" w:cs="Arial"/>
          <w:spacing w:val="10"/>
          <w:sz w:val="22"/>
          <w:szCs w:val="22"/>
          <w:lang w:val="es-ES" w:eastAsia="es-ES"/>
        </w:rPr>
        <w:t xml:space="preserve"> la </w:t>
      </w:r>
      <w:r w:rsidRPr="00431BDE">
        <w:rPr>
          <w:rStyle w:val="CharacterStyle3"/>
          <w:rFonts w:ascii="Verdana" w:hAnsi="Verdana" w:cs="Arial"/>
          <w:spacing w:val="2"/>
          <w:sz w:val="22"/>
          <w:szCs w:val="22"/>
          <w:lang w:val="es-ES" w:eastAsia="es-ES"/>
        </w:rPr>
        <w:t xml:space="preserve">renovación de las concesiones </w:t>
      </w:r>
      <w:r w:rsidRPr="00627BC3">
        <w:rPr>
          <w:rStyle w:val="CharacterStyle3"/>
          <w:rFonts w:ascii="Verdana" w:hAnsi="Verdana"/>
          <w:spacing w:val="2"/>
          <w:sz w:val="22"/>
          <w:szCs w:val="22"/>
          <w:lang w:val="es-CR"/>
        </w:rPr>
        <w:t>de</w:t>
      </w:r>
      <w:r w:rsidRPr="00431BDE">
        <w:rPr>
          <w:rStyle w:val="CharacterStyle3"/>
          <w:rFonts w:ascii="Verdana" w:hAnsi="Verdana" w:cs="Arial"/>
          <w:spacing w:val="2"/>
          <w:sz w:val="22"/>
          <w:szCs w:val="22"/>
          <w:lang w:val="es-ES" w:eastAsia="es-ES"/>
        </w:rPr>
        <w:t xml:space="preserve"> transporte público modalidad autobús, a partir de </w:t>
      </w:r>
      <w:r w:rsidRPr="00431BDE">
        <w:rPr>
          <w:rStyle w:val="CharacterStyle3"/>
          <w:rFonts w:ascii="Verdana" w:hAnsi="Verdana" w:cs="Arial"/>
          <w:spacing w:val="7"/>
          <w:sz w:val="22"/>
          <w:szCs w:val="22"/>
          <w:lang w:val="es-ES" w:eastAsia="es-ES"/>
        </w:rPr>
        <w:t>una evaluación sesgada y parcial de las distintas rutas con</w:t>
      </w:r>
      <w:r w:rsidRPr="00431BDE">
        <w:rPr>
          <w:rStyle w:val="CharacterStyle3"/>
          <w:rFonts w:ascii="Verdana" w:hAnsi="Verdana" w:cs="Arial"/>
          <w:spacing w:val="3"/>
          <w:sz w:val="22"/>
          <w:szCs w:val="22"/>
          <w:lang w:val="es-ES" w:eastAsia="es-ES"/>
        </w:rPr>
        <w:t xml:space="preserve"> una evaluación al final </w:t>
      </w:r>
      <w:r w:rsidRPr="00431BDE">
        <w:rPr>
          <w:rStyle w:val="CharacterStyle3"/>
          <w:rFonts w:ascii="Verdana" w:hAnsi="Verdana" w:cs="Arial"/>
          <w:spacing w:val="2"/>
          <w:sz w:val="22"/>
          <w:szCs w:val="22"/>
          <w:lang w:val="es-ES" w:eastAsia="es-ES"/>
        </w:rPr>
        <w:t>del plazo de concesión y no como una actividad de control sistemática.</w:t>
      </w:r>
      <w:r>
        <w:rPr>
          <w:rStyle w:val="CharacterStyle3"/>
          <w:rFonts w:ascii="Verdana" w:hAnsi="Verdana" w:cs="Arial"/>
          <w:spacing w:val="2"/>
          <w:sz w:val="22"/>
          <w:szCs w:val="22"/>
          <w:lang w:val="es-ES" w:eastAsia="es-ES"/>
        </w:rPr>
        <w:t xml:space="preserve"> </w:t>
      </w:r>
      <w:r w:rsidRPr="00431BDE">
        <w:rPr>
          <w:rStyle w:val="CharacterStyle3"/>
          <w:rFonts w:ascii="Verdana" w:hAnsi="Verdana" w:cs="Arial"/>
          <w:spacing w:val="3"/>
          <w:sz w:val="22"/>
          <w:szCs w:val="22"/>
          <w:lang w:val="es-ES" w:eastAsia="es-ES"/>
        </w:rPr>
        <w:t>Solicita declarar la nulidad de la renovación de las concesiones acordadas en la Sesión Ordinaria 25-2014 del jueves 03 de abril de 2014</w:t>
      </w:r>
      <w:r w:rsidRPr="00627BC3">
        <w:rPr>
          <w:rStyle w:val="CharacterStyle3"/>
          <w:rFonts w:ascii="Verdana" w:hAnsi="Verdana"/>
          <w:spacing w:val="3"/>
          <w:sz w:val="22"/>
          <w:szCs w:val="22"/>
          <w:lang w:val="es-CR"/>
        </w:rPr>
        <w:t>.</w:t>
      </w:r>
    </w:p>
    <w:p w:rsidR="00547CB0" w:rsidRPr="00431BDE" w:rsidRDefault="00547CB0" w:rsidP="00547CB0">
      <w:pPr>
        <w:spacing w:line="360" w:lineRule="auto"/>
        <w:jc w:val="both"/>
        <w:rPr>
          <w:rFonts w:ascii="Verdana" w:hAnsi="Verdana"/>
          <w:lang w:val="es-MX"/>
        </w:rPr>
      </w:pPr>
    </w:p>
    <w:p w:rsidR="00547CB0" w:rsidRDefault="00547CB0" w:rsidP="00547CB0">
      <w:pPr>
        <w:spacing w:line="360" w:lineRule="auto"/>
        <w:jc w:val="both"/>
        <w:rPr>
          <w:rFonts w:ascii="Verdana" w:hAnsi="Verdana"/>
          <w:sz w:val="22"/>
          <w:szCs w:val="22"/>
          <w:lang w:val="es-MX"/>
        </w:rPr>
      </w:pPr>
      <w:r w:rsidRPr="00431BDE">
        <w:rPr>
          <w:rFonts w:ascii="Verdana" w:hAnsi="Verdana"/>
          <w:sz w:val="22"/>
          <w:szCs w:val="22"/>
          <w:lang w:val="es-MX"/>
        </w:rPr>
        <w:t xml:space="preserve">En respuesta </w:t>
      </w:r>
      <w:r w:rsidRPr="00677B13">
        <w:rPr>
          <w:rFonts w:ascii="Verdana" w:hAnsi="Verdana"/>
          <w:sz w:val="22"/>
          <w:szCs w:val="22"/>
          <w:lang w:val="es-MX"/>
        </w:rPr>
        <w:t>a</w:t>
      </w:r>
      <w:r w:rsidRPr="00431BDE">
        <w:rPr>
          <w:rFonts w:ascii="Verdana" w:hAnsi="Verdana"/>
          <w:sz w:val="22"/>
          <w:szCs w:val="22"/>
          <w:lang w:val="es-MX"/>
        </w:rPr>
        <w:t xml:space="preserve"> Prevención</w:t>
      </w:r>
      <w:r>
        <w:rPr>
          <w:rFonts w:ascii="Verdana" w:hAnsi="Verdana"/>
          <w:sz w:val="22"/>
          <w:szCs w:val="22"/>
          <w:lang w:val="es-MX"/>
        </w:rPr>
        <w:t xml:space="preserve"> </w:t>
      </w:r>
      <w:r w:rsidRPr="00431BDE">
        <w:rPr>
          <w:rFonts w:ascii="Verdana" w:hAnsi="Verdana"/>
          <w:sz w:val="22"/>
          <w:szCs w:val="22"/>
          <w:lang w:val="es-MX"/>
        </w:rPr>
        <w:t>TAT-035-14 de las quince horas dieciséis minutos del veinte de mayo de 2014</w:t>
      </w:r>
      <w:r w:rsidRPr="00431BDE">
        <w:rPr>
          <w:rFonts w:ascii="Verdana" w:hAnsi="Verdana"/>
          <w:lang w:val="es-MX"/>
        </w:rPr>
        <w:t xml:space="preserve">, </w:t>
      </w:r>
      <w:r w:rsidRPr="00482AFA">
        <w:rPr>
          <w:rFonts w:ascii="Verdana" w:hAnsi="Verdana"/>
          <w:sz w:val="22"/>
          <w:szCs w:val="22"/>
          <w:lang w:val="es-MX"/>
        </w:rPr>
        <w:t xml:space="preserve">girada por este despacho la Defensoría de los Habitantes, manifiesta </w:t>
      </w:r>
      <w:r w:rsidRPr="00431BDE">
        <w:rPr>
          <w:rFonts w:ascii="Verdana" w:hAnsi="Verdana"/>
          <w:sz w:val="22"/>
          <w:szCs w:val="22"/>
          <w:lang w:val="es-MX"/>
        </w:rPr>
        <w:t xml:space="preserve"> a este Tribunal</w:t>
      </w:r>
      <w:r w:rsidRPr="00431BDE">
        <w:rPr>
          <w:rFonts w:ascii="Verdana" w:hAnsi="Verdana"/>
          <w:lang w:val="es-MX"/>
        </w:rPr>
        <w:t xml:space="preserve">, </w:t>
      </w:r>
      <w:r w:rsidRPr="00431BDE">
        <w:rPr>
          <w:rFonts w:ascii="Verdana" w:hAnsi="Verdana"/>
          <w:sz w:val="22"/>
          <w:szCs w:val="22"/>
          <w:lang w:val="es-MX"/>
        </w:rPr>
        <w:t xml:space="preserve"> que el recurso interpuesto no tiene como único propósito la </w:t>
      </w:r>
      <w:r w:rsidRPr="00482AFA">
        <w:rPr>
          <w:rFonts w:ascii="Verdana" w:hAnsi="Verdana"/>
          <w:sz w:val="22"/>
          <w:szCs w:val="22"/>
          <w:lang w:val="es-MX"/>
        </w:rPr>
        <w:t>impugnación</w:t>
      </w:r>
      <w:r w:rsidRPr="00431BDE">
        <w:rPr>
          <w:rFonts w:ascii="Verdana" w:hAnsi="Verdana"/>
          <w:sz w:val="22"/>
          <w:szCs w:val="22"/>
          <w:lang w:val="es-MX"/>
        </w:rPr>
        <w:t xml:space="preserve"> de los acuerdos 5.1.3 y 5.2.3 ambos de la Sesión Ordinaria 25-2014 de fecha 3 de abril de 2014, sino que se dirige a todos los actos tomados en la Sesión Ordinaria 25-2014 en los que se acordó aprobar la verificación de cumplimientos de obligaciones contractuales de las concesiones del periodo 2007-2014 de conformidad con lo establecido en el estudio DTE-2014-00175. Así mismo </w:t>
      </w:r>
      <w:r w:rsidRPr="00677B13">
        <w:rPr>
          <w:rFonts w:ascii="Verdana" w:hAnsi="Verdana"/>
          <w:sz w:val="22"/>
          <w:szCs w:val="22"/>
          <w:lang w:val="es-MX"/>
        </w:rPr>
        <w:t>que</w:t>
      </w:r>
      <w:r w:rsidRPr="00431BDE">
        <w:rPr>
          <w:rFonts w:ascii="Verdana" w:hAnsi="Verdana"/>
          <w:lang w:val="es-MX"/>
        </w:rPr>
        <w:t xml:space="preserve"> </w:t>
      </w:r>
      <w:r w:rsidRPr="00431BDE">
        <w:rPr>
          <w:rFonts w:ascii="Verdana" w:hAnsi="Verdana"/>
          <w:sz w:val="22"/>
          <w:szCs w:val="22"/>
          <w:lang w:val="es-MX"/>
        </w:rPr>
        <w:t>el recurso planteado tiene como pretensión la anulación de la totalidad de los acuerdos tomados en la sesión de referencia y que acordaron renovar las concesiones  de las rutas regulares de buses. Adicionalmente solicita en el acto al Tribunal Administrativo de Transporte disponer de la medida cautelar de suspensión de la firma de cualquier contrato entre el Consejo de Transporte Público y los concesionarios y los permisionarios que fueron renovados en los términos aludidos mediante la Sesión Ordinaria 25-2014 de 3 de abril de 2014, en tanto resuelve la presente acción recursiva el Tribunal</w:t>
      </w:r>
      <w:r>
        <w:rPr>
          <w:rFonts w:ascii="Verdana" w:hAnsi="Verdana"/>
          <w:sz w:val="22"/>
          <w:szCs w:val="22"/>
          <w:lang w:val="es-MX"/>
        </w:rPr>
        <w:t>.</w:t>
      </w:r>
    </w:p>
    <w:p w:rsidR="00547CB0" w:rsidRDefault="00547CB0" w:rsidP="00547CB0">
      <w:pPr>
        <w:spacing w:line="360" w:lineRule="auto"/>
        <w:jc w:val="both"/>
        <w:rPr>
          <w:rFonts w:ascii="Verdana" w:hAnsi="Verdana"/>
          <w:sz w:val="22"/>
          <w:szCs w:val="22"/>
          <w:lang w:val="es-MX"/>
        </w:rPr>
      </w:pPr>
    </w:p>
    <w:p w:rsidR="00547CB0" w:rsidRPr="003911FB" w:rsidRDefault="00547CB0" w:rsidP="00547CB0">
      <w:pPr>
        <w:spacing w:line="360" w:lineRule="auto"/>
        <w:jc w:val="both"/>
        <w:rPr>
          <w:rFonts w:ascii="Verdana" w:hAnsi="Verdana"/>
          <w:sz w:val="22"/>
          <w:szCs w:val="22"/>
        </w:rPr>
      </w:pPr>
      <w:r w:rsidRPr="003911FB">
        <w:rPr>
          <w:rFonts w:ascii="Verdana" w:hAnsi="Verdana"/>
          <w:sz w:val="22"/>
          <w:szCs w:val="22"/>
        </w:rPr>
        <w:t xml:space="preserve">En respuesta a prevención de éste Tribunal Administrativo TAT-035-14 de las 15:25 horas del 26 de junio de 2014, la Defensoría de los Habitantes de la República manifiesta respecto de lo argumentado por las </w:t>
      </w:r>
      <w:r>
        <w:rPr>
          <w:rFonts w:ascii="Verdana" w:hAnsi="Verdana"/>
          <w:sz w:val="22"/>
          <w:szCs w:val="22"/>
        </w:rPr>
        <w:t xml:space="preserve">concesionarias que se apersonaron al expediente, en los siguientes términos </w:t>
      </w:r>
      <w:r w:rsidRPr="003911FB">
        <w:rPr>
          <w:rFonts w:ascii="Verdana" w:hAnsi="Verdana"/>
          <w:sz w:val="22"/>
          <w:szCs w:val="22"/>
        </w:rPr>
        <w:t>y en lo que interesa para el caso</w:t>
      </w:r>
      <w:r>
        <w:rPr>
          <w:rFonts w:ascii="Verdana" w:hAnsi="Verdana"/>
          <w:sz w:val="22"/>
          <w:szCs w:val="22"/>
        </w:rPr>
        <w:t xml:space="preserve"> indicó</w:t>
      </w:r>
      <w:r w:rsidRPr="003911FB">
        <w:rPr>
          <w:rFonts w:ascii="Verdana" w:hAnsi="Verdana"/>
          <w:sz w:val="22"/>
          <w:szCs w:val="22"/>
        </w:rPr>
        <w:t xml:space="preserve"> que: </w:t>
      </w:r>
    </w:p>
    <w:p w:rsidR="00547CB0" w:rsidRPr="00647AD1" w:rsidRDefault="00547CB0" w:rsidP="00547CB0">
      <w:pPr>
        <w:spacing w:line="360" w:lineRule="auto"/>
        <w:jc w:val="both"/>
        <w:rPr>
          <w:rFonts w:ascii="Verdana" w:hAnsi="Verdana"/>
        </w:rPr>
      </w:pPr>
    </w:p>
    <w:p w:rsidR="00547CB0" w:rsidRPr="00DB2777" w:rsidRDefault="00547CB0" w:rsidP="00547CB0">
      <w:pPr>
        <w:spacing w:line="360" w:lineRule="auto"/>
        <w:jc w:val="both"/>
        <w:rPr>
          <w:rFonts w:ascii="Verdana" w:hAnsi="Verdana"/>
          <w:sz w:val="22"/>
          <w:szCs w:val="22"/>
        </w:rPr>
      </w:pPr>
      <w:r w:rsidRPr="00DB2777">
        <w:rPr>
          <w:rFonts w:ascii="Verdana" w:hAnsi="Verdana"/>
          <w:sz w:val="22"/>
          <w:szCs w:val="22"/>
        </w:rPr>
        <w:t>Las concesionarias</w:t>
      </w:r>
      <w:r>
        <w:rPr>
          <w:rFonts w:ascii="Verdana" w:hAnsi="Verdana"/>
          <w:sz w:val="22"/>
          <w:szCs w:val="22"/>
        </w:rPr>
        <w:t xml:space="preserve"> tanto personas físicas como jurídicas,</w:t>
      </w:r>
      <w:r w:rsidRPr="00DB2777">
        <w:rPr>
          <w:rFonts w:ascii="Verdana" w:hAnsi="Verdana"/>
          <w:sz w:val="22"/>
          <w:szCs w:val="22"/>
        </w:rPr>
        <w:t xml:space="preserve"> en sus escritos de manera reiterada hacen referencia a la extemporaneidad del recurso de Apelación presentado por la Defensoría, no obstante, éstas incurren en error de hecho y de derecho ya que los actos administrativos adoptados en la Sesión Ordinaria Número 25-2014 de 3 de abril de 2014, adquieren firmeza hasta el 24 de abril de 2014, momento en el cual son impugnables. En sustento de lo anterior pueden incluso los recurrentes observar que la Defensoría conocía de la adopción de los acuerdos impugnados pero no tenía certeza de su firmeza por lo que en el primer párrafo de su libelo indicó </w:t>
      </w:r>
      <w:r w:rsidRPr="00DB2777">
        <w:rPr>
          <w:rFonts w:ascii="Verdana" w:hAnsi="Verdana"/>
          <w:b/>
          <w:sz w:val="22"/>
          <w:szCs w:val="22"/>
          <w:u w:val="single"/>
        </w:rPr>
        <w:t xml:space="preserve">“acuerdos que debe advertirse, al momento de interponerse el recurso no han sido debidamente ratificados por el órgano competente, pese a lo cual éste ya notificó a todos los concesionarios y </w:t>
      </w:r>
      <w:r w:rsidR="00835AE4" w:rsidRPr="00DB2777">
        <w:rPr>
          <w:rFonts w:ascii="Verdana" w:hAnsi="Verdana"/>
          <w:b/>
          <w:sz w:val="22"/>
          <w:szCs w:val="22"/>
          <w:u w:val="single"/>
        </w:rPr>
        <w:t>permisionarios”.</w:t>
      </w:r>
      <w:r w:rsidR="00835AE4" w:rsidRPr="00DB2777">
        <w:rPr>
          <w:rFonts w:ascii="Verdana" w:hAnsi="Verdana"/>
          <w:sz w:val="22"/>
          <w:szCs w:val="22"/>
        </w:rPr>
        <w:t xml:space="preserve"> La</w:t>
      </w:r>
      <w:r w:rsidRPr="00DB2777">
        <w:rPr>
          <w:rFonts w:ascii="Verdana" w:hAnsi="Verdana"/>
          <w:sz w:val="22"/>
          <w:szCs w:val="22"/>
        </w:rPr>
        <w:t xml:space="preserve"> Defensoría</w:t>
      </w:r>
      <w:r>
        <w:rPr>
          <w:rFonts w:ascii="Verdana" w:hAnsi="Verdana"/>
          <w:sz w:val="22"/>
          <w:szCs w:val="22"/>
        </w:rPr>
        <w:t>, manifiesta que</w:t>
      </w:r>
      <w:r w:rsidRPr="00DB2777">
        <w:rPr>
          <w:rFonts w:ascii="Verdana" w:hAnsi="Verdana"/>
          <w:sz w:val="22"/>
          <w:szCs w:val="22"/>
        </w:rPr>
        <w:t xml:space="preserve"> interpuso el recurso de Apelación, un día después de que el acuerdo impugnado adquirió firmeza, pues hasta el Acta número 31-2014 de 24 de abril de los corrientes la Junta Directiva del Consejo de Transporte Público, dispone aprobar las actas 23,24,25,26 y 27 de 2014, por lo que el argumento de la extemporaneidad carece de sustento, pues el Recur</w:t>
      </w:r>
      <w:r>
        <w:rPr>
          <w:rFonts w:ascii="Verdana" w:hAnsi="Verdana"/>
          <w:sz w:val="22"/>
          <w:szCs w:val="22"/>
        </w:rPr>
        <w:t>so se presentó</w:t>
      </w:r>
      <w:r w:rsidRPr="00DB2777">
        <w:rPr>
          <w:rFonts w:ascii="Verdana" w:hAnsi="Verdana"/>
          <w:sz w:val="22"/>
          <w:szCs w:val="22"/>
        </w:rPr>
        <w:t xml:space="preserve"> dentro de los plazos que estipula el artículo 11 de la Ley 7969 y en concordancia de lo dispue</w:t>
      </w:r>
      <w:r>
        <w:rPr>
          <w:rFonts w:ascii="Verdana" w:hAnsi="Verdana"/>
          <w:sz w:val="22"/>
          <w:szCs w:val="22"/>
        </w:rPr>
        <w:t>sto en el numeral 56 inciso 2) d</w:t>
      </w:r>
      <w:r w:rsidRPr="00DB2777">
        <w:rPr>
          <w:rFonts w:ascii="Verdana" w:hAnsi="Verdana"/>
          <w:sz w:val="22"/>
          <w:szCs w:val="22"/>
        </w:rPr>
        <w:t xml:space="preserve">e la Ley General de la Administración </w:t>
      </w:r>
      <w:r w:rsidR="00835AE4" w:rsidRPr="00DB2777">
        <w:rPr>
          <w:rFonts w:ascii="Verdana" w:hAnsi="Verdana"/>
          <w:sz w:val="22"/>
          <w:szCs w:val="22"/>
        </w:rPr>
        <w:t>Pública.</w:t>
      </w:r>
      <w:r w:rsidR="00835AE4">
        <w:rPr>
          <w:rFonts w:ascii="Verdana" w:hAnsi="Verdana"/>
          <w:sz w:val="22"/>
          <w:szCs w:val="22"/>
        </w:rPr>
        <w:t xml:space="preserve"> Algunas</w:t>
      </w:r>
      <w:r>
        <w:rPr>
          <w:rFonts w:ascii="Verdana" w:hAnsi="Verdana"/>
          <w:sz w:val="22"/>
          <w:szCs w:val="22"/>
        </w:rPr>
        <w:t xml:space="preserve"> concesionarias ref</w:t>
      </w:r>
      <w:r w:rsidRPr="00DB2777">
        <w:rPr>
          <w:rFonts w:ascii="Verdana" w:hAnsi="Verdana"/>
          <w:sz w:val="22"/>
          <w:szCs w:val="22"/>
        </w:rPr>
        <w:t xml:space="preserve">utan la extemporaneidad en el hecho de que la Defensoría interpuso Recurso de Amparo el 10 de abril de 2014, contra lo actuado por el </w:t>
      </w:r>
      <w:r>
        <w:rPr>
          <w:rFonts w:ascii="Verdana" w:hAnsi="Verdana"/>
          <w:sz w:val="22"/>
          <w:szCs w:val="22"/>
        </w:rPr>
        <w:t xml:space="preserve">CONSEJO DE TRANSPORTE PÚBLICO </w:t>
      </w:r>
      <w:r w:rsidRPr="00DB2777">
        <w:rPr>
          <w:rFonts w:ascii="Verdana" w:hAnsi="Verdana"/>
          <w:sz w:val="22"/>
          <w:szCs w:val="22"/>
        </w:rPr>
        <w:t xml:space="preserve">, pero desconociendo éstas, que tal proceso judicial está dispuesto en el artículo 29 de la Ley de la Jurisdicción Constitucional y fue creado para resguardar derechos y libertades consagradas en la Constitución Política, de las disposiciones, acuerdos, resoluciones, en general contra toda acción u omisión que amenace violentar cualquier derecho, por lo que al 10 de abril, la Defensoría presenta el Amparo bajo la amenaza de que el acuerdo de la Junta Directiva del </w:t>
      </w:r>
      <w:r>
        <w:rPr>
          <w:rFonts w:ascii="Verdana" w:hAnsi="Verdana"/>
          <w:sz w:val="22"/>
          <w:szCs w:val="22"/>
        </w:rPr>
        <w:t xml:space="preserve">CONSEJO DE TRANSPORTE PÚBLICO </w:t>
      </w:r>
      <w:r w:rsidRPr="00DB2777">
        <w:rPr>
          <w:rFonts w:ascii="Verdana" w:hAnsi="Verdana"/>
          <w:sz w:val="22"/>
          <w:szCs w:val="22"/>
        </w:rPr>
        <w:t>, viole derechos fundamentales de las y los usuarios, pero que aún no tenía plena firmeza en los términos que la Ley ordena y que por lo tanto aún no era recurrible.</w:t>
      </w:r>
    </w:p>
    <w:p w:rsidR="00547CB0" w:rsidRPr="00DB2777" w:rsidRDefault="00547CB0" w:rsidP="00547CB0">
      <w:pPr>
        <w:spacing w:line="360" w:lineRule="auto"/>
        <w:jc w:val="both"/>
        <w:rPr>
          <w:rFonts w:ascii="Verdana" w:hAnsi="Verdana"/>
          <w:sz w:val="22"/>
          <w:szCs w:val="22"/>
        </w:rPr>
      </w:pPr>
    </w:p>
    <w:p w:rsidR="00547CB0" w:rsidRPr="00DB2777" w:rsidRDefault="00547CB0" w:rsidP="00547CB0">
      <w:pPr>
        <w:spacing w:line="360" w:lineRule="auto"/>
        <w:jc w:val="both"/>
        <w:rPr>
          <w:rFonts w:ascii="Verdana" w:hAnsi="Verdana"/>
          <w:sz w:val="22"/>
          <w:szCs w:val="22"/>
        </w:rPr>
      </w:pPr>
      <w:r w:rsidRPr="00DB2777">
        <w:rPr>
          <w:rFonts w:ascii="Verdana" w:hAnsi="Verdana"/>
          <w:sz w:val="22"/>
          <w:szCs w:val="22"/>
        </w:rPr>
        <w:t>En cuanto al argumento de que la defensoría carece de Legitimación, tal aseveración no tiene fundamento, pues de conformidad con la Ley 7319 d</w:t>
      </w:r>
      <w:r>
        <w:rPr>
          <w:rFonts w:ascii="Verdana" w:hAnsi="Verdana"/>
          <w:sz w:val="22"/>
          <w:szCs w:val="22"/>
        </w:rPr>
        <w:t>el 17 de noviembre de 1992, el l</w:t>
      </w:r>
      <w:r w:rsidRPr="00DB2777">
        <w:rPr>
          <w:rFonts w:ascii="Verdana" w:hAnsi="Verdana"/>
          <w:sz w:val="22"/>
          <w:szCs w:val="22"/>
        </w:rPr>
        <w:t xml:space="preserve">egislador constituye la Defensoría como un órgano contralor de legalidad y justicia al que le corresponde proteger los derechos y los intereses de las y los habitantes de la nación, hecho que ha sido entendido y desarrollado en </w:t>
      </w:r>
      <w:r>
        <w:rPr>
          <w:rFonts w:ascii="Verdana" w:hAnsi="Verdana"/>
          <w:sz w:val="22"/>
          <w:szCs w:val="22"/>
        </w:rPr>
        <w:t>la misma jurisprudencia de los t</w:t>
      </w:r>
      <w:r w:rsidRPr="00DB2777">
        <w:rPr>
          <w:rFonts w:ascii="Verdana" w:hAnsi="Verdana"/>
          <w:sz w:val="22"/>
          <w:szCs w:val="22"/>
        </w:rPr>
        <w:t>ribunales nacionales. De acuerdo con lo dicho</w:t>
      </w:r>
      <w:r>
        <w:rPr>
          <w:rFonts w:ascii="Verdana" w:hAnsi="Verdana"/>
          <w:sz w:val="22"/>
          <w:szCs w:val="22"/>
        </w:rPr>
        <w:t>,</w:t>
      </w:r>
      <w:r w:rsidRPr="00DB2777">
        <w:rPr>
          <w:rFonts w:ascii="Verdana" w:hAnsi="Verdana"/>
          <w:sz w:val="22"/>
          <w:szCs w:val="22"/>
        </w:rPr>
        <w:t xml:space="preserve"> la legitimación para intervenir en este caso es más que evidente, ya que lo que en el fondo se acusa es la afectación que se está generando a la seguridad y los intereses económicos de las personas usuarias del servicio de Transporte Público. Aunado a lo anterior el ejercicio de su legitimación procesal, se encuentra dispuesto en el artículo13 de la Ley de la Defensoría, la cual permite a dicho órgano interponer cualquier tipo de acción jurisdiccional o administrativa prevista en el ordenamiento jurídico.</w:t>
      </w:r>
    </w:p>
    <w:p w:rsidR="00547CB0" w:rsidRPr="00DB2777" w:rsidRDefault="00547CB0" w:rsidP="00547CB0">
      <w:pPr>
        <w:spacing w:line="360" w:lineRule="auto"/>
        <w:jc w:val="both"/>
        <w:rPr>
          <w:rFonts w:ascii="Verdana" w:hAnsi="Verdana"/>
          <w:sz w:val="22"/>
          <w:szCs w:val="22"/>
        </w:rPr>
      </w:pPr>
    </w:p>
    <w:p w:rsidR="00547CB0" w:rsidRPr="00DB2777" w:rsidRDefault="00547CB0" w:rsidP="00547CB0">
      <w:pPr>
        <w:spacing w:line="360" w:lineRule="auto"/>
        <w:jc w:val="both"/>
        <w:rPr>
          <w:rFonts w:ascii="Verdana" w:hAnsi="Verdana"/>
          <w:sz w:val="22"/>
          <w:szCs w:val="22"/>
        </w:rPr>
      </w:pPr>
      <w:r w:rsidRPr="00DB2777">
        <w:rPr>
          <w:rFonts w:ascii="Verdana" w:hAnsi="Verdana"/>
          <w:sz w:val="22"/>
          <w:szCs w:val="22"/>
        </w:rPr>
        <w:t xml:space="preserve">En cuanto al argumento de que la Defensoría de los Habitantes no </w:t>
      </w:r>
      <w:r>
        <w:rPr>
          <w:rFonts w:ascii="Verdana" w:hAnsi="Verdana"/>
          <w:sz w:val="22"/>
          <w:szCs w:val="22"/>
        </w:rPr>
        <w:t>sustentó</w:t>
      </w:r>
      <w:r w:rsidRPr="00DB2777">
        <w:rPr>
          <w:rFonts w:ascii="Verdana" w:hAnsi="Verdana"/>
          <w:sz w:val="22"/>
          <w:szCs w:val="22"/>
        </w:rPr>
        <w:t xml:space="preserve"> en debida forma la solicitud de medida cautelar, estima que las concesionarias incurren en una confusión entre los principios procesales de un proceso judicial y los propios que caracterizan y diferencian un procedimiento administrativo.  Se olvidan de que todo procedimiento administrativo está permeado de un principio de </w:t>
      </w:r>
      <w:proofErr w:type="spellStart"/>
      <w:r w:rsidRPr="00DB2777">
        <w:rPr>
          <w:rFonts w:ascii="Verdana" w:hAnsi="Verdana"/>
          <w:sz w:val="22"/>
          <w:szCs w:val="22"/>
        </w:rPr>
        <w:t>autotutela</w:t>
      </w:r>
      <w:proofErr w:type="spellEnd"/>
      <w:r w:rsidRPr="00DB2777">
        <w:rPr>
          <w:rFonts w:ascii="Verdana" w:hAnsi="Verdana"/>
          <w:sz w:val="22"/>
          <w:szCs w:val="22"/>
        </w:rPr>
        <w:t xml:space="preserve"> administrativa que demanda del jerarca impropio monofásico, la búsqueda de la verdad real y la consecución del interés público, debiendo aplicar principios tales como la impulsión de oficio o el de informalismo a favor del administrado, en cuyo favor recurre la Defensoría. </w:t>
      </w:r>
    </w:p>
    <w:p w:rsidR="00547CB0" w:rsidRPr="00DB2777" w:rsidRDefault="00547CB0" w:rsidP="00547CB0">
      <w:pPr>
        <w:spacing w:line="360" w:lineRule="auto"/>
        <w:jc w:val="both"/>
        <w:rPr>
          <w:rFonts w:ascii="Verdana" w:hAnsi="Verdana"/>
          <w:sz w:val="22"/>
          <w:szCs w:val="22"/>
        </w:rPr>
      </w:pPr>
    </w:p>
    <w:p w:rsidR="00547CB0" w:rsidRPr="00DB2777" w:rsidRDefault="00547CB0" w:rsidP="00547CB0">
      <w:pPr>
        <w:spacing w:line="360" w:lineRule="auto"/>
        <w:jc w:val="both"/>
        <w:rPr>
          <w:rFonts w:ascii="Verdana" w:hAnsi="Verdana"/>
          <w:sz w:val="22"/>
          <w:szCs w:val="22"/>
        </w:rPr>
      </w:pPr>
      <w:r w:rsidRPr="00DB2777">
        <w:rPr>
          <w:rFonts w:ascii="Verdana" w:hAnsi="Verdana"/>
          <w:sz w:val="22"/>
          <w:szCs w:val="22"/>
        </w:rPr>
        <w:t xml:space="preserve">Aún bajo el supuesto de que la Defensoría hubiera solicitado de manera lacónica la medida cautelar, el Tribunal Administrativo de Transporte, ostenta la facultad de oficio o ante la sola sugerencia del recurrente, de ejercer la justicia cautelar, por disponerlo así la normativa vigente como es el numeral 148 de la Ley General de la Administración Pública y en el caso concreto el perjuicio de difícil reparación es más que claro, frente a una renovación de concesiones por 7 años más sin la necesaria inclusión del elemento de la participación de los usuarios, así como de la debida evaluación de la calidad del servicio prestado por quienes gestionan el servicio público esencial como lo es el Transporte Público. </w:t>
      </w:r>
    </w:p>
    <w:p w:rsidR="00547CB0" w:rsidRPr="00DB2777" w:rsidRDefault="00547CB0" w:rsidP="00547CB0">
      <w:pPr>
        <w:spacing w:line="360" w:lineRule="auto"/>
        <w:jc w:val="both"/>
        <w:rPr>
          <w:rFonts w:ascii="Verdana" w:hAnsi="Verdana"/>
          <w:sz w:val="22"/>
          <w:szCs w:val="22"/>
        </w:rPr>
      </w:pPr>
    </w:p>
    <w:p w:rsidR="00547CB0" w:rsidRPr="00DB2777" w:rsidRDefault="00547CB0" w:rsidP="00547CB0">
      <w:pPr>
        <w:spacing w:line="360" w:lineRule="auto"/>
        <w:jc w:val="both"/>
        <w:rPr>
          <w:rFonts w:ascii="Verdana" w:hAnsi="Verdana"/>
          <w:sz w:val="22"/>
          <w:szCs w:val="22"/>
        </w:rPr>
      </w:pPr>
      <w:r w:rsidRPr="00DB2777">
        <w:rPr>
          <w:rFonts w:ascii="Verdana" w:hAnsi="Verdana"/>
          <w:sz w:val="22"/>
          <w:szCs w:val="22"/>
        </w:rPr>
        <w:t xml:space="preserve">En el presente asunto confluyen todos los elementos necesarios para la adopción de una medida cautelar, entre ellos el </w:t>
      </w:r>
      <w:proofErr w:type="spellStart"/>
      <w:r w:rsidRPr="00DB2777">
        <w:rPr>
          <w:rFonts w:ascii="Verdana" w:hAnsi="Verdana"/>
          <w:sz w:val="22"/>
          <w:szCs w:val="22"/>
        </w:rPr>
        <w:t>Fumus</w:t>
      </w:r>
      <w:proofErr w:type="spellEnd"/>
      <w:r w:rsidR="00835AE4">
        <w:rPr>
          <w:rFonts w:ascii="Verdana" w:hAnsi="Verdana"/>
          <w:sz w:val="22"/>
          <w:szCs w:val="22"/>
        </w:rPr>
        <w:t xml:space="preserve"> </w:t>
      </w:r>
      <w:proofErr w:type="spellStart"/>
      <w:r w:rsidRPr="00DB2777">
        <w:rPr>
          <w:rFonts w:ascii="Verdana" w:hAnsi="Verdana"/>
          <w:sz w:val="22"/>
          <w:szCs w:val="22"/>
        </w:rPr>
        <w:t>Boni</w:t>
      </w:r>
      <w:proofErr w:type="spellEnd"/>
      <w:r w:rsidRPr="00DB2777">
        <w:rPr>
          <w:rFonts w:ascii="Verdana" w:hAnsi="Verdana"/>
          <w:sz w:val="22"/>
          <w:szCs w:val="22"/>
        </w:rPr>
        <w:t xml:space="preserve"> Iuris, </w:t>
      </w:r>
      <w:proofErr w:type="spellStart"/>
      <w:r w:rsidRPr="00DB2777">
        <w:rPr>
          <w:rFonts w:ascii="Verdana" w:hAnsi="Verdana"/>
          <w:sz w:val="22"/>
          <w:szCs w:val="22"/>
        </w:rPr>
        <w:t>Periculum</w:t>
      </w:r>
      <w:proofErr w:type="spellEnd"/>
      <w:r w:rsidRPr="00DB2777">
        <w:rPr>
          <w:rFonts w:ascii="Verdana" w:hAnsi="Verdana"/>
          <w:sz w:val="22"/>
          <w:szCs w:val="22"/>
        </w:rPr>
        <w:t xml:space="preserve"> in mora, pues aunque la medida se solicita de manera expresa en el escrito </w:t>
      </w:r>
      <w:r>
        <w:rPr>
          <w:rFonts w:ascii="Verdana" w:hAnsi="Verdana"/>
          <w:sz w:val="22"/>
          <w:szCs w:val="22"/>
        </w:rPr>
        <w:t xml:space="preserve">presentado </w:t>
      </w:r>
      <w:r w:rsidRPr="00DB2777">
        <w:rPr>
          <w:rFonts w:ascii="Verdana" w:hAnsi="Verdana"/>
          <w:sz w:val="22"/>
          <w:szCs w:val="22"/>
        </w:rPr>
        <w:t>por la señora Defensora el 28 de mayo de 2014, este debe analizarse conjuntamente con el escrito de Apelación inicial y por lo tanto se hace un análisis exhaustivo por parte de la Defensoría de las razones por la cual debía decretarse la medida apuntada como es el grave peligro que representa para el interés público el hecho de aplicar una renovación de las concesiones de Transporte Público por 7 años más sin que el acto administrativo adoptado cuente con elementos normativos y fácticos suficientes para que pueda reputarse válido, así como la inminente violación a derechos fundamentales atinentes a todos los usuarios del servicio público que supone su falta de inclusión.</w:t>
      </w:r>
    </w:p>
    <w:p w:rsidR="00547CB0" w:rsidRPr="00DB2777" w:rsidRDefault="00547CB0" w:rsidP="00547CB0">
      <w:pPr>
        <w:spacing w:line="360" w:lineRule="auto"/>
        <w:jc w:val="both"/>
        <w:rPr>
          <w:rFonts w:ascii="Verdana" w:hAnsi="Verdana"/>
          <w:sz w:val="22"/>
          <w:szCs w:val="22"/>
        </w:rPr>
      </w:pPr>
    </w:p>
    <w:p w:rsidR="00547CB0" w:rsidRPr="00DB2777" w:rsidRDefault="00547CB0" w:rsidP="00547CB0">
      <w:pPr>
        <w:spacing w:line="360" w:lineRule="auto"/>
        <w:jc w:val="both"/>
        <w:rPr>
          <w:rFonts w:ascii="Verdana" w:hAnsi="Verdana"/>
          <w:sz w:val="22"/>
          <w:szCs w:val="22"/>
        </w:rPr>
      </w:pPr>
      <w:r>
        <w:rPr>
          <w:rFonts w:ascii="Verdana" w:hAnsi="Verdana"/>
          <w:sz w:val="22"/>
          <w:szCs w:val="22"/>
        </w:rPr>
        <w:t xml:space="preserve">La Defensoría de los Habitantes manifiesta que </w:t>
      </w:r>
      <w:r w:rsidRPr="00DB2777">
        <w:rPr>
          <w:rFonts w:ascii="Verdana" w:hAnsi="Verdana"/>
          <w:sz w:val="22"/>
          <w:szCs w:val="22"/>
        </w:rPr>
        <w:t xml:space="preserve">los </w:t>
      </w:r>
      <w:r>
        <w:rPr>
          <w:rFonts w:ascii="Verdana" w:hAnsi="Verdana"/>
          <w:sz w:val="22"/>
          <w:szCs w:val="22"/>
        </w:rPr>
        <w:t xml:space="preserve">concesionarios alegan </w:t>
      </w:r>
      <w:r w:rsidRPr="00DB2777">
        <w:rPr>
          <w:rFonts w:ascii="Verdana" w:hAnsi="Verdana"/>
          <w:sz w:val="22"/>
          <w:szCs w:val="22"/>
        </w:rPr>
        <w:t xml:space="preserve">que el Tribunal Administrativo </w:t>
      </w:r>
      <w:r>
        <w:rPr>
          <w:rFonts w:ascii="Verdana" w:hAnsi="Verdana"/>
          <w:sz w:val="22"/>
          <w:szCs w:val="22"/>
        </w:rPr>
        <w:t>de Transporte</w:t>
      </w:r>
      <w:r w:rsidRPr="00DB2777">
        <w:rPr>
          <w:rFonts w:ascii="Verdana" w:hAnsi="Verdana"/>
          <w:sz w:val="22"/>
          <w:szCs w:val="22"/>
        </w:rPr>
        <w:t xml:space="preserve"> violenta el Debido Proceso Constitucional en su perjuicio, al no haberles otorgado audiencia previa antes de la adopción de la medida cautelar, no obstante, dicha aseveración no encuentra asidero jurídico ya que el numeral 148 de la Ley General de la Administración Pública no contempla ésta obligación y de tomarse la tesis de que se aplica el código Procesal Contencioso Administrativo, con las diferencias propias de un procedimiento en sede Administrativa, se estaría ante la figura de una medida cautelar inaudita altera parte, la cual ante la concurrencia de una serie de elementos fácticos, facultan a la autoridad administrativa a dictarla sin brindar audiencia previa a las partes, debiendo eso sí, inmediatamente otorgarles audiencia una vez adoptada, cosa que el Tribunal Administrativo de Transporte hizo.</w:t>
      </w:r>
    </w:p>
    <w:p w:rsidR="00547CB0" w:rsidRPr="00DB2777" w:rsidRDefault="00547CB0" w:rsidP="00547CB0">
      <w:pPr>
        <w:spacing w:line="360" w:lineRule="auto"/>
        <w:jc w:val="both"/>
        <w:rPr>
          <w:rFonts w:ascii="Verdana" w:hAnsi="Verdana"/>
          <w:sz w:val="22"/>
          <w:szCs w:val="22"/>
        </w:rPr>
      </w:pPr>
    </w:p>
    <w:p w:rsidR="00547CB0" w:rsidRPr="00DB2777" w:rsidRDefault="00547CB0" w:rsidP="00547CB0">
      <w:pPr>
        <w:spacing w:line="360" w:lineRule="auto"/>
        <w:jc w:val="both"/>
        <w:rPr>
          <w:rFonts w:ascii="Verdana" w:hAnsi="Verdana"/>
          <w:sz w:val="22"/>
          <w:szCs w:val="22"/>
        </w:rPr>
      </w:pPr>
      <w:r w:rsidRPr="00DB2777">
        <w:rPr>
          <w:rFonts w:ascii="Verdana" w:hAnsi="Verdana"/>
          <w:sz w:val="22"/>
          <w:szCs w:val="22"/>
        </w:rPr>
        <w:t>Las concesionarias en sus escritos incurren en falacia al afirmar que de no suscribirse la renovación de los contratos de concesión se caerá en un clima caótico, al dejar sin movilización a cientos de personas en vista de que las empresas concesionarias no podrían convertirse en operadores de hecho, pues la Ley no lo permite. Amén de lo anterior el artículo 25 de la Ley 3503 regula la figura de los permisos los cuales podrán otorgarse por 3 años si la necesidad del servicio lo exige, por lo que</w:t>
      </w:r>
      <w:r>
        <w:rPr>
          <w:rFonts w:ascii="Verdana" w:hAnsi="Verdana"/>
          <w:sz w:val="22"/>
          <w:szCs w:val="22"/>
        </w:rPr>
        <w:t xml:space="preserve"> en</w:t>
      </w:r>
      <w:r w:rsidRPr="00DB2777">
        <w:rPr>
          <w:rFonts w:ascii="Verdana" w:hAnsi="Verdana"/>
          <w:sz w:val="22"/>
          <w:szCs w:val="22"/>
        </w:rPr>
        <w:t xml:space="preserve"> el extremo caso de que se llegue al mes de setiembre de 2014 y se mantenga la suspensión de la firma de los nuevos contratos, el </w:t>
      </w:r>
      <w:r>
        <w:rPr>
          <w:rFonts w:ascii="Verdana" w:hAnsi="Verdana"/>
          <w:sz w:val="22"/>
          <w:szCs w:val="22"/>
        </w:rPr>
        <w:t xml:space="preserve">CONSEJO DE TRANSPORTE PÚBLICO </w:t>
      </w:r>
      <w:r w:rsidRPr="00DB2777">
        <w:rPr>
          <w:rFonts w:ascii="Verdana" w:hAnsi="Verdana"/>
          <w:sz w:val="22"/>
          <w:szCs w:val="22"/>
        </w:rPr>
        <w:t xml:space="preserve"> podría por el interés público otorgar permisos a todos los concesionarios hasta por 3 años de manera que el servicio público no sufra interrupción.</w:t>
      </w:r>
    </w:p>
    <w:p w:rsidR="00547CB0" w:rsidRPr="00DB2777" w:rsidRDefault="00547CB0" w:rsidP="00547CB0">
      <w:pPr>
        <w:spacing w:line="360" w:lineRule="auto"/>
        <w:jc w:val="both"/>
        <w:rPr>
          <w:rFonts w:ascii="Verdana" w:hAnsi="Verdana"/>
          <w:sz w:val="22"/>
          <w:szCs w:val="22"/>
        </w:rPr>
      </w:pPr>
    </w:p>
    <w:p w:rsidR="00547CB0" w:rsidRPr="00DB2777" w:rsidRDefault="00547CB0" w:rsidP="00547CB0">
      <w:pPr>
        <w:spacing w:line="360" w:lineRule="auto"/>
        <w:jc w:val="both"/>
        <w:rPr>
          <w:rFonts w:ascii="Verdana" w:hAnsi="Verdana"/>
          <w:sz w:val="22"/>
          <w:szCs w:val="22"/>
        </w:rPr>
      </w:pPr>
      <w:r w:rsidRPr="00DB2777">
        <w:rPr>
          <w:rFonts w:ascii="Verdana" w:hAnsi="Verdana"/>
          <w:sz w:val="22"/>
          <w:szCs w:val="22"/>
        </w:rPr>
        <w:t>Indica</w:t>
      </w:r>
      <w:r>
        <w:rPr>
          <w:rFonts w:ascii="Verdana" w:hAnsi="Verdana"/>
          <w:sz w:val="22"/>
          <w:szCs w:val="22"/>
        </w:rPr>
        <w:t>n, los concesionarios,</w:t>
      </w:r>
      <w:r w:rsidRPr="00DB2777">
        <w:rPr>
          <w:rFonts w:ascii="Verdana" w:hAnsi="Verdana"/>
          <w:sz w:val="22"/>
          <w:szCs w:val="22"/>
        </w:rPr>
        <w:t xml:space="preserve"> que la calidad del servicio no tiene ninguna relación con la renovación de las concesiones, lo cual sorprende a la Defensoría, dado que la razón de ser de las concesiones son los usuarios del servicio, por lo que es indispensable la valoración de la satisfacción de éstos y de sus necesidades, como indicador de si un prestatario debe o no continuar por 7 años más prestando el servicio.  Afirmar lo contrario, es entender que la concesión del servicio de transpor</w:t>
      </w:r>
      <w:r>
        <w:rPr>
          <w:rFonts w:ascii="Verdana" w:hAnsi="Verdana"/>
          <w:sz w:val="22"/>
          <w:szCs w:val="22"/>
        </w:rPr>
        <w:t>te público es un fin en sí mismo</w:t>
      </w:r>
      <w:r w:rsidRPr="00DB2777">
        <w:rPr>
          <w:rFonts w:ascii="Verdana" w:hAnsi="Verdana"/>
          <w:sz w:val="22"/>
          <w:szCs w:val="22"/>
        </w:rPr>
        <w:t xml:space="preserve"> y no un medio para satisfacer las necesidades de los usuarios y del interés público.  Otros indican que la Matriz de Verificación del cumplimiento de las obligaciones aprobada por la Junta Directiva del </w:t>
      </w:r>
      <w:r>
        <w:rPr>
          <w:rFonts w:ascii="Verdana" w:hAnsi="Verdana"/>
          <w:sz w:val="22"/>
          <w:szCs w:val="22"/>
        </w:rPr>
        <w:t xml:space="preserve">CONSEJO DE TRANSPORTE PÚBLICO </w:t>
      </w:r>
      <w:r w:rsidRPr="00DB2777">
        <w:rPr>
          <w:rFonts w:ascii="Verdana" w:hAnsi="Verdana"/>
          <w:sz w:val="22"/>
          <w:szCs w:val="22"/>
        </w:rPr>
        <w:t>, como instrumento para evaluar a las empresas interesadas en renovar, es suficiente para demostrar que éstas han cumplido con sus obligaciones y por ende tienen derecho a que se les renueve la concesión, sin embargo, como lo demuestra la Defensoría en su oficio 02700-2014-DHR, la matriz utilizada no es un instrumento que mida el desempeño de las empresas a lo largo de sus 7 años de concesión, sino que solo examina a las empresas en el momento en el que se está aplicando la matriz. En criterio de la Defensoría de los Habitantes, el problema no es la prórroga de las concesiones en sí misma, sino la ausencia de verificación y fiscalización constante y permanente a lo largo de 7 años de concesión, lo que no garantiza a los usuarios que la calidad del servicio ha sido tal que justifique la decisión de renovar las concesiones.</w:t>
      </w:r>
    </w:p>
    <w:p w:rsidR="00547CB0" w:rsidRPr="00647AD1" w:rsidRDefault="00547CB0" w:rsidP="00547CB0">
      <w:pPr>
        <w:spacing w:line="360" w:lineRule="auto"/>
        <w:jc w:val="both"/>
        <w:rPr>
          <w:rFonts w:ascii="Verdana" w:hAnsi="Verdana"/>
        </w:rPr>
      </w:pPr>
    </w:p>
    <w:p w:rsidR="00547CB0" w:rsidRPr="00DB2777" w:rsidRDefault="00547CB0" w:rsidP="00547CB0">
      <w:pPr>
        <w:spacing w:line="360" w:lineRule="auto"/>
        <w:jc w:val="both"/>
        <w:rPr>
          <w:rFonts w:ascii="Verdana" w:hAnsi="Verdana"/>
          <w:sz w:val="22"/>
          <w:szCs w:val="22"/>
        </w:rPr>
      </w:pPr>
      <w:r>
        <w:rPr>
          <w:rFonts w:ascii="Verdana" w:hAnsi="Verdana"/>
          <w:sz w:val="22"/>
          <w:szCs w:val="22"/>
        </w:rPr>
        <w:t xml:space="preserve">Algunos concesionarios </w:t>
      </w:r>
      <w:r w:rsidRPr="00DB2777">
        <w:rPr>
          <w:rFonts w:ascii="Verdana" w:hAnsi="Verdana"/>
          <w:sz w:val="22"/>
          <w:szCs w:val="22"/>
        </w:rPr>
        <w:t xml:space="preserve">afirman que la participación de los usuarios se satisface a través del representante de los usuarios establecido en el artículo 54 de la Ley 7969, pero la Defensoría </w:t>
      </w:r>
      <w:r>
        <w:rPr>
          <w:rFonts w:ascii="Verdana" w:hAnsi="Verdana"/>
          <w:sz w:val="22"/>
          <w:szCs w:val="22"/>
        </w:rPr>
        <w:t xml:space="preserve">manifiestas </w:t>
      </w:r>
      <w:r w:rsidRPr="00DB2777">
        <w:rPr>
          <w:rFonts w:ascii="Verdana" w:hAnsi="Verdana"/>
          <w:sz w:val="22"/>
          <w:szCs w:val="22"/>
        </w:rPr>
        <w:t>que no es posible interpretar de esa norma que</w:t>
      </w:r>
      <w:r>
        <w:rPr>
          <w:rFonts w:ascii="Verdana" w:hAnsi="Verdana"/>
          <w:sz w:val="22"/>
          <w:szCs w:val="22"/>
        </w:rPr>
        <w:t xml:space="preserve"> la</w:t>
      </w:r>
      <w:r w:rsidRPr="00DB2777">
        <w:rPr>
          <w:rFonts w:ascii="Verdana" w:hAnsi="Verdana"/>
          <w:sz w:val="22"/>
          <w:szCs w:val="22"/>
        </w:rPr>
        <w:t xml:space="preserve"> participación de un representante sea excluyente y </w:t>
      </w:r>
      <w:proofErr w:type="spellStart"/>
      <w:r w:rsidRPr="00DB2777">
        <w:rPr>
          <w:rFonts w:ascii="Verdana" w:hAnsi="Verdana"/>
          <w:sz w:val="22"/>
          <w:szCs w:val="22"/>
        </w:rPr>
        <w:t>precluya</w:t>
      </w:r>
      <w:proofErr w:type="spellEnd"/>
      <w:r w:rsidRPr="00DB2777">
        <w:rPr>
          <w:rFonts w:ascii="Verdana" w:hAnsi="Verdana"/>
          <w:sz w:val="22"/>
          <w:szCs w:val="22"/>
        </w:rPr>
        <w:t xml:space="preserve"> cualquier otra forma posible de participación de los usuarios en materia de transporte público.</w:t>
      </w:r>
    </w:p>
    <w:p w:rsidR="00547CB0" w:rsidRPr="00DB2777" w:rsidRDefault="00547CB0" w:rsidP="00547CB0">
      <w:pPr>
        <w:spacing w:line="360" w:lineRule="auto"/>
        <w:jc w:val="both"/>
        <w:rPr>
          <w:rFonts w:ascii="Verdana" w:hAnsi="Verdana"/>
          <w:sz w:val="22"/>
          <w:szCs w:val="22"/>
        </w:rPr>
      </w:pPr>
    </w:p>
    <w:p w:rsidR="00547CB0" w:rsidRPr="00DB2777" w:rsidRDefault="00547CB0" w:rsidP="00547CB0">
      <w:pPr>
        <w:spacing w:line="360" w:lineRule="auto"/>
        <w:jc w:val="both"/>
        <w:rPr>
          <w:rFonts w:ascii="Verdana" w:hAnsi="Verdana"/>
          <w:sz w:val="22"/>
          <w:szCs w:val="22"/>
        </w:rPr>
      </w:pPr>
      <w:r w:rsidRPr="00DB2777">
        <w:rPr>
          <w:rFonts w:ascii="Verdana" w:hAnsi="Verdana"/>
          <w:sz w:val="22"/>
          <w:szCs w:val="22"/>
        </w:rPr>
        <w:t xml:space="preserve">Algunos concesionarios  indican que no es sino hasta abril de 2014 que la Junta Directiva del </w:t>
      </w:r>
      <w:r>
        <w:rPr>
          <w:rFonts w:ascii="Verdana" w:hAnsi="Verdana"/>
          <w:sz w:val="22"/>
          <w:szCs w:val="22"/>
        </w:rPr>
        <w:t xml:space="preserve">CONSEJO DE TRANSPORTE </w:t>
      </w:r>
      <w:r w:rsidR="00835AE4">
        <w:rPr>
          <w:rFonts w:ascii="Verdana" w:hAnsi="Verdana"/>
          <w:sz w:val="22"/>
          <w:szCs w:val="22"/>
        </w:rPr>
        <w:t>PÚBLICO,</w:t>
      </w:r>
      <w:r w:rsidRPr="00DB2777">
        <w:rPr>
          <w:rFonts w:ascii="Verdana" w:hAnsi="Verdana"/>
          <w:sz w:val="22"/>
          <w:szCs w:val="22"/>
        </w:rPr>
        <w:t xml:space="preserve"> aprobó el modelo para la evaluación de la calidad del servicio, no obstante, considera</w:t>
      </w:r>
      <w:r>
        <w:rPr>
          <w:rFonts w:ascii="Verdana" w:hAnsi="Verdana"/>
          <w:sz w:val="22"/>
          <w:szCs w:val="22"/>
        </w:rPr>
        <w:t xml:space="preserve"> la Defensoría,</w:t>
      </w:r>
      <w:r w:rsidRPr="00DB2777">
        <w:rPr>
          <w:rFonts w:ascii="Verdana" w:hAnsi="Verdana"/>
          <w:sz w:val="22"/>
          <w:szCs w:val="22"/>
        </w:rPr>
        <w:t xml:space="preserve"> necesario advertir que dicha Junta no tiene competencia por sí misma para aprobar un modelo para la evaluación de la Calidad del Servicio, porque dicho modelo ya existe en el Decreto Ejecutivo </w:t>
      </w:r>
      <w:r>
        <w:rPr>
          <w:rFonts w:ascii="Verdana" w:hAnsi="Verdana"/>
          <w:sz w:val="22"/>
          <w:szCs w:val="22"/>
        </w:rPr>
        <w:t>N°</w:t>
      </w:r>
      <w:r w:rsidRPr="00DB2777">
        <w:rPr>
          <w:rFonts w:ascii="Verdana" w:hAnsi="Verdana"/>
          <w:sz w:val="22"/>
          <w:szCs w:val="22"/>
        </w:rPr>
        <w:t xml:space="preserve"> 28833-MOPT.</w:t>
      </w:r>
    </w:p>
    <w:p w:rsidR="00547CB0" w:rsidRDefault="00547CB0" w:rsidP="00547CB0">
      <w:pPr>
        <w:spacing w:line="360" w:lineRule="auto"/>
        <w:jc w:val="both"/>
        <w:rPr>
          <w:rFonts w:ascii="Verdana" w:hAnsi="Verdana"/>
          <w:b/>
          <w:sz w:val="22"/>
          <w:szCs w:val="22"/>
          <w:lang w:val="es-MX"/>
        </w:rPr>
      </w:pPr>
    </w:p>
    <w:p w:rsidR="00547CB0" w:rsidRDefault="00547CB0" w:rsidP="00547CB0">
      <w:pPr>
        <w:spacing w:line="360" w:lineRule="auto"/>
        <w:jc w:val="both"/>
        <w:rPr>
          <w:rFonts w:ascii="Verdana" w:hAnsi="Verdana"/>
          <w:b/>
          <w:sz w:val="22"/>
          <w:szCs w:val="22"/>
          <w:lang w:val="es-MX"/>
        </w:rPr>
      </w:pPr>
      <w:r>
        <w:rPr>
          <w:rFonts w:ascii="Verdana" w:hAnsi="Verdana"/>
          <w:b/>
          <w:sz w:val="22"/>
          <w:szCs w:val="22"/>
        </w:rPr>
        <w:t xml:space="preserve">5.2.3- </w:t>
      </w:r>
      <w:r>
        <w:rPr>
          <w:rFonts w:ascii="Verdana" w:hAnsi="Verdana"/>
          <w:b/>
          <w:sz w:val="22"/>
          <w:szCs w:val="22"/>
          <w:lang w:val="es-MX"/>
        </w:rPr>
        <w:t>DE LO ALEGADO POR LOS CONCESIONARIOS QUE SE  APERSONARON AL PROCEDIMIENTO</w:t>
      </w:r>
    </w:p>
    <w:p w:rsidR="00547CB0" w:rsidRDefault="00547CB0" w:rsidP="00547CB0">
      <w:pPr>
        <w:spacing w:line="360" w:lineRule="auto"/>
        <w:jc w:val="both"/>
        <w:rPr>
          <w:rFonts w:ascii="Verdana" w:hAnsi="Verdana"/>
          <w:b/>
          <w:sz w:val="22"/>
          <w:szCs w:val="22"/>
          <w:lang w:val="es-MX"/>
        </w:rPr>
      </w:pPr>
    </w:p>
    <w:p w:rsidR="00547CB0" w:rsidRPr="00BC4D72" w:rsidRDefault="00547CB0" w:rsidP="00547CB0">
      <w:pPr>
        <w:spacing w:line="360" w:lineRule="auto"/>
        <w:jc w:val="both"/>
        <w:rPr>
          <w:rFonts w:ascii="Verdana" w:hAnsi="Verdana"/>
          <w:sz w:val="22"/>
          <w:szCs w:val="22"/>
          <w:lang w:val="es-MX"/>
        </w:rPr>
      </w:pPr>
      <w:r w:rsidRPr="00BC4D72">
        <w:rPr>
          <w:rFonts w:ascii="Verdana" w:hAnsi="Verdana"/>
          <w:sz w:val="22"/>
          <w:szCs w:val="22"/>
        </w:rPr>
        <w:t xml:space="preserve">El Tribunal Administrativo de Transporte mediante prevención </w:t>
      </w:r>
      <w:r w:rsidRPr="00BC4D72">
        <w:rPr>
          <w:rFonts w:ascii="Verdana" w:hAnsi="Verdana"/>
          <w:b/>
          <w:sz w:val="22"/>
          <w:szCs w:val="22"/>
          <w:lang w:val="es-MX"/>
        </w:rPr>
        <w:t xml:space="preserve">TAT- 035-14, </w:t>
      </w:r>
      <w:r w:rsidRPr="00BC4D72">
        <w:rPr>
          <w:rFonts w:ascii="Verdana" w:hAnsi="Verdana"/>
          <w:sz w:val="22"/>
          <w:szCs w:val="22"/>
          <w:lang w:val="es-MX"/>
        </w:rPr>
        <w:t xml:space="preserve"> de las </w:t>
      </w:r>
      <w:r w:rsidRPr="00BC4D72">
        <w:rPr>
          <w:rFonts w:ascii="Verdana" w:hAnsi="Verdana"/>
          <w:sz w:val="22"/>
          <w:szCs w:val="22"/>
        </w:rPr>
        <w:t>diez horas del trece de junio de 2014, dio traslado a todas las personas</w:t>
      </w:r>
      <w:r>
        <w:rPr>
          <w:rFonts w:ascii="Verdana" w:hAnsi="Verdana"/>
          <w:sz w:val="22"/>
          <w:szCs w:val="22"/>
        </w:rPr>
        <w:t xml:space="preserve"> físicas y jurídicas</w:t>
      </w:r>
      <w:r w:rsidRPr="00BC4D72">
        <w:rPr>
          <w:rFonts w:ascii="Verdana" w:hAnsi="Verdana"/>
          <w:sz w:val="22"/>
          <w:szCs w:val="22"/>
        </w:rPr>
        <w:t xml:space="preserve"> a las que se les renovó </w:t>
      </w:r>
      <w:r>
        <w:rPr>
          <w:rFonts w:ascii="Verdana" w:hAnsi="Verdana"/>
          <w:sz w:val="22"/>
          <w:szCs w:val="22"/>
        </w:rPr>
        <w:t>el derecho de</w:t>
      </w:r>
      <w:r w:rsidRPr="00BC4D72">
        <w:rPr>
          <w:rFonts w:ascii="Verdana" w:hAnsi="Verdana"/>
          <w:sz w:val="22"/>
          <w:szCs w:val="22"/>
        </w:rPr>
        <w:t xml:space="preserve"> concesión de</w:t>
      </w:r>
      <w:r>
        <w:rPr>
          <w:rFonts w:ascii="Verdana" w:hAnsi="Verdana"/>
          <w:sz w:val="22"/>
          <w:szCs w:val="22"/>
        </w:rPr>
        <w:t>l servicio público de transporte remunerado de personas en la modalidad</w:t>
      </w:r>
      <w:r w:rsidRPr="00BC4D72">
        <w:rPr>
          <w:rFonts w:ascii="Verdana" w:hAnsi="Verdana"/>
          <w:sz w:val="22"/>
          <w:szCs w:val="22"/>
        </w:rPr>
        <w:t xml:space="preserve"> buses</w:t>
      </w:r>
      <w:r>
        <w:rPr>
          <w:rFonts w:ascii="Verdana" w:hAnsi="Verdana"/>
          <w:sz w:val="22"/>
          <w:szCs w:val="22"/>
        </w:rPr>
        <w:t>,</w:t>
      </w:r>
      <w:r w:rsidRPr="00BC4D72">
        <w:rPr>
          <w:rFonts w:ascii="Verdana" w:hAnsi="Verdana"/>
          <w:sz w:val="22"/>
          <w:szCs w:val="22"/>
        </w:rPr>
        <w:t xml:space="preserve"> en la </w:t>
      </w:r>
      <w:r w:rsidRPr="00BC4D72">
        <w:rPr>
          <w:rFonts w:ascii="Verdana" w:hAnsi="Verdana"/>
          <w:b/>
          <w:sz w:val="22"/>
          <w:szCs w:val="22"/>
        </w:rPr>
        <w:t xml:space="preserve">Sesión Ordinaria 25-2014, </w:t>
      </w:r>
      <w:r w:rsidRPr="00BC4D72">
        <w:rPr>
          <w:rFonts w:ascii="Verdana" w:hAnsi="Verdana"/>
          <w:sz w:val="22"/>
          <w:szCs w:val="22"/>
        </w:rPr>
        <w:t>de fecha 3 de abril de 2014 adoptada por la Junta Directiva</w:t>
      </w:r>
      <w:r>
        <w:rPr>
          <w:rFonts w:ascii="Verdana" w:hAnsi="Verdana"/>
          <w:sz w:val="22"/>
          <w:szCs w:val="22"/>
        </w:rPr>
        <w:t xml:space="preserve"> del Consejo de Transporte Público</w:t>
      </w:r>
      <w:r w:rsidRPr="00BC4D72">
        <w:rPr>
          <w:rFonts w:ascii="Verdana" w:hAnsi="Verdana"/>
          <w:sz w:val="22"/>
          <w:szCs w:val="22"/>
        </w:rPr>
        <w:t xml:space="preserve">, para que </w:t>
      </w:r>
      <w:r>
        <w:rPr>
          <w:rFonts w:ascii="Verdana" w:hAnsi="Verdana"/>
          <w:sz w:val="22"/>
          <w:szCs w:val="22"/>
        </w:rPr>
        <w:t xml:space="preserve">en el plazo de </w:t>
      </w:r>
      <w:r w:rsidRPr="00BC4D72">
        <w:rPr>
          <w:rFonts w:ascii="Verdana" w:hAnsi="Verdana"/>
          <w:sz w:val="22"/>
          <w:szCs w:val="22"/>
          <w:lang w:val="es-MX"/>
        </w:rPr>
        <w:t>cinco días a partir de su notificación, manifestarán lo que a bien tuvieran respecto del Recurso de Apelación presentado por la Defensoría de los Habitantes de la República.</w:t>
      </w:r>
    </w:p>
    <w:p w:rsidR="00547CB0" w:rsidRDefault="00547CB0" w:rsidP="00547CB0">
      <w:pPr>
        <w:spacing w:line="360" w:lineRule="auto"/>
        <w:jc w:val="both"/>
        <w:rPr>
          <w:rFonts w:ascii="Verdana" w:hAnsi="Verdana"/>
          <w:lang w:val="es-MX"/>
        </w:rPr>
      </w:pPr>
    </w:p>
    <w:p w:rsidR="00547CB0" w:rsidRDefault="00547CB0" w:rsidP="00547CB0">
      <w:pPr>
        <w:spacing w:line="360" w:lineRule="auto"/>
        <w:jc w:val="both"/>
        <w:rPr>
          <w:rFonts w:ascii="Verdana" w:hAnsi="Verdana"/>
          <w:sz w:val="22"/>
          <w:szCs w:val="22"/>
          <w:lang w:val="es-CR"/>
        </w:rPr>
      </w:pPr>
      <w:r w:rsidRPr="00BC4D72">
        <w:rPr>
          <w:rFonts w:ascii="Verdana" w:hAnsi="Verdana"/>
          <w:sz w:val="22"/>
          <w:szCs w:val="22"/>
          <w:lang w:val="es-MX"/>
        </w:rPr>
        <w:t xml:space="preserve">Las siguientes </w:t>
      </w:r>
      <w:r w:rsidRPr="00BC4D72">
        <w:rPr>
          <w:rFonts w:ascii="Verdana" w:hAnsi="Verdana"/>
          <w:sz w:val="22"/>
          <w:szCs w:val="22"/>
        </w:rPr>
        <w:t>personas</w:t>
      </w:r>
      <w:r>
        <w:rPr>
          <w:rFonts w:ascii="Verdana" w:hAnsi="Verdana"/>
          <w:sz w:val="22"/>
          <w:szCs w:val="22"/>
        </w:rPr>
        <w:t xml:space="preserve"> físicas y jurídicas </w:t>
      </w:r>
      <w:r w:rsidRPr="00BC4D72">
        <w:rPr>
          <w:rFonts w:ascii="Verdana" w:hAnsi="Verdana"/>
          <w:sz w:val="22"/>
          <w:szCs w:val="22"/>
          <w:lang w:val="es-MX"/>
        </w:rPr>
        <w:t>contestaron el traslado efectuado y se apersonaron al procedimiento:</w:t>
      </w:r>
      <w:r>
        <w:rPr>
          <w:rFonts w:ascii="Verdana" w:hAnsi="Verdana"/>
          <w:sz w:val="22"/>
          <w:szCs w:val="22"/>
          <w:lang w:val="es-MX"/>
        </w:rPr>
        <w:t xml:space="preserve"> </w:t>
      </w:r>
      <w:r w:rsidRPr="00BC4D72">
        <w:rPr>
          <w:rFonts w:ascii="Verdana" w:hAnsi="Verdana"/>
          <w:color w:val="000000" w:themeColor="text1"/>
          <w:sz w:val="22"/>
          <w:szCs w:val="22"/>
        </w:rPr>
        <w:t>T</w:t>
      </w:r>
      <w:r w:rsidR="00121958">
        <w:rPr>
          <w:rFonts w:ascii="Verdana" w:hAnsi="Verdana"/>
          <w:color w:val="000000" w:themeColor="text1"/>
          <w:sz w:val="22"/>
          <w:szCs w:val="22"/>
        </w:rPr>
        <w:t>.</w:t>
      </w:r>
      <w:r w:rsidRPr="00BC4D72">
        <w:rPr>
          <w:rFonts w:ascii="Verdana" w:hAnsi="Verdana"/>
          <w:color w:val="000000" w:themeColor="text1"/>
          <w:sz w:val="22"/>
          <w:szCs w:val="22"/>
        </w:rPr>
        <w:t>U</w:t>
      </w:r>
      <w:r w:rsidR="00121958">
        <w:rPr>
          <w:rFonts w:ascii="Verdana" w:hAnsi="Verdana"/>
          <w:color w:val="000000" w:themeColor="text1"/>
          <w:sz w:val="22"/>
          <w:szCs w:val="22"/>
        </w:rPr>
        <w:t>.</w:t>
      </w:r>
      <w:r w:rsidRPr="00BC4D72">
        <w:rPr>
          <w:rFonts w:ascii="Verdana" w:hAnsi="Verdana"/>
          <w:color w:val="000000" w:themeColor="text1"/>
          <w:sz w:val="22"/>
          <w:szCs w:val="22"/>
        </w:rPr>
        <w:t>A</w:t>
      </w:r>
      <w:r w:rsidR="00121958">
        <w:rPr>
          <w:rFonts w:ascii="Verdana" w:hAnsi="Verdana"/>
          <w:color w:val="000000" w:themeColor="text1"/>
          <w:sz w:val="22"/>
          <w:szCs w:val="22"/>
        </w:rPr>
        <w:t>.</w:t>
      </w:r>
      <w:r w:rsidRPr="00BC4D72">
        <w:rPr>
          <w:rFonts w:ascii="Verdana" w:hAnsi="Verdana"/>
          <w:color w:val="000000" w:themeColor="text1"/>
          <w:sz w:val="22"/>
          <w:szCs w:val="22"/>
        </w:rPr>
        <w:t>S.A. “T</w:t>
      </w:r>
      <w:r w:rsidR="00121958">
        <w:rPr>
          <w:rFonts w:ascii="Verdana" w:hAnsi="Verdana"/>
          <w:color w:val="000000" w:themeColor="text1"/>
          <w:sz w:val="22"/>
          <w:szCs w:val="22"/>
        </w:rPr>
        <w:t>.</w:t>
      </w:r>
      <w:r w:rsidRPr="00BC4D72">
        <w:rPr>
          <w:rFonts w:ascii="Verdana" w:hAnsi="Verdana"/>
          <w:color w:val="000000" w:themeColor="text1"/>
          <w:sz w:val="22"/>
          <w:szCs w:val="22"/>
        </w:rPr>
        <w:t>”, T</w:t>
      </w:r>
      <w:r w:rsidR="00121958">
        <w:rPr>
          <w:rFonts w:ascii="Verdana" w:hAnsi="Verdana"/>
          <w:color w:val="000000" w:themeColor="text1"/>
          <w:sz w:val="22"/>
          <w:szCs w:val="22"/>
        </w:rPr>
        <w:t>.</w:t>
      </w:r>
      <w:r w:rsidRPr="00BC4D72">
        <w:rPr>
          <w:rFonts w:ascii="Verdana" w:hAnsi="Verdana"/>
          <w:color w:val="000000" w:themeColor="text1"/>
          <w:sz w:val="22"/>
          <w:szCs w:val="22"/>
        </w:rPr>
        <w:t>E</w:t>
      </w:r>
      <w:r w:rsidR="00121958">
        <w:rPr>
          <w:rFonts w:ascii="Verdana" w:hAnsi="Verdana"/>
          <w:color w:val="000000" w:themeColor="text1"/>
          <w:sz w:val="22"/>
          <w:szCs w:val="22"/>
        </w:rPr>
        <w:t>.</w:t>
      </w:r>
      <w:r w:rsidRPr="00BC4D72">
        <w:rPr>
          <w:rFonts w:ascii="Verdana" w:hAnsi="Verdana"/>
          <w:color w:val="000000" w:themeColor="text1"/>
          <w:sz w:val="22"/>
          <w:szCs w:val="22"/>
        </w:rPr>
        <w:t>M</w:t>
      </w:r>
      <w:r w:rsidR="00121958">
        <w:rPr>
          <w:rFonts w:ascii="Verdana" w:hAnsi="Verdana"/>
          <w:color w:val="000000" w:themeColor="text1"/>
          <w:sz w:val="22"/>
          <w:szCs w:val="22"/>
        </w:rPr>
        <w:t>.</w:t>
      </w:r>
      <w:r w:rsidRPr="00BC4D72">
        <w:rPr>
          <w:rFonts w:ascii="Verdana" w:hAnsi="Verdana"/>
          <w:color w:val="000000" w:themeColor="text1"/>
          <w:sz w:val="22"/>
          <w:szCs w:val="22"/>
        </w:rPr>
        <w:t>S.A.</w:t>
      </w:r>
      <w:r w:rsidRPr="00A85D06">
        <w:rPr>
          <w:rFonts w:ascii="Verdana" w:hAnsi="Verdana"/>
          <w:color w:val="000000" w:themeColor="text1"/>
          <w:sz w:val="22"/>
          <w:szCs w:val="22"/>
        </w:rPr>
        <w:t>,</w:t>
      </w:r>
      <w:r w:rsidR="00121958">
        <w:rPr>
          <w:rFonts w:ascii="Verdana" w:hAnsi="Verdana"/>
          <w:color w:val="000000" w:themeColor="text1"/>
          <w:sz w:val="22"/>
          <w:szCs w:val="22"/>
        </w:rPr>
        <w:t xml:space="preserve"> </w:t>
      </w:r>
      <w:r w:rsidRPr="00A85D06">
        <w:rPr>
          <w:rFonts w:ascii="Verdana" w:hAnsi="Verdana"/>
          <w:color w:val="000000" w:themeColor="text1"/>
          <w:sz w:val="22"/>
          <w:szCs w:val="22"/>
        </w:rPr>
        <w:t>A</w:t>
      </w:r>
      <w:r w:rsidR="00121958">
        <w:rPr>
          <w:rFonts w:ascii="Verdana" w:hAnsi="Verdana"/>
          <w:color w:val="000000" w:themeColor="text1"/>
          <w:sz w:val="22"/>
          <w:szCs w:val="22"/>
        </w:rPr>
        <w:t>.</w:t>
      </w:r>
      <w:r w:rsidRPr="00A85D06">
        <w:rPr>
          <w:rFonts w:ascii="Verdana" w:hAnsi="Verdana"/>
          <w:color w:val="000000" w:themeColor="text1"/>
          <w:sz w:val="22"/>
          <w:szCs w:val="22"/>
        </w:rPr>
        <w:t>U</w:t>
      </w:r>
      <w:r w:rsidR="00121958">
        <w:rPr>
          <w:rFonts w:ascii="Verdana" w:hAnsi="Verdana"/>
          <w:color w:val="000000" w:themeColor="text1"/>
          <w:sz w:val="22"/>
          <w:szCs w:val="22"/>
        </w:rPr>
        <w:t>.</w:t>
      </w:r>
      <w:r w:rsidRPr="00A85D06">
        <w:rPr>
          <w:rFonts w:ascii="Verdana" w:hAnsi="Verdana"/>
          <w:color w:val="000000" w:themeColor="text1"/>
          <w:sz w:val="22"/>
          <w:szCs w:val="22"/>
        </w:rPr>
        <w:t>C</w:t>
      </w:r>
      <w:r w:rsidR="00121958">
        <w:rPr>
          <w:rFonts w:ascii="Verdana" w:hAnsi="Verdana"/>
          <w:color w:val="000000" w:themeColor="text1"/>
          <w:sz w:val="22"/>
          <w:szCs w:val="22"/>
        </w:rPr>
        <w:t>.</w:t>
      </w:r>
      <w:r w:rsidRPr="00A85D06">
        <w:rPr>
          <w:rFonts w:ascii="Verdana" w:hAnsi="Verdana"/>
          <w:color w:val="000000" w:themeColor="text1"/>
          <w:sz w:val="22"/>
          <w:szCs w:val="22"/>
        </w:rPr>
        <w:t>S.A, L</w:t>
      </w:r>
      <w:r w:rsidR="00121958">
        <w:rPr>
          <w:rFonts w:ascii="Verdana" w:hAnsi="Verdana"/>
          <w:color w:val="000000" w:themeColor="text1"/>
          <w:sz w:val="22"/>
          <w:szCs w:val="22"/>
        </w:rPr>
        <w:t>.</w:t>
      </w:r>
      <w:r w:rsidRPr="00A85D06">
        <w:rPr>
          <w:rFonts w:ascii="Verdana" w:hAnsi="Verdana"/>
          <w:color w:val="000000" w:themeColor="text1"/>
          <w:sz w:val="22"/>
          <w:szCs w:val="22"/>
        </w:rPr>
        <w:t>L</w:t>
      </w:r>
      <w:r w:rsidR="00121958">
        <w:rPr>
          <w:rFonts w:ascii="Verdana" w:hAnsi="Verdana"/>
          <w:color w:val="000000" w:themeColor="text1"/>
          <w:sz w:val="22"/>
          <w:szCs w:val="22"/>
        </w:rPr>
        <w:t>.</w:t>
      </w:r>
      <w:r w:rsidRPr="00A85D06">
        <w:rPr>
          <w:rFonts w:ascii="Verdana" w:hAnsi="Verdana"/>
          <w:color w:val="000000" w:themeColor="text1"/>
          <w:sz w:val="22"/>
          <w:szCs w:val="22"/>
        </w:rPr>
        <w:t>, B</w:t>
      </w:r>
      <w:r w:rsidR="00121958">
        <w:rPr>
          <w:rFonts w:ascii="Verdana" w:hAnsi="Verdana"/>
          <w:color w:val="000000" w:themeColor="text1"/>
          <w:sz w:val="22"/>
          <w:szCs w:val="22"/>
        </w:rPr>
        <w:t>.</w:t>
      </w:r>
      <w:r w:rsidRPr="00A85D06">
        <w:rPr>
          <w:rFonts w:ascii="Verdana" w:hAnsi="Verdana"/>
          <w:color w:val="000000" w:themeColor="text1"/>
          <w:sz w:val="22"/>
          <w:szCs w:val="22"/>
        </w:rPr>
        <w:t>S</w:t>
      </w:r>
      <w:r w:rsidR="00121958">
        <w:rPr>
          <w:rFonts w:ascii="Verdana" w:hAnsi="Verdana"/>
          <w:color w:val="000000" w:themeColor="text1"/>
          <w:sz w:val="22"/>
          <w:szCs w:val="22"/>
        </w:rPr>
        <w:t>.M.</w:t>
      </w:r>
      <w:r w:rsidRPr="00A85D06">
        <w:rPr>
          <w:rFonts w:ascii="Verdana" w:hAnsi="Verdana"/>
          <w:color w:val="000000" w:themeColor="text1"/>
          <w:sz w:val="22"/>
          <w:szCs w:val="22"/>
        </w:rPr>
        <w:t>H</w:t>
      </w:r>
      <w:r w:rsidR="00121958">
        <w:rPr>
          <w:rFonts w:ascii="Verdana" w:hAnsi="Verdana"/>
          <w:color w:val="000000" w:themeColor="text1"/>
          <w:sz w:val="22"/>
          <w:szCs w:val="22"/>
        </w:rPr>
        <w:t>.</w:t>
      </w:r>
      <w:r w:rsidRPr="00A85D06">
        <w:rPr>
          <w:rFonts w:ascii="Verdana" w:hAnsi="Verdana"/>
          <w:color w:val="000000" w:themeColor="text1"/>
          <w:sz w:val="22"/>
          <w:szCs w:val="22"/>
        </w:rPr>
        <w:t>S.A, R</w:t>
      </w:r>
      <w:r w:rsidR="00121958">
        <w:rPr>
          <w:rFonts w:ascii="Verdana" w:hAnsi="Verdana"/>
          <w:color w:val="000000" w:themeColor="text1"/>
          <w:sz w:val="22"/>
          <w:szCs w:val="22"/>
        </w:rPr>
        <w:t>.</w:t>
      </w:r>
      <w:r w:rsidRPr="00A85D06">
        <w:rPr>
          <w:rFonts w:ascii="Verdana" w:hAnsi="Verdana"/>
          <w:color w:val="000000" w:themeColor="text1"/>
          <w:sz w:val="22"/>
          <w:szCs w:val="22"/>
        </w:rPr>
        <w:t>C</w:t>
      </w:r>
      <w:r w:rsidR="00121958">
        <w:rPr>
          <w:rFonts w:ascii="Verdana" w:hAnsi="Verdana"/>
          <w:color w:val="000000" w:themeColor="text1"/>
          <w:sz w:val="22"/>
          <w:szCs w:val="22"/>
        </w:rPr>
        <w:t>.U.C.T.</w:t>
      </w:r>
      <w:r w:rsidRPr="00A85D06">
        <w:rPr>
          <w:rFonts w:ascii="Verdana" w:hAnsi="Verdana"/>
          <w:color w:val="000000" w:themeColor="text1"/>
          <w:sz w:val="22"/>
          <w:szCs w:val="22"/>
        </w:rPr>
        <w:t>S.A., C</w:t>
      </w:r>
      <w:r w:rsidR="00121958">
        <w:rPr>
          <w:rFonts w:ascii="Verdana" w:hAnsi="Verdana"/>
          <w:color w:val="000000" w:themeColor="text1"/>
          <w:sz w:val="22"/>
          <w:szCs w:val="22"/>
        </w:rPr>
        <w:t>.</w:t>
      </w:r>
      <w:r w:rsidRPr="00A85D06">
        <w:rPr>
          <w:rFonts w:ascii="Verdana" w:hAnsi="Verdana"/>
          <w:color w:val="000000" w:themeColor="text1"/>
          <w:sz w:val="22"/>
          <w:szCs w:val="22"/>
        </w:rPr>
        <w:t>N</w:t>
      </w:r>
      <w:r w:rsidR="00121958">
        <w:rPr>
          <w:rFonts w:ascii="Verdana" w:hAnsi="Verdana"/>
          <w:color w:val="000000" w:themeColor="text1"/>
          <w:sz w:val="22"/>
          <w:szCs w:val="22"/>
        </w:rPr>
        <w:t>.T.</w:t>
      </w:r>
      <w:r w:rsidRPr="00A85D06">
        <w:rPr>
          <w:rFonts w:ascii="Verdana" w:hAnsi="Verdana"/>
          <w:color w:val="000000" w:themeColor="text1"/>
          <w:sz w:val="22"/>
          <w:szCs w:val="22"/>
        </w:rPr>
        <w:t>C</w:t>
      </w:r>
      <w:r w:rsidR="00121958">
        <w:rPr>
          <w:rFonts w:ascii="Verdana" w:hAnsi="Verdana"/>
          <w:color w:val="000000" w:themeColor="text1"/>
          <w:sz w:val="22"/>
          <w:szCs w:val="22"/>
        </w:rPr>
        <w:t>.</w:t>
      </w:r>
      <w:r w:rsidRPr="00A85D06">
        <w:rPr>
          <w:rFonts w:ascii="Verdana" w:hAnsi="Verdana"/>
          <w:color w:val="000000" w:themeColor="text1"/>
          <w:sz w:val="22"/>
          <w:szCs w:val="22"/>
        </w:rPr>
        <w:t>S.A., T</w:t>
      </w:r>
      <w:r w:rsidR="00121958">
        <w:rPr>
          <w:rFonts w:ascii="Verdana" w:hAnsi="Verdana"/>
          <w:color w:val="000000" w:themeColor="text1"/>
          <w:sz w:val="22"/>
          <w:szCs w:val="22"/>
        </w:rPr>
        <w:t>.</w:t>
      </w:r>
      <w:r w:rsidRPr="00A85D06">
        <w:rPr>
          <w:rFonts w:ascii="Verdana" w:hAnsi="Verdana"/>
          <w:color w:val="000000" w:themeColor="text1"/>
          <w:sz w:val="22"/>
          <w:szCs w:val="22"/>
        </w:rPr>
        <w:t>C</w:t>
      </w:r>
      <w:r w:rsidR="00121958">
        <w:rPr>
          <w:rFonts w:ascii="Verdana" w:hAnsi="Verdana"/>
          <w:color w:val="000000" w:themeColor="text1"/>
          <w:sz w:val="22"/>
          <w:szCs w:val="22"/>
        </w:rPr>
        <w:t>.</w:t>
      </w:r>
      <w:r w:rsidRPr="00A85D06">
        <w:rPr>
          <w:rFonts w:ascii="Verdana" w:hAnsi="Verdana"/>
          <w:color w:val="000000" w:themeColor="text1"/>
          <w:sz w:val="22"/>
          <w:szCs w:val="22"/>
        </w:rPr>
        <w:t>S.A, A</w:t>
      </w:r>
      <w:r w:rsidR="00121958">
        <w:rPr>
          <w:rFonts w:ascii="Verdana" w:hAnsi="Verdana"/>
          <w:color w:val="000000" w:themeColor="text1"/>
          <w:sz w:val="22"/>
          <w:szCs w:val="22"/>
        </w:rPr>
        <w:t>.</w:t>
      </w:r>
      <w:r w:rsidRPr="00A85D06">
        <w:rPr>
          <w:rFonts w:ascii="Verdana" w:hAnsi="Verdana"/>
          <w:color w:val="000000" w:themeColor="text1"/>
          <w:sz w:val="22"/>
          <w:szCs w:val="22"/>
        </w:rPr>
        <w:t>R</w:t>
      </w:r>
      <w:r w:rsidR="00121958">
        <w:rPr>
          <w:rFonts w:ascii="Verdana" w:hAnsi="Verdana"/>
          <w:color w:val="000000" w:themeColor="text1"/>
          <w:sz w:val="22"/>
          <w:szCs w:val="22"/>
        </w:rPr>
        <w:t>.</w:t>
      </w:r>
      <w:r w:rsidRPr="00A85D06">
        <w:rPr>
          <w:rFonts w:ascii="Verdana" w:hAnsi="Verdana"/>
          <w:color w:val="000000" w:themeColor="text1"/>
          <w:sz w:val="22"/>
          <w:szCs w:val="22"/>
        </w:rPr>
        <w:t>S.A., T</w:t>
      </w:r>
      <w:r w:rsidR="00121958">
        <w:rPr>
          <w:rFonts w:ascii="Verdana" w:hAnsi="Verdana"/>
          <w:color w:val="000000" w:themeColor="text1"/>
          <w:sz w:val="22"/>
          <w:szCs w:val="22"/>
        </w:rPr>
        <w:t>.</w:t>
      </w:r>
      <w:r w:rsidRPr="00A85D06">
        <w:rPr>
          <w:rFonts w:ascii="Verdana" w:hAnsi="Verdana"/>
          <w:color w:val="000000" w:themeColor="text1"/>
          <w:sz w:val="22"/>
          <w:szCs w:val="22"/>
        </w:rPr>
        <w:t>O</w:t>
      </w:r>
      <w:r w:rsidR="00121958">
        <w:rPr>
          <w:rFonts w:ascii="Verdana" w:hAnsi="Verdana"/>
          <w:color w:val="000000" w:themeColor="text1"/>
          <w:sz w:val="22"/>
          <w:szCs w:val="22"/>
        </w:rPr>
        <w:t>.</w:t>
      </w:r>
      <w:r w:rsidRPr="00A85D06">
        <w:rPr>
          <w:rFonts w:ascii="Verdana" w:hAnsi="Verdana"/>
          <w:color w:val="000000" w:themeColor="text1"/>
          <w:sz w:val="22"/>
          <w:szCs w:val="22"/>
        </w:rPr>
        <w:t>P</w:t>
      </w:r>
      <w:r w:rsidR="00121958">
        <w:rPr>
          <w:rFonts w:ascii="Verdana" w:hAnsi="Verdana"/>
          <w:color w:val="000000" w:themeColor="text1"/>
          <w:sz w:val="22"/>
          <w:szCs w:val="22"/>
        </w:rPr>
        <w:t>.</w:t>
      </w:r>
      <w:r w:rsidRPr="00A85D06">
        <w:rPr>
          <w:rFonts w:ascii="Verdana" w:hAnsi="Verdana"/>
          <w:color w:val="000000" w:themeColor="text1"/>
          <w:sz w:val="22"/>
          <w:szCs w:val="22"/>
        </w:rPr>
        <w:t>M</w:t>
      </w:r>
      <w:r w:rsidR="00121958">
        <w:rPr>
          <w:rFonts w:ascii="Verdana" w:hAnsi="Verdana"/>
          <w:color w:val="000000" w:themeColor="text1"/>
          <w:sz w:val="22"/>
          <w:szCs w:val="22"/>
        </w:rPr>
        <w:t>.</w:t>
      </w:r>
      <w:r w:rsidRPr="00A85D06">
        <w:rPr>
          <w:rFonts w:ascii="Verdana" w:hAnsi="Verdana"/>
          <w:color w:val="000000" w:themeColor="text1"/>
          <w:sz w:val="22"/>
          <w:szCs w:val="22"/>
        </w:rPr>
        <w:t>Y</w:t>
      </w:r>
      <w:r w:rsidR="00121958">
        <w:rPr>
          <w:rFonts w:ascii="Verdana" w:hAnsi="Verdana"/>
          <w:color w:val="000000" w:themeColor="text1"/>
          <w:sz w:val="22"/>
          <w:szCs w:val="22"/>
        </w:rPr>
        <w:t>.</w:t>
      </w:r>
      <w:r w:rsidRPr="00A85D06">
        <w:rPr>
          <w:rFonts w:ascii="Verdana" w:hAnsi="Verdana"/>
          <w:color w:val="000000" w:themeColor="text1"/>
          <w:sz w:val="22"/>
          <w:szCs w:val="22"/>
        </w:rPr>
        <w:t>R</w:t>
      </w:r>
      <w:r w:rsidR="00121958">
        <w:rPr>
          <w:rFonts w:ascii="Verdana" w:hAnsi="Verdana"/>
          <w:color w:val="000000" w:themeColor="text1"/>
          <w:sz w:val="22"/>
          <w:szCs w:val="22"/>
        </w:rPr>
        <w:t>.</w:t>
      </w:r>
      <w:r w:rsidRPr="00A85D06">
        <w:rPr>
          <w:rFonts w:ascii="Verdana" w:hAnsi="Verdana"/>
          <w:color w:val="000000" w:themeColor="text1"/>
          <w:sz w:val="22"/>
          <w:szCs w:val="22"/>
        </w:rPr>
        <w:t>S.A., A</w:t>
      </w:r>
      <w:r w:rsidR="00121958">
        <w:rPr>
          <w:rFonts w:ascii="Verdana" w:hAnsi="Verdana"/>
          <w:color w:val="000000" w:themeColor="text1"/>
          <w:sz w:val="22"/>
          <w:szCs w:val="22"/>
        </w:rPr>
        <w:t>.</w:t>
      </w:r>
      <w:r w:rsidRPr="00A85D06">
        <w:rPr>
          <w:rFonts w:ascii="Verdana" w:hAnsi="Verdana"/>
          <w:color w:val="000000" w:themeColor="text1"/>
          <w:sz w:val="22"/>
          <w:szCs w:val="22"/>
        </w:rPr>
        <w:t>S</w:t>
      </w:r>
      <w:r w:rsidR="00121958">
        <w:rPr>
          <w:rFonts w:ascii="Verdana" w:hAnsi="Verdana"/>
          <w:color w:val="000000" w:themeColor="text1"/>
          <w:sz w:val="22"/>
          <w:szCs w:val="22"/>
        </w:rPr>
        <w:t>.</w:t>
      </w:r>
      <w:r w:rsidRPr="00A85D06">
        <w:rPr>
          <w:rFonts w:ascii="Verdana" w:hAnsi="Verdana"/>
          <w:color w:val="000000" w:themeColor="text1"/>
          <w:sz w:val="22"/>
          <w:szCs w:val="22"/>
        </w:rPr>
        <w:t>C</w:t>
      </w:r>
      <w:r w:rsidR="00121958">
        <w:rPr>
          <w:rFonts w:ascii="Verdana" w:hAnsi="Verdana"/>
          <w:color w:val="000000" w:themeColor="text1"/>
          <w:sz w:val="22"/>
          <w:szCs w:val="22"/>
        </w:rPr>
        <w:t>.</w:t>
      </w:r>
      <w:r w:rsidRPr="00A85D06">
        <w:rPr>
          <w:rFonts w:ascii="Verdana" w:hAnsi="Verdana"/>
          <w:color w:val="000000" w:themeColor="text1"/>
          <w:sz w:val="22"/>
          <w:szCs w:val="22"/>
        </w:rPr>
        <w:t>S.A., A</w:t>
      </w:r>
      <w:r w:rsidR="00121958">
        <w:rPr>
          <w:rFonts w:ascii="Verdana" w:hAnsi="Verdana"/>
          <w:color w:val="000000" w:themeColor="text1"/>
          <w:sz w:val="22"/>
          <w:szCs w:val="22"/>
        </w:rPr>
        <w:t>.</w:t>
      </w:r>
      <w:r w:rsidRPr="00A85D06">
        <w:rPr>
          <w:rFonts w:ascii="Verdana" w:hAnsi="Verdana"/>
          <w:color w:val="000000" w:themeColor="text1"/>
          <w:sz w:val="22"/>
          <w:szCs w:val="22"/>
        </w:rPr>
        <w:t>M</w:t>
      </w:r>
      <w:r w:rsidR="00121958">
        <w:rPr>
          <w:rFonts w:ascii="Verdana" w:hAnsi="Verdana"/>
          <w:color w:val="000000" w:themeColor="text1"/>
          <w:sz w:val="22"/>
          <w:szCs w:val="22"/>
        </w:rPr>
        <w:t>.</w:t>
      </w:r>
      <w:r w:rsidRPr="00A85D06">
        <w:rPr>
          <w:rFonts w:ascii="Verdana" w:hAnsi="Verdana"/>
          <w:color w:val="000000" w:themeColor="text1"/>
          <w:sz w:val="22"/>
          <w:szCs w:val="22"/>
        </w:rPr>
        <w:t>S.A., A</w:t>
      </w:r>
      <w:r w:rsidR="00121958">
        <w:rPr>
          <w:rFonts w:ascii="Verdana" w:hAnsi="Verdana"/>
          <w:color w:val="000000" w:themeColor="text1"/>
          <w:sz w:val="22"/>
          <w:szCs w:val="22"/>
        </w:rPr>
        <w:t>.</w:t>
      </w:r>
      <w:r w:rsidRPr="00A85D06">
        <w:rPr>
          <w:rFonts w:ascii="Verdana" w:hAnsi="Verdana"/>
          <w:color w:val="000000" w:themeColor="text1"/>
          <w:sz w:val="22"/>
          <w:szCs w:val="22"/>
        </w:rPr>
        <w:t>M</w:t>
      </w:r>
      <w:r w:rsidR="00121958">
        <w:rPr>
          <w:rFonts w:ascii="Verdana" w:hAnsi="Verdana"/>
          <w:color w:val="000000" w:themeColor="text1"/>
          <w:sz w:val="22"/>
          <w:szCs w:val="22"/>
        </w:rPr>
        <w:t>.</w:t>
      </w:r>
      <w:r w:rsidRPr="00A85D06">
        <w:rPr>
          <w:rFonts w:ascii="Verdana" w:hAnsi="Verdana"/>
          <w:color w:val="000000" w:themeColor="text1"/>
          <w:sz w:val="22"/>
          <w:szCs w:val="22"/>
        </w:rPr>
        <w:t>S.A., A</w:t>
      </w:r>
      <w:r w:rsidR="00121958">
        <w:rPr>
          <w:rFonts w:ascii="Verdana" w:hAnsi="Verdana"/>
          <w:color w:val="000000" w:themeColor="text1"/>
          <w:sz w:val="22"/>
          <w:szCs w:val="22"/>
        </w:rPr>
        <w:t>.</w:t>
      </w:r>
      <w:r w:rsidRPr="00A85D06">
        <w:rPr>
          <w:rFonts w:ascii="Verdana" w:hAnsi="Verdana"/>
          <w:color w:val="000000" w:themeColor="text1"/>
          <w:sz w:val="22"/>
          <w:szCs w:val="22"/>
        </w:rPr>
        <w:t>L</w:t>
      </w:r>
      <w:r w:rsidR="00121958">
        <w:rPr>
          <w:rFonts w:ascii="Verdana" w:hAnsi="Verdana"/>
          <w:color w:val="000000" w:themeColor="text1"/>
          <w:sz w:val="22"/>
          <w:szCs w:val="22"/>
        </w:rPr>
        <w:t>.</w:t>
      </w:r>
      <w:r w:rsidRPr="00A85D06">
        <w:rPr>
          <w:rFonts w:ascii="Verdana" w:hAnsi="Verdana"/>
          <w:color w:val="000000" w:themeColor="text1"/>
          <w:sz w:val="22"/>
          <w:szCs w:val="22"/>
        </w:rPr>
        <w:t>C</w:t>
      </w:r>
      <w:r w:rsidR="00121958">
        <w:rPr>
          <w:rFonts w:ascii="Verdana" w:hAnsi="Verdana"/>
          <w:color w:val="000000" w:themeColor="text1"/>
          <w:sz w:val="22"/>
          <w:szCs w:val="22"/>
        </w:rPr>
        <w:t>.</w:t>
      </w:r>
      <w:r w:rsidRPr="00A85D06">
        <w:rPr>
          <w:rFonts w:ascii="Verdana" w:hAnsi="Verdana"/>
          <w:color w:val="000000" w:themeColor="text1"/>
          <w:sz w:val="22"/>
          <w:szCs w:val="22"/>
        </w:rPr>
        <w:t>S.A., C</w:t>
      </w:r>
      <w:r w:rsidR="00121958">
        <w:rPr>
          <w:rFonts w:ascii="Verdana" w:hAnsi="Verdana"/>
          <w:color w:val="000000" w:themeColor="text1"/>
          <w:sz w:val="22"/>
          <w:szCs w:val="22"/>
        </w:rPr>
        <w:t>.</w:t>
      </w:r>
      <w:r w:rsidRPr="00A85D06">
        <w:rPr>
          <w:rFonts w:ascii="Verdana" w:hAnsi="Verdana"/>
          <w:color w:val="000000" w:themeColor="text1"/>
          <w:sz w:val="22"/>
          <w:szCs w:val="22"/>
        </w:rPr>
        <w:t>T</w:t>
      </w:r>
      <w:r w:rsidR="00121958">
        <w:rPr>
          <w:rFonts w:ascii="Verdana" w:hAnsi="Verdana"/>
          <w:color w:val="000000" w:themeColor="text1"/>
          <w:sz w:val="22"/>
          <w:szCs w:val="22"/>
        </w:rPr>
        <w:t>.</w:t>
      </w:r>
      <w:r w:rsidRPr="00A85D06">
        <w:rPr>
          <w:rFonts w:ascii="Verdana" w:hAnsi="Verdana"/>
          <w:color w:val="000000" w:themeColor="text1"/>
          <w:sz w:val="22"/>
          <w:szCs w:val="22"/>
        </w:rPr>
        <w:t>S</w:t>
      </w:r>
      <w:r w:rsidR="00121958">
        <w:rPr>
          <w:rFonts w:ascii="Verdana" w:hAnsi="Verdana"/>
          <w:color w:val="000000" w:themeColor="text1"/>
          <w:sz w:val="22"/>
          <w:szCs w:val="22"/>
        </w:rPr>
        <w:t>.</w:t>
      </w:r>
      <w:r w:rsidRPr="00A85D06">
        <w:rPr>
          <w:rFonts w:ascii="Verdana" w:hAnsi="Verdana"/>
          <w:color w:val="000000" w:themeColor="text1"/>
          <w:sz w:val="22"/>
          <w:szCs w:val="22"/>
        </w:rPr>
        <w:t>S.A., T</w:t>
      </w:r>
      <w:r w:rsidR="00121958">
        <w:rPr>
          <w:rFonts w:ascii="Verdana" w:hAnsi="Verdana"/>
          <w:color w:val="000000" w:themeColor="text1"/>
          <w:sz w:val="22"/>
          <w:szCs w:val="22"/>
        </w:rPr>
        <w:t>.</w:t>
      </w:r>
      <w:r w:rsidRPr="00A85D06">
        <w:rPr>
          <w:rFonts w:ascii="Verdana" w:hAnsi="Verdana"/>
          <w:color w:val="000000" w:themeColor="text1"/>
          <w:sz w:val="22"/>
          <w:szCs w:val="22"/>
        </w:rPr>
        <w:t>P</w:t>
      </w:r>
      <w:r w:rsidR="00121958">
        <w:rPr>
          <w:rFonts w:ascii="Verdana" w:hAnsi="Verdana"/>
          <w:color w:val="000000" w:themeColor="text1"/>
          <w:sz w:val="22"/>
          <w:szCs w:val="22"/>
        </w:rPr>
        <w:t>.</w:t>
      </w:r>
      <w:r w:rsidRPr="00A85D06">
        <w:rPr>
          <w:rFonts w:ascii="Verdana" w:hAnsi="Verdana"/>
          <w:color w:val="000000" w:themeColor="text1"/>
          <w:sz w:val="22"/>
          <w:szCs w:val="22"/>
        </w:rPr>
        <w:t>S.A., A</w:t>
      </w:r>
      <w:r w:rsidR="00121958">
        <w:rPr>
          <w:rFonts w:ascii="Verdana" w:hAnsi="Verdana"/>
          <w:color w:val="000000" w:themeColor="text1"/>
          <w:sz w:val="22"/>
          <w:szCs w:val="22"/>
        </w:rPr>
        <w:t>.</w:t>
      </w:r>
      <w:r w:rsidRPr="00A85D06">
        <w:rPr>
          <w:rFonts w:ascii="Verdana" w:hAnsi="Verdana"/>
          <w:color w:val="000000" w:themeColor="text1"/>
          <w:sz w:val="22"/>
          <w:szCs w:val="22"/>
        </w:rPr>
        <w:t>S</w:t>
      </w:r>
      <w:r w:rsidR="00121958">
        <w:rPr>
          <w:rFonts w:ascii="Verdana" w:hAnsi="Verdana"/>
          <w:color w:val="000000" w:themeColor="text1"/>
          <w:sz w:val="22"/>
          <w:szCs w:val="22"/>
        </w:rPr>
        <w:t>.</w:t>
      </w:r>
      <w:r w:rsidRPr="00A85D06">
        <w:rPr>
          <w:rFonts w:ascii="Verdana" w:hAnsi="Verdana"/>
          <w:color w:val="000000" w:themeColor="text1"/>
          <w:sz w:val="22"/>
          <w:szCs w:val="22"/>
        </w:rPr>
        <w:t>A</w:t>
      </w:r>
      <w:r w:rsidR="00121958">
        <w:rPr>
          <w:rFonts w:ascii="Verdana" w:hAnsi="Verdana"/>
          <w:color w:val="000000" w:themeColor="text1"/>
          <w:sz w:val="22"/>
          <w:szCs w:val="22"/>
        </w:rPr>
        <w:t>.</w:t>
      </w:r>
      <w:r w:rsidRPr="00A85D06">
        <w:rPr>
          <w:rFonts w:ascii="Verdana" w:hAnsi="Verdana"/>
          <w:color w:val="000000" w:themeColor="text1"/>
          <w:sz w:val="22"/>
          <w:szCs w:val="22"/>
        </w:rPr>
        <w:t>S.A., C</w:t>
      </w:r>
      <w:r w:rsidR="00121958">
        <w:rPr>
          <w:rFonts w:ascii="Verdana" w:hAnsi="Verdana"/>
          <w:color w:val="000000" w:themeColor="text1"/>
          <w:sz w:val="22"/>
          <w:szCs w:val="22"/>
        </w:rPr>
        <w:t>.</w:t>
      </w:r>
      <w:r w:rsidRPr="00A85D06">
        <w:rPr>
          <w:rFonts w:ascii="Verdana" w:hAnsi="Verdana"/>
          <w:color w:val="000000" w:themeColor="text1"/>
          <w:sz w:val="22"/>
          <w:szCs w:val="22"/>
        </w:rPr>
        <w:t>R.L, M</w:t>
      </w:r>
      <w:r w:rsidR="00121958">
        <w:rPr>
          <w:rFonts w:ascii="Verdana" w:hAnsi="Verdana"/>
          <w:color w:val="000000" w:themeColor="text1"/>
          <w:sz w:val="22"/>
          <w:szCs w:val="22"/>
        </w:rPr>
        <w:t>.A.</w:t>
      </w:r>
      <w:r w:rsidRPr="00A85D06">
        <w:rPr>
          <w:rFonts w:ascii="Verdana" w:hAnsi="Verdana"/>
          <w:color w:val="000000" w:themeColor="text1"/>
          <w:sz w:val="22"/>
          <w:szCs w:val="22"/>
        </w:rPr>
        <w:t>M</w:t>
      </w:r>
      <w:r w:rsidR="00121958">
        <w:rPr>
          <w:rFonts w:ascii="Verdana" w:hAnsi="Verdana"/>
          <w:color w:val="000000" w:themeColor="text1"/>
          <w:sz w:val="22"/>
          <w:szCs w:val="22"/>
        </w:rPr>
        <w:t>.</w:t>
      </w:r>
      <w:r w:rsidRPr="00A85D06">
        <w:rPr>
          <w:rFonts w:ascii="Verdana" w:hAnsi="Verdana"/>
          <w:color w:val="000000" w:themeColor="text1"/>
          <w:sz w:val="22"/>
          <w:szCs w:val="22"/>
        </w:rPr>
        <w:t>S</w:t>
      </w:r>
      <w:r w:rsidR="00121958">
        <w:rPr>
          <w:rFonts w:ascii="Verdana" w:hAnsi="Verdana"/>
          <w:color w:val="000000" w:themeColor="text1"/>
          <w:sz w:val="22"/>
          <w:szCs w:val="22"/>
        </w:rPr>
        <w:t>.</w:t>
      </w:r>
      <w:r w:rsidRPr="00A85D06">
        <w:rPr>
          <w:rFonts w:ascii="Verdana" w:hAnsi="Verdana"/>
          <w:color w:val="000000" w:themeColor="text1"/>
          <w:sz w:val="22"/>
          <w:szCs w:val="22"/>
        </w:rPr>
        <w:t xml:space="preserve"> conocida como M</w:t>
      </w:r>
      <w:r w:rsidR="00121958">
        <w:rPr>
          <w:rFonts w:ascii="Verdana" w:hAnsi="Verdana"/>
          <w:color w:val="000000" w:themeColor="text1"/>
          <w:sz w:val="22"/>
          <w:szCs w:val="22"/>
        </w:rPr>
        <w:t>.</w:t>
      </w:r>
      <w:r w:rsidRPr="00A85D06">
        <w:rPr>
          <w:rFonts w:ascii="Verdana" w:hAnsi="Verdana"/>
          <w:color w:val="000000" w:themeColor="text1"/>
          <w:sz w:val="22"/>
          <w:szCs w:val="22"/>
        </w:rPr>
        <w:t>M</w:t>
      </w:r>
      <w:r w:rsidR="00121958">
        <w:rPr>
          <w:rFonts w:ascii="Verdana" w:hAnsi="Verdana"/>
          <w:color w:val="000000" w:themeColor="text1"/>
          <w:sz w:val="22"/>
          <w:szCs w:val="22"/>
        </w:rPr>
        <w:t>.</w:t>
      </w:r>
      <w:r w:rsidRPr="00A85D06">
        <w:rPr>
          <w:rFonts w:ascii="Verdana" w:hAnsi="Verdana"/>
          <w:color w:val="000000" w:themeColor="text1"/>
          <w:sz w:val="22"/>
          <w:szCs w:val="22"/>
        </w:rPr>
        <w:t>S</w:t>
      </w:r>
      <w:r w:rsidR="00121958">
        <w:rPr>
          <w:rFonts w:ascii="Verdana" w:hAnsi="Verdana"/>
          <w:color w:val="000000" w:themeColor="text1"/>
          <w:sz w:val="22"/>
          <w:szCs w:val="22"/>
        </w:rPr>
        <w:t>.</w:t>
      </w:r>
      <w:r w:rsidRPr="00A85D06">
        <w:rPr>
          <w:rFonts w:ascii="Verdana" w:hAnsi="Verdana"/>
          <w:color w:val="000000" w:themeColor="text1"/>
          <w:sz w:val="22"/>
          <w:szCs w:val="22"/>
        </w:rPr>
        <w:t xml:space="preserve"> albacea del sucesorio de J</w:t>
      </w:r>
      <w:r w:rsidR="00121958">
        <w:rPr>
          <w:rFonts w:ascii="Verdana" w:hAnsi="Verdana"/>
          <w:color w:val="000000" w:themeColor="text1"/>
          <w:sz w:val="22"/>
          <w:szCs w:val="22"/>
        </w:rPr>
        <w:t>.</w:t>
      </w:r>
      <w:r w:rsidRPr="00A85D06">
        <w:rPr>
          <w:rFonts w:ascii="Verdana" w:hAnsi="Verdana"/>
          <w:color w:val="000000" w:themeColor="text1"/>
          <w:sz w:val="22"/>
          <w:szCs w:val="22"/>
        </w:rPr>
        <w:t>J</w:t>
      </w:r>
      <w:r w:rsidR="00121958">
        <w:rPr>
          <w:rFonts w:ascii="Verdana" w:hAnsi="Verdana"/>
          <w:color w:val="000000" w:themeColor="text1"/>
          <w:sz w:val="22"/>
          <w:szCs w:val="22"/>
        </w:rPr>
        <w:t>.</w:t>
      </w:r>
      <w:r w:rsidRPr="00A85D06">
        <w:rPr>
          <w:rFonts w:ascii="Verdana" w:hAnsi="Verdana"/>
          <w:color w:val="000000" w:themeColor="text1"/>
          <w:sz w:val="22"/>
          <w:szCs w:val="22"/>
        </w:rPr>
        <w:t>M</w:t>
      </w:r>
      <w:r w:rsidR="00121958">
        <w:rPr>
          <w:rFonts w:ascii="Verdana" w:hAnsi="Verdana"/>
          <w:color w:val="000000" w:themeColor="text1"/>
          <w:sz w:val="22"/>
          <w:szCs w:val="22"/>
        </w:rPr>
        <w:t>.</w:t>
      </w:r>
      <w:r w:rsidRPr="00A85D06">
        <w:rPr>
          <w:rFonts w:ascii="Verdana" w:hAnsi="Verdana"/>
          <w:color w:val="000000" w:themeColor="text1"/>
          <w:sz w:val="22"/>
          <w:szCs w:val="22"/>
        </w:rPr>
        <w:t>L</w:t>
      </w:r>
      <w:r w:rsidR="00121958">
        <w:rPr>
          <w:rFonts w:ascii="Verdana" w:hAnsi="Verdana"/>
          <w:color w:val="000000" w:themeColor="text1"/>
          <w:sz w:val="22"/>
          <w:szCs w:val="22"/>
        </w:rPr>
        <w:t>.,</w:t>
      </w:r>
      <w:r w:rsidRPr="00A85D06">
        <w:rPr>
          <w:rFonts w:ascii="Verdana" w:hAnsi="Verdana"/>
          <w:color w:val="000000" w:themeColor="text1"/>
          <w:sz w:val="22"/>
          <w:szCs w:val="22"/>
        </w:rPr>
        <w:t xml:space="preserve"> A</w:t>
      </w:r>
      <w:r w:rsidR="00121958">
        <w:rPr>
          <w:rFonts w:ascii="Verdana" w:hAnsi="Verdana"/>
          <w:color w:val="000000" w:themeColor="text1"/>
          <w:sz w:val="22"/>
          <w:szCs w:val="22"/>
        </w:rPr>
        <w:t>.</w:t>
      </w:r>
      <w:r w:rsidRPr="00A85D06">
        <w:rPr>
          <w:rFonts w:ascii="Verdana" w:hAnsi="Verdana"/>
          <w:color w:val="000000" w:themeColor="text1"/>
          <w:sz w:val="22"/>
          <w:szCs w:val="22"/>
        </w:rPr>
        <w:t>C</w:t>
      </w:r>
      <w:r w:rsidR="00121958">
        <w:rPr>
          <w:rFonts w:ascii="Verdana" w:hAnsi="Verdana"/>
          <w:color w:val="000000" w:themeColor="text1"/>
          <w:sz w:val="22"/>
          <w:szCs w:val="22"/>
        </w:rPr>
        <w:t>.</w:t>
      </w:r>
      <w:r w:rsidRPr="00A85D06">
        <w:rPr>
          <w:rFonts w:ascii="Verdana" w:hAnsi="Verdana"/>
          <w:color w:val="000000" w:themeColor="text1"/>
          <w:sz w:val="22"/>
          <w:szCs w:val="22"/>
        </w:rPr>
        <w:t>T</w:t>
      </w:r>
      <w:r w:rsidR="00121958">
        <w:rPr>
          <w:rFonts w:ascii="Verdana" w:hAnsi="Verdana"/>
          <w:color w:val="000000" w:themeColor="text1"/>
          <w:sz w:val="22"/>
          <w:szCs w:val="22"/>
        </w:rPr>
        <w:t>.</w:t>
      </w:r>
      <w:r w:rsidRPr="00A85D06">
        <w:rPr>
          <w:rFonts w:ascii="Verdana" w:hAnsi="Verdana"/>
          <w:color w:val="000000" w:themeColor="text1"/>
          <w:sz w:val="22"/>
          <w:szCs w:val="22"/>
        </w:rPr>
        <w:t>S.A., A</w:t>
      </w:r>
      <w:r w:rsidR="00121958">
        <w:rPr>
          <w:rFonts w:ascii="Verdana" w:hAnsi="Verdana"/>
          <w:color w:val="000000" w:themeColor="text1"/>
          <w:sz w:val="22"/>
          <w:szCs w:val="22"/>
        </w:rPr>
        <w:t>.</w:t>
      </w:r>
      <w:r w:rsidRPr="00A85D06">
        <w:rPr>
          <w:rFonts w:ascii="Verdana" w:hAnsi="Verdana"/>
          <w:color w:val="000000" w:themeColor="text1"/>
          <w:sz w:val="22"/>
          <w:szCs w:val="22"/>
        </w:rPr>
        <w:t>M</w:t>
      </w:r>
      <w:r w:rsidR="00121958">
        <w:rPr>
          <w:rFonts w:ascii="Verdana" w:hAnsi="Verdana"/>
          <w:color w:val="000000" w:themeColor="text1"/>
          <w:sz w:val="22"/>
          <w:szCs w:val="22"/>
        </w:rPr>
        <w:t>.L</w:t>
      </w:r>
      <w:r w:rsidRPr="00A85D06">
        <w:rPr>
          <w:rFonts w:ascii="Verdana" w:hAnsi="Verdana"/>
          <w:color w:val="000000" w:themeColor="text1"/>
          <w:sz w:val="22"/>
          <w:szCs w:val="22"/>
        </w:rPr>
        <w:t>., A</w:t>
      </w:r>
      <w:r w:rsidR="00121958">
        <w:rPr>
          <w:rFonts w:ascii="Verdana" w:hAnsi="Verdana"/>
          <w:color w:val="000000" w:themeColor="text1"/>
          <w:sz w:val="22"/>
          <w:szCs w:val="22"/>
        </w:rPr>
        <w:t>.</w:t>
      </w:r>
      <w:r w:rsidRPr="00A85D06">
        <w:rPr>
          <w:rFonts w:ascii="Verdana" w:hAnsi="Verdana"/>
          <w:color w:val="000000" w:themeColor="text1"/>
          <w:sz w:val="22"/>
          <w:szCs w:val="22"/>
        </w:rPr>
        <w:t>S.A., T</w:t>
      </w:r>
      <w:r w:rsidR="00121958">
        <w:rPr>
          <w:rFonts w:ascii="Verdana" w:hAnsi="Verdana"/>
          <w:color w:val="000000" w:themeColor="text1"/>
          <w:sz w:val="22"/>
          <w:szCs w:val="22"/>
        </w:rPr>
        <w:t>.</w:t>
      </w:r>
      <w:r w:rsidRPr="00A85D06">
        <w:rPr>
          <w:rFonts w:ascii="Verdana" w:hAnsi="Verdana"/>
          <w:color w:val="000000" w:themeColor="text1"/>
          <w:sz w:val="22"/>
          <w:szCs w:val="22"/>
        </w:rPr>
        <w:t>S.A., E</w:t>
      </w:r>
      <w:r w:rsidR="00121958">
        <w:rPr>
          <w:rFonts w:ascii="Verdana" w:hAnsi="Verdana"/>
          <w:color w:val="000000" w:themeColor="text1"/>
          <w:sz w:val="22"/>
          <w:szCs w:val="22"/>
        </w:rPr>
        <w:t>.</w:t>
      </w:r>
      <w:r w:rsidRPr="00A85D06">
        <w:rPr>
          <w:rFonts w:ascii="Verdana" w:hAnsi="Verdana"/>
          <w:color w:val="000000" w:themeColor="text1"/>
          <w:sz w:val="22"/>
          <w:szCs w:val="22"/>
        </w:rPr>
        <w:t>A</w:t>
      </w:r>
      <w:r w:rsidR="00121958">
        <w:rPr>
          <w:rFonts w:ascii="Verdana" w:hAnsi="Verdana"/>
          <w:color w:val="000000" w:themeColor="text1"/>
          <w:sz w:val="22"/>
          <w:szCs w:val="22"/>
        </w:rPr>
        <w:t>.</w:t>
      </w:r>
      <w:r w:rsidRPr="00A85D06">
        <w:rPr>
          <w:rFonts w:ascii="Verdana" w:hAnsi="Verdana"/>
          <w:color w:val="000000" w:themeColor="text1"/>
          <w:sz w:val="22"/>
          <w:szCs w:val="22"/>
        </w:rPr>
        <w:t>S</w:t>
      </w:r>
      <w:r w:rsidR="00121958">
        <w:rPr>
          <w:rFonts w:ascii="Verdana" w:hAnsi="Verdana"/>
          <w:color w:val="000000" w:themeColor="text1"/>
          <w:sz w:val="22"/>
          <w:szCs w:val="22"/>
        </w:rPr>
        <w:t>.</w:t>
      </w:r>
      <w:r w:rsidRPr="00A85D06">
        <w:rPr>
          <w:rFonts w:ascii="Verdana" w:hAnsi="Verdana"/>
          <w:color w:val="000000" w:themeColor="text1"/>
          <w:sz w:val="22"/>
          <w:szCs w:val="22"/>
        </w:rPr>
        <w:t>G</w:t>
      </w:r>
      <w:r w:rsidR="00121958">
        <w:rPr>
          <w:rFonts w:ascii="Verdana" w:hAnsi="Verdana"/>
          <w:color w:val="000000" w:themeColor="text1"/>
          <w:sz w:val="22"/>
          <w:szCs w:val="22"/>
        </w:rPr>
        <w:t>.</w:t>
      </w:r>
      <w:r w:rsidRPr="00A85D06">
        <w:rPr>
          <w:rFonts w:ascii="Verdana" w:hAnsi="Verdana"/>
          <w:color w:val="000000" w:themeColor="text1"/>
          <w:sz w:val="22"/>
          <w:szCs w:val="22"/>
        </w:rPr>
        <w:t>L., C</w:t>
      </w:r>
      <w:r w:rsidR="00121958">
        <w:rPr>
          <w:rFonts w:ascii="Verdana" w:hAnsi="Verdana"/>
          <w:color w:val="000000" w:themeColor="text1"/>
          <w:sz w:val="22"/>
          <w:szCs w:val="22"/>
        </w:rPr>
        <w:t>.T.</w:t>
      </w:r>
      <w:r w:rsidRPr="00A85D06">
        <w:rPr>
          <w:rFonts w:ascii="Verdana" w:hAnsi="Verdana"/>
          <w:color w:val="000000" w:themeColor="text1"/>
          <w:sz w:val="22"/>
          <w:szCs w:val="22"/>
        </w:rPr>
        <w:t>S</w:t>
      </w:r>
      <w:r w:rsidR="00121958">
        <w:rPr>
          <w:rFonts w:ascii="Verdana" w:hAnsi="Verdana"/>
          <w:color w:val="000000" w:themeColor="text1"/>
          <w:sz w:val="22"/>
          <w:szCs w:val="22"/>
        </w:rPr>
        <w:t>.</w:t>
      </w:r>
      <w:r w:rsidRPr="00A85D06">
        <w:rPr>
          <w:rFonts w:ascii="Verdana" w:hAnsi="Verdana"/>
          <w:color w:val="000000" w:themeColor="text1"/>
          <w:sz w:val="22"/>
          <w:szCs w:val="22"/>
        </w:rPr>
        <w:t>S</w:t>
      </w:r>
      <w:r w:rsidR="00121958">
        <w:rPr>
          <w:rFonts w:ascii="Verdana" w:hAnsi="Verdana"/>
          <w:color w:val="000000" w:themeColor="text1"/>
          <w:sz w:val="22"/>
          <w:szCs w:val="22"/>
        </w:rPr>
        <w:t>.</w:t>
      </w:r>
      <w:r w:rsidRPr="00A85D06">
        <w:rPr>
          <w:rFonts w:ascii="Verdana" w:hAnsi="Verdana"/>
          <w:color w:val="000000" w:themeColor="text1"/>
          <w:sz w:val="22"/>
          <w:szCs w:val="22"/>
        </w:rPr>
        <w:t>I</w:t>
      </w:r>
      <w:r w:rsidR="00121958">
        <w:rPr>
          <w:rFonts w:ascii="Verdana" w:hAnsi="Verdana"/>
          <w:color w:val="000000" w:themeColor="text1"/>
          <w:sz w:val="22"/>
          <w:szCs w:val="22"/>
        </w:rPr>
        <w:t>.</w:t>
      </w:r>
      <w:r w:rsidRPr="00A85D06">
        <w:rPr>
          <w:rFonts w:ascii="Verdana" w:hAnsi="Verdana"/>
          <w:color w:val="000000" w:themeColor="text1"/>
          <w:sz w:val="22"/>
          <w:szCs w:val="22"/>
        </w:rPr>
        <w:t>A</w:t>
      </w:r>
      <w:r w:rsidR="00121958">
        <w:rPr>
          <w:rFonts w:ascii="Verdana" w:hAnsi="Verdana"/>
          <w:color w:val="000000" w:themeColor="text1"/>
          <w:sz w:val="22"/>
          <w:szCs w:val="22"/>
        </w:rPr>
        <w:t>.</w:t>
      </w:r>
      <w:r w:rsidRPr="00A85D06">
        <w:rPr>
          <w:rFonts w:ascii="Verdana" w:hAnsi="Verdana"/>
          <w:color w:val="000000" w:themeColor="text1"/>
          <w:sz w:val="22"/>
          <w:szCs w:val="22"/>
        </w:rPr>
        <w:t>R.L. (C</w:t>
      </w:r>
      <w:r w:rsidR="00121958">
        <w:rPr>
          <w:rFonts w:ascii="Verdana" w:hAnsi="Verdana"/>
          <w:color w:val="000000" w:themeColor="text1"/>
          <w:sz w:val="22"/>
          <w:szCs w:val="22"/>
        </w:rPr>
        <w:t>.</w:t>
      </w:r>
      <w:r w:rsidRPr="00A85D06">
        <w:rPr>
          <w:rFonts w:ascii="Verdana" w:hAnsi="Verdana"/>
          <w:color w:val="000000" w:themeColor="text1"/>
          <w:sz w:val="22"/>
          <w:szCs w:val="22"/>
        </w:rPr>
        <w:t>R.L.), C</w:t>
      </w:r>
      <w:r w:rsidR="00121958">
        <w:rPr>
          <w:rFonts w:ascii="Verdana" w:hAnsi="Verdana"/>
          <w:color w:val="000000" w:themeColor="text1"/>
          <w:sz w:val="22"/>
          <w:szCs w:val="22"/>
        </w:rPr>
        <w:t>.</w:t>
      </w:r>
      <w:r w:rsidRPr="00A85D06">
        <w:rPr>
          <w:rFonts w:ascii="Verdana" w:hAnsi="Verdana"/>
          <w:color w:val="000000" w:themeColor="text1"/>
          <w:sz w:val="22"/>
          <w:szCs w:val="22"/>
        </w:rPr>
        <w:t>G</w:t>
      </w:r>
      <w:r w:rsidR="00121958">
        <w:rPr>
          <w:rFonts w:ascii="Verdana" w:hAnsi="Verdana"/>
          <w:color w:val="000000" w:themeColor="text1"/>
          <w:sz w:val="22"/>
          <w:szCs w:val="22"/>
        </w:rPr>
        <w:t>.</w:t>
      </w:r>
      <w:r w:rsidRPr="00A85D06">
        <w:rPr>
          <w:rFonts w:ascii="Verdana" w:hAnsi="Verdana"/>
          <w:color w:val="000000" w:themeColor="text1"/>
          <w:sz w:val="22"/>
          <w:szCs w:val="22"/>
        </w:rPr>
        <w:t>R</w:t>
      </w:r>
      <w:r w:rsidR="00121958">
        <w:rPr>
          <w:rFonts w:ascii="Verdana" w:hAnsi="Verdana"/>
          <w:color w:val="000000" w:themeColor="text1"/>
          <w:sz w:val="22"/>
          <w:szCs w:val="22"/>
        </w:rPr>
        <w:t>.</w:t>
      </w:r>
      <w:r w:rsidRPr="00A85D06">
        <w:rPr>
          <w:rFonts w:ascii="Verdana" w:hAnsi="Verdana"/>
          <w:color w:val="000000" w:themeColor="text1"/>
          <w:sz w:val="22"/>
          <w:szCs w:val="22"/>
        </w:rPr>
        <w:t>H</w:t>
      </w:r>
      <w:r w:rsidR="00121958">
        <w:rPr>
          <w:rFonts w:ascii="Verdana" w:hAnsi="Verdana"/>
          <w:color w:val="000000" w:themeColor="text1"/>
          <w:sz w:val="22"/>
          <w:szCs w:val="22"/>
        </w:rPr>
        <w:t>.</w:t>
      </w:r>
      <w:r w:rsidRPr="00A85D06">
        <w:rPr>
          <w:rFonts w:ascii="Verdana" w:hAnsi="Verdana"/>
          <w:color w:val="000000" w:themeColor="text1"/>
          <w:sz w:val="22"/>
          <w:szCs w:val="22"/>
        </w:rPr>
        <w:t xml:space="preserve"> en condición de Apoderado Generalísimo sin límite de suma del señor G</w:t>
      </w:r>
      <w:r w:rsidR="00121958">
        <w:rPr>
          <w:rFonts w:ascii="Verdana" w:hAnsi="Verdana"/>
          <w:color w:val="000000" w:themeColor="text1"/>
          <w:sz w:val="22"/>
          <w:szCs w:val="22"/>
        </w:rPr>
        <w:t>.</w:t>
      </w:r>
      <w:r w:rsidRPr="00A85D06">
        <w:rPr>
          <w:rFonts w:ascii="Verdana" w:hAnsi="Verdana"/>
          <w:color w:val="000000" w:themeColor="text1"/>
          <w:sz w:val="22"/>
          <w:szCs w:val="22"/>
        </w:rPr>
        <w:t>R</w:t>
      </w:r>
      <w:r w:rsidR="00121958">
        <w:rPr>
          <w:rFonts w:ascii="Verdana" w:hAnsi="Verdana"/>
          <w:color w:val="000000" w:themeColor="text1"/>
          <w:sz w:val="22"/>
          <w:szCs w:val="22"/>
        </w:rPr>
        <w:t>.</w:t>
      </w:r>
      <w:r w:rsidRPr="00A85D06">
        <w:rPr>
          <w:rFonts w:ascii="Verdana" w:hAnsi="Verdana"/>
          <w:color w:val="000000" w:themeColor="text1"/>
          <w:sz w:val="22"/>
          <w:szCs w:val="22"/>
        </w:rPr>
        <w:t>R</w:t>
      </w:r>
      <w:r w:rsidR="00121958">
        <w:rPr>
          <w:rFonts w:ascii="Verdana" w:hAnsi="Verdana"/>
          <w:color w:val="000000" w:themeColor="text1"/>
          <w:sz w:val="22"/>
          <w:szCs w:val="22"/>
        </w:rPr>
        <w:t>.</w:t>
      </w:r>
      <w:r w:rsidRPr="00A85D06">
        <w:rPr>
          <w:rFonts w:ascii="Verdana" w:hAnsi="Verdana"/>
          <w:color w:val="000000" w:themeColor="text1"/>
          <w:sz w:val="22"/>
          <w:szCs w:val="22"/>
        </w:rPr>
        <w:t>, C</w:t>
      </w:r>
      <w:r w:rsidR="00121958">
        <w:rPr>
          <w:rFonts w:ascii="Verdana" w:hAnsi="Verdana"/>
          <w:color w:val="000000" w:themeColor="text1"/>
          <w:sz w:val="22"/>
          <w:szCs w:val="22"/>
        </w:rPr>
        <w:t>.</w:t>
      </w:r>
      <w:r w:rsidRPr="00A85D06">
        <w:rPr>
          <w:rFonts w:ascii="Verdana" w:hAnsi="Verdana"/>
          <w:color w:val="000000" w:themeColor="text1"/>
          <w:sz w:val="22"/>
          <w:szCs w:val="22"/>
        </w:rPr>
        <w:t>A</w:t>
      </w:r>
      <w:r w:rsidR="00121958">
        <w:rPr>
          <w:rFonts w:ascii="Verdana" w:hAnsi="Verdana"/>
          <w:color w:val="000000" w:themeColor="text1"/>
          <w:sz w:val="22"/>
          <w:szCs w:val="22"/>
        </w:rPr>
        <w:t>.</w:t>
      </w:r>
      <w:r w:rsidRPr="00A85D06">
        <w:rPr>
          <w:rFonts w:ascii="Verdana" w:hAnsi="Verdana"/>
          <w:color w:val="000000" w:themeColor="text1"/>
          <w:sz w:val="22"/>
          <w:szCs w:val="22"/>
        </w:rPr>
        <w:t>T</w:t>
      </w:r>
      <w:r w:rsidR="00121958">
        <w:rPr>
          <w:rFonts w:ascii="Verdana" w:hAnsi="Verdana"/>
          <w:color w:val="000000" w:themeColor="text1"/>
          <w:sz w:val="22"/>
          <w:szCs w:val="22"/>
        </w:rPr>
        <w:t>.</w:t>
      </w:r>
      <w:r w:rsidRPr="00A85D06">
        <w:rPr>
          <w:rFonts w:ascii="Verdana" w:hAnsi="Verdana"/>
          <w:color w:val="000000" w:themeColor="text1"/>
          <w:sz w:val="22"/>
          <w:szCs w:val="22"/>
        </w:rPr>
        <w:t>E</w:t>
      </w:r>
      <w:r w:rsidR="00121958">
        <w:rPr>
          <w:rFonts w:ascii="Verdana" w:hAnsi="Verdana"/>
          <w:color w:val="000000" w:themeColor="text1"/>
          <w:sz w:val="22"/>
          <w:szCs w:val="22"/>
        </w:rPr>
        <w:t>.S</w:t>
      </w:r>
      <w:r w:rsidRPr="00A85D06">
        <w:rPr>
          <w:rFonts w:ascii="Verdana" w:hAnsi="Verdana"/>
          <w:color w:val="000000" w:themeColor="text1"/>
          <w:sz w:val="22"/>
          <w:szCs w:val="22"/>
        </w:rPr>
        <w:t>.A., C</w:t>
      </w:r>
      <w:r w:rsidR="00121958">
        <w:rPr>
          <w:rFonts w:ascii="Verdana" w:hAnsi="Verdana"/>
          <w:color w:val="000000" w:themeColor="text1"/>
          <w:sz w:val="22"/>
          <w:szCs w:val="22"/>
        </w:rPr>
        <w:t>.</w:t>
      </w:r>
      <w:r w:rsidRPr="00A85D06">
        <w:rPr>
          <w:rFonts w:ascii="Verdana" w:hAnsi="Verdana"/>
          <w:color w:val="000000" w:themeColor="text1"/>
          <w:sz w:val="22"/>
          <w:szCs w:val="22"/>
        </w:rPr>
        <w:t>I</w:t>
      </w:r>
      <w:r w:rsidR="00121958">
        <w:rPr>
          <w:rFonts w:ascii="Verdana" w:hAnsi="Verdana"/>
          <w:color w:val="000000" w:themeColor="text1"/>
          <w:sz w:val="22"/>
          <w:szCs w:val="22"/>
        </w:rPr>
        <w:t>.</w:t>
      </w:r>
      <w:r w:rsidRPr="00A85D06">
        <w:rPr>
          <w:rFonts w:ascii="Verdana" w:hAnsi="Verdana"/>
          <w:color w:val="000000" w:themeColor="text1"/>
          <w:sz w:val="22"/>
          <w:szCs w:val="22"/>
        </w:rPr>
        <w:t>L</w:t>
      </w:r>
      <w:r w:rsidR="00121958">
        <w:rPr>
          <w:rFonts w:ascii="Verdana" w:hAnsi="Verdana"/>
          <w:color w:val="000000" w:themeColor="text1"/>
          <w:sz w:val="22"/>
          <w:szCs w:val="22"/>
        </w:rPr>
        <w:t>.</w:t>
      </w:r>
      <w:r w:rsidRPr="00A85D06">
        <w:rPr>
          <w:rFonts w:ascii="Verdana" w:hAnsi="Verdana"/>
          <w:color w:val="000000" w:themeColor="text1"/>
          <w:sz w:val="22"/>
          <w:szCs w:val="22"/>
        </w:rPr>
        <w:t>T</w:t>
      </w:r>
      <w:r w:rsidR="00121958">
        <w:rPr>
          <w:rFonts w:ascii="Verdana" w:hAnsi="Verdana"/>
          <w:color w:val="000000" w:themeColor="text1"/>
          <w:sz w:val="22"/>
          <w:szCs w:val="22"/>
        </w:rPr>
        <w:t>.</w:t>
      </w:r>
      <w:r w:rsidRPr="00A85D06">
        <w:rPr>
          <w:rFonts w:ascii="Verdana" w:hAnsi="Verdana"/>
          <w:color w:val="000000" w:themeColor="text1"/>
          <w:sz w:val="22"/>
          <w:szCs w:val="22"/>
        </w:rPr>
        <w:t>S.A., E</w:t>
      </w:r>
      <w:r w:rsidR="00121958">
        <w:rPr>
          <w:rFonts w:ascii="Verdana" w:hAnsi="Verdana"/>
          <w:color w:val="000000" w:themeColor="text1"/>
          <w:sz w:val="22"/>
          <w:szCs w:val="22"/>
        </w:rPr>
        <w:t>.</w:t>
      </w:r>
      <w:r w:rsidRPr="00A85D06">
        <w:rPr>
          <w:rFonts w:ascii="Verdana" w:hAnsi="Verdana"/>
          <w:color w:val="000000" w:themeColor="text1"/>
          <w:sz w:val="22"/>
          <w:szCs w:val="22"/>
        </w:rPr>
        <w:t>G</w:t>
      </w:r>
      <w:r w:rsidR="00121958">
        <w:rPr>
          <w:rFonts w:ascii="Verdana" w:hAnsi="Verdana"/>
          <w:color w:val="000000" w:themeColor="text1"/>
          <w:sz w:val="22"/>
          <w:szCs w:val="22"/>
        </w:rPr>
        <w:t>.</w:t>
      </w:r>
      <w:r w:rsidRPr="00A85D06">
        <w:rPr>
          <w:rFonts w:ascii="Verdana" w:hAnsi="Verdana"/>
          <w:color w:val="000000" w:themeColor="text1"/>
          <w:sz w:val="22"/>
          <w:szCs w:val="22"/>
        </w:rPr>
        <w:t>L</w:t>
      </w:r>
      <w:r w:rsidR="00121958">
        <w:rPr>
          <w:rFonts w:ascii="Verdana" w:hAnsi="Verdana"/>
          <w:color w:val="000000" w:themeColor="text1"/>
          <w:sz w:val="22"/>
          <w:szCs w:val="22"/>
        </w:rPr>
        <w:t>.</w:t>
      </w:r>
      <w:r w:rsidRPr="00A85D06">
        <w:rPr>
          <w:rFonts w:ascii="Verdana" w:hAnsi="Verdana"/>
          <w:color w:val="000000" w:themeColor="text1"/>
          <w:sz w:val="22"/>
          <w:szCs w:val="22"/>
        </w:rPr>
        <w:t>, S</w:t>
      </w:r>
      <w:r w:rsidR="00121958">
        <w:rPr>
          <w:rFonts w:ascii="Verdana" w:hAnsi="Verdana"/>
          <w:color w:val="000000" w:themeColor="text1"/>
          <w:sz w:val="22"/>
          <w:szCs w:val="22"/>
        </w:rPr>
        <w:t>.</w:t>
      </w:r>
      <w:r w:rsidRPr="00A85D06">
        <w:rPr>
          <w:rFonts w:ascii="Verdana" w:hAnsi="Verdana"/>
          <w:color w:val="000000" w:themeColor="text1"/>
          <w:sz w:val="22"/>
          <w:szCs w:val="22"/>
        </w:rPr>
        <w:t>V</w:t>
      </w:r>
      <w:r w:rsidR="00121958">
        <w:rPr>
          <w:rFonts w:ascii="Verdana" w:hAnsi="Verdana"/>
          <w:color w:val="000000" w:themeColor="text1"/>
          <w:sz w:val="22"/>
          <w:szCs w:val="22"/>
        </w:rPr>
        <w:t>.</w:t>
      </w:r>
      <w:r w:rsidRPr="00A85D06">
        <w:rPr>
          <w:rFonts w:ascii="Verdana" w:hAnsi="Verdana"/>
          <w:color w:val="000000" w:themeColor="text1"/>
          <w:sz w:val="22"/>
          <w:szCs w:val="22"/>
        </w:rPr>
        <w:t>E</w:t>
      </w:r>
      <w:r w:rsidR="00121958">
        <w:rPr>
          <w:rFonts w:ascii="Verdana" w:hAnsi="Verdana"/>
          <w:color w:val="000000" w:themeColor="text1"/>
          <w:sz w:val="22"/>
          <w:szCs w:val="22"/>
        </w:rPr>
        <w:t>.Y.</w:t>
      </w:r>
      <w:r w:rsidRPr="00A85D06">
        <w:rPr>
          <w:rFonts w:ascii="Verdana" w:hAnsi="Verdana"/>
          <w:color w:val="000000" w:themeColor="text1"/>
          <w:sz w:val="22"/>
          <w:szCs w:val="22"/>
        </w:rPr>
        <w:t>M</w:t>
      </w:r>
      <w:r w:rsidR="00121958">
        <w:rPr>
          <w:rFonts w:ascii="Verdana" w:hAnsi="Verdana"/>
          <w:color w:val="000000" w:themeColor="text1"/>
          <w:sz w:val="22"/>
          <w:szCs w:val="22"/>
        </w:rPr>
        <w:t>.</w:t>
      </w:r>
      <w:r w:rsidRPr="00A85D06">
        <w:rPr>
          <w:rFonts w:ascii="Verdana" w:hAnsi="Verdana"/>
          <w:color w:val="000000" w:themeColor="text1"/>
          <w:sz w:val="22"/>
          <w:szCs w:val="22"/>
        </w:rPr>
        <w:t>S.A., A</w:t>
      </w:r>
      <w:r w:rsidR="00121958">
        <w:rPr>
          <w:rFonts w:ascii="Verdana" w:hAnsi="Verdana"/>
          <w:color w:val="000000" w:themeColor="text1"/>
          <w:sz w:val="22"/>
          <w:szCs w:val="22"/>
        </w:rPr>
        <w:t>.C.</w:t>
      </w:r>
      <w:r w:rsidRPr="00A85D06">
        <w:rPr>
          <w:rFonts w:ascii="Verdana" w:hAnsi="Verdana"/>
          <w:color w:val="000000" w:themeColor="text1"/>
          <w:sz w:val="22"/>
          <w:szCs w:val="22"/>
        </w:rPr>
        <w:t>S.A., A</w:t>
      </w:r>
      <w:r w:rsidR="00121958">
        <w:rPr>
          <w:rFonts w:ascii="Verdana" w:hAnsi="Verdana"/>
          <w:color w:val="000000" w:themeColor="text1"/>
          <w:sz w:val="22"/>
          <w:szCs w:val="22"/>
        </w:rPr>
        <w:t>.</w:t>
      </w:r>
      <w:r w:rsidRPr="00A85D06">
        <w:rPr>
          <w:rFonts w:ascii="Verdana" w:hAnsi="Verdana"/>
          <w:color w:val="000000" w:themeColor="text1"/>
          <w:sz w:val="22"/>
          <w:szCs w:val="22"/>
        </w:rPr>
        <w:t>Z</w:t>
      </w:r>
      <w:r w:rsidR="00121958">
        <w:rPr>
          <w:rFonts w:ascii="Verdana" w:hAnsi="Verdana"/>
          <w:color w:val="000000" w:themeColor="text1"/>
          <w:sz w:val="22"/>
          <w:szCs w:val="22"/>
        </w:rPr>
        <w:t>.</w:t>
      </w:r>
      <w:r w:rsidRPr="00A85D06">
        <w:rPr>
          <w:rFonts w:ascii="Verdana" w:hAnsi="Verdana"/>
          <w:color w:val="000000" w:themeColor="text1"/>
          <w:sz w:val="22"/>
          <w:szCs w:val="22"/>
        </w:rPr>
        <w:t>S.A., T</w:t>
      </w:r>
      <w:r w:rsidR="00121958">
        <w:rPr>
          <w:rFonts w:ascii="Verdana" w:hAnsi="Verdana"/>
          <w:color w:val="000000" w:themeColor="text1"/>
          <w:sz w:val="22"/>
          <w:szCs w:val="22"/>
        </w:rPr>
        <w:t>.</w:t>
      </w:r>
      <w:r w:rsidRPr="00A85D06">
        <w:rPr>
          <w:rFonts w:ascii="Verdana" w:hAnsi="Verdana"/>
          <w:color w:val="000000" w:themeColor="text1"/>
          <w:sz w:val="22"/>
          <w:szCs w:val="22"/>
        </w:rPr>
        <w:t>N</w:t>
      </w:r>
      <w:r w:rsidR="00121958">
        <w:rPr>
          <w:rFonts w:ascii="Verdana" w:hAnsi="Verdana"/>
          <w:color w:val="000000" w:themeColor="text1"/>
          <w:sz w:val="22"/>
          <w:szCs w:val="22"/>
        </w:rPr>
        <w:t>.</w:t>
      </w:r>
      <w:r w:rsidRPr="00A85D06">
        <w:rPr>
          <w:rFonts w:ascii="Verdana" w:hAnsi="Verdana"/>
          <w:color w:val="000000" w:themeColor="text1"/>
          <w:sz w:val="22"/>
          <w:szCs w:val="22"/>
        </w:rPr>
        <w:t>S</w:t>
      </w:r>
      <w:r w:rsidR="00121958">
        <w:rPr>
          <w:rFonts w:ascii="Verdana" w:hAnsi="Verdana"/>
          <w:color w:val="000000" w:themeColor="text1"/>
          <w:sz w:val="22"/>
          <w:szCs w:val="22"/>
        </w:rPr>
        <w:t>.</w:t>
      </w:r>
      <w:r w:rsidRPr="00A85D06">
        <w:rPr>
          <w:rFonts w:ascii="Verdana" w:hAnsi="Verdana"/>
          <w:color w:val="000000" w:themeColor="text1"/>
          <w:sz w:val="22"/>
          <w:szCs w:val="22"/>
        </w:rPr>
        <w:t>J</w:t>
      </w:r>
      <w:r w:rsidR="00121958">
        <w:rPr>
          <w:rFonts w:ascii="Verdana" w:hAnsi="Verdana"/>
          <w:color w:val="000000" w:themeColor="text1"/>
          <w:sz w:val="22"/>
          <w:szCs w:val="22"/>
        </w:rPr>
        <w:t>.</w:t>
      </w:r>
      <w:r w:rsidRPr="00A85D06">
        <w:rPr>
          <w:rFonts w:ascii="Verdana" w:hAnsi="Verdana"/>
          <w:color w:val="000000" w:themeColor="text1"/>
          <w:sz w:val="22"/>
          <w:szCs w:val="22"/>
        </w:rPr>
        <w:t>S.A., E</w:t>
      </w:r>
      <w:r w:rsidR="00121958">
        <w:rPr>
          <w:rFonts w:ascii="Verdana" w:hAnsi="Verdana"/>
          <w:color w:val="000000" w:themeColor="text1"/>
          <w:sz w:val="22"/>
          <w:szCs w:val="22"/>
        </w:rPr>
        <w:t>.</w:t>
      </w:r>
      <w:r w:rsidRPr="00A85D06">
        <w:rPr>
          <w:rFonts w:ascii="Verdana" w:hAnsi="Verdana"/>
          <w:color w:val="000000" w:themeColor="text1"/>
          <w:sz w:val="22"/>
          <w:szCs w:val="22"/>
        </w:rPr>
        <w:t>U</w:t>
      </w:r>
      <w:r w:rsidR="00121958">
        <w:rPr>
          <w:rFonts w:ascii="Verdana" w:hAnsi="Verdana"/>
          <w:color w:val="000000" w:themeColor="text1"/>
          <w:sz w:val="22"/>
          <w:szCs w:val="22"/>
        </w:rPr>
        <w:t>.</w:t>
      </w:r>
      <w:r w:rsidRPr="00A85D06">
        <w:rPr>
          <w:rFonts w:ascii="Verdana" w:hAnsi="Verdana"/>
          <w:color w:val="000000" w:themeColor="text1"/>
          <w:sz w:val="22"/>
          <w:szCs w:val="22"/>
        </w:rPr>
        <w:t>P</w:t>
      </w:r>
      <w:r w:rsidR="00121958">
        <w:rPr>
          <w:rFonts w:ascii="Verdana" w:hAnsi="Verdana"/>
          <w:color w:val="000000" w:themeColor="text1"/>
          <w:sz w:val="22"/>
          <w:szCs w:val="22"/>
        </w:rPr>
        <w:t>.</w:t>
      </w:r>
      <w:r w:rsidRPr="00A85D06">
        <w:rPr>
          <w:rFonts w:ascii="Verdana" w:hAnsi="Verdana"/>
          <w:color w:val="000000" w:themeColor="text1"/>
          <w:sz w:val="22"/>
          <w:szCs w:val="22"/>
        </w:rPr>
        <w:t>S.A., T</w:t>
      </w:r>
      <w:r w:rsidR="00121958">
        <w:rPr>
          <w:rFonts w:ascii="Verdana" w:hAnsi="Verdana"/>
          <w:color w:val="000000" w:themeColor="text1"/>
          <w:sz w:val="22"/>
          <w:szCs w:val="22"/>
        </w:rPr>
        <w:t>.</w:t>
      </w:r>
      <w:r w:rsidRPr="00A85D06">
        <w:rPr>
          <w:rFonts w:ascii="Verdana" w:hAnsi="Verdana"/>
          <w:color w:val="000000" w:themeColor="text1"/>
          <w:sz w:val="22"/>
          <w:szCs w:val="22"/>
        </w:rPr>
        <w:t>S.A., A</w:t>
      </w:r>
      <w:r w:rsidR="00121958">
        <w:rPr>
          <w:rFonts w:ascii="Verdana" w:hAnsi="Verdana"/>
          <w:color w:val="000000" w:themeColor="text1"/>
          <w:sz w:val="22"/>
          <w:szCs w:val="22"/>
        </w:rPr>
        <w:t>.</w:t>
      </w:r>
      <w:r w:rsidRPr="00A85D06">
        <w:rPr>
          <w:rFonts w:ascii="Verdana" w:hAnsi="Verdana"/>
          <w:color w:val="000000" w:themeColor="text1"/>
          <w:sz w:val="22"/>
          <w:szCs w:val="22"/>
        </w:rPr>
        <w:t>P</w:t>
      </w:r>
      <w:r w:rsidR="00121958">
        <w:rPr>
          <w:rFonts w:ascii="Verdana" w:hAnsi="Verdana"/>
          <w:color w:val="000000" w:themeColor="text1"/>
          <w:sz w:val="22"/>
          <w:szCs w:val="22"/>
        </w:rPr>
        <w:t>.</w:t>
      </w:r>
      <w:r w:rsidRPr="00A85D06">
        <w:rPr>
          <w:rFonts w:ascii="Verdana" w:hAnsi="Verdana"/>
          <w:color w:val="000000" w:themeColor="text1"/>
          <w:sz w:val="22"/>
          <w:szCs w:val="22"/>
        </w:rPr>
        <w:t>S.A., M</w:t>
      </w:r>
      <w:r w:rsidR="00121958">
        <w:rPr>
          <w:rFonts w:ascii="Verdana" w:hAnsi="Verdana"/>
          <w:color w:val="000000" w:themeColor="text1"/>
          <w:sz w:val="22"/>
          <w:szCs w:val="22"/>
        </w:rPr>
        <w:t>.</w:t>
      </w:r>
      <w:r w:rsidRPr="00A85D06">
        <w:rPr>
          <w:rFonts w:ascii="Verdana" w:hAnsi="Verdana"/>
          <w:color w:val="000000" w:themeColor="text1"/>
          <w:sz w:val="22"/>
          <w:szCs w:val="22"/>
        </w:rPr>
        <w:t>S.A., E</w:t>
      </w:r>
      <w:r w:rsidR="00121958">
        <w:rPr>
          <w:rFonts w:ascii="Verdana" w:hAnsi="Verdana"/>
          <w:color w:val="000000" w:themeColor="text1"/>
          <w:sz w:val="22"/>
          <w:szCs w:val="22"/>
        </w:rPr>
        <w:t>.</w:t>
      </w:r>
      <w:r w:rsidRPr="00A85D06">
        <w:rPr>
          <w:rFonts w:ascii="Verdana" w:hAnsi="Verdana"/>
          <w:color w:val="000000" w:themeColor="text1"/>
          <w:sz w:val="22"/>
          <w:szCs w:val="22"/>
        </w:rPr>
        <w:t>G</w:t>
      </w:r>
      <w:r w:rsidR="00121958">
        <w:rPr>
          <w:rFonts w:ascii="Verdana" w:hAnsi="Verdana"/>
          <w:color w:val="000000" w:themeColor="text1"/>
          <w:sz w:val="22"/>
          <w:szCs w:val="22"/>
        </w:rPr>
        <w:t>.</w:t>
      </w:r>
      <w:r w:rsidRPr="00A85D06">
        <w:rPr>
          <w:rFonts w:ascii="Verdana" w:hAnsi="Verdana"/>
          <w:color w:val="000000" w:themeColor="text1"/>
          <w:sz w:val="22"/>
          <w:szCs w:val="22"/>
        </w:rPr>
        <w:t>S.A., T</w:t>
      </w:r>
      <w:r w:rsidR="00121958">
        <w:rPr>
          <w:rFonts w:ascii="Verdana" w:hAnsi="Verdana"/>
          <w:color w:val="000000" w:themeColor="text1"/>
          <w:sz w:val="22"/>
          <w:szCs w:val="22"/>
        </w:rPr>
        <w:t>.</w:t>
      </w:r>
      <w:r w:rsidRPr="00A85D06">
        <w:rPr>
          <w:rFonts w:ascii="Verdana" w:hAnsi="Verdana"/>
          <w:color w:val="000000" w:themeColor="text1"/>
          <w:sz w:val="22"/>
          <w:szCs w:val="22"/>
        </w:rPr>
        <w:t>F</w:t>
      </w:r>
      <w:r w:rsidR="00121958">
        <w:rPr>
          <w:rFonts w:ascii="Verdana" w:hAnsi="Verdana"/>
          <w:color w:val="000000" w:themeColor="text1"/>
          <w:sz w:val="22"/>
          <w:szCs w:val="22"/>
        </w:rPr>
        <w:t>.</w:t>
      </w:r>
      <w:r w:rsidRPr="00A85D06">
        <w:rPr>
          <w:rFonts w:ascii="Verdana" w:hAnsi="Verdana"/>
          <w:color w:val="000000" w:themeColor="text1"/>
          <w:sz w:val="22"/>
          <w:szCs w:val="22"/>
        </w:rPr>
        <w:t>S.A., S</w:t>
      </w:r>
      <w:r w:rsidR="00121958">
        <w:rPr>
          <w:rFonts w:ascii="Verdana" w:hAnsi="Verdana"/>
          <w:color w:val="000000" w:themeColor="text1"/>
          <w:sz w:val="22"/>
          <w:szCs w:val="22"/>
        </w:rPr>
        <w:t>.Y.</w:t>
      </w:r>
      <w:r w:rsidRPr="00A85D06">
        <w:rPr>
          <w:rFonts w:ascii="Verdana" w:hAnsi="Verdana"/>
          <w:color w:val="000000" w:themeColor="text1"/>
          <w:sz w:val="22"/>
          <w:szCs w:val="22"/>
        </w:rPr>
        <w:t>M</w:t>
      </w:r>
      <w:r w:rsidR="00121958">
        <w:rPr>
          <w:rFonts w:ascii="Verdana" w:hAnsi="Verdana"/>
          <w:color w:val="000000" w:themeColor="text1"/>
          <w:sz w:val="22"/>
          <w:szCs w:val="22"/>
        </w:rPr>
        <w:t>.</w:t>
      </w:r>
      <w:r w:rsidRPr="00A85D06">
        <w:rPr>
          <w:rFonts w:ascii="Verdana" w:hAnsi="Verdana"/>
          <w:color w:val="000000" w:themeColor="text1"/>
          <w:sz w:val="22"/>
          <w:szCs w:val="22"/>
        </w:rPr>
        <w:t>L., A</w:t>
      </w:r>
      <w:r w:rsidR="00121958">
        <w:rPr>
          <w:rFonts w:ascii="Verdana" w:hAnsi="Verdana"/>
          <w:color w:val="000000" w:themeColor="text1"/>
          <w:sz w:val="22"/>
          <w:szCs w:val="22"/>
        </w:rPr>
        <w:t>.</w:t>
      </w:r>
      <w:r w:rsidRPr="00A85D06">
        <w:rPr>
          <w:rFonts w:ascii="Verdana" w:hAnsi="Verdana"/>
          <w:color w:val="000000" w:themeColor="text1"/>
          <w:sz w:val="22"/>
          <w:szCs w:val="22"/>
        </w:rPr>
        <w:t>T</w:t>
      </w:r>
      <w:r w:rsidR="00121958">
        <w:rPr>
          <w:rFonts w:ascii="Verdana" w:hAnsi="Verdana"/>
          <w:color w:val="000000" w:themeColor="text1"/>
          <w:sz w:val="22"/>
          <w:szCs w:val="22"/>
        </w:rPr>
        <w:t>.</w:t>
      </w:r>
      <w:r w:rsidRPr="00A85D06">
        <w:rPr>
          <w:rFonts w:ascii="Verdana" w:hAnsi="Verdana"/>
          <w:color w:val="000000" w:themeColor="text1"/>
          <w:sz w:val="22"/>
          <w:szCs w:val="22"/>
        </w:rPr>
        <w:t>L</w:t>
      </w:r>
      <w:r w:rsidR="00121958">
        <w:rPr>
          <w:rFonts w:ascii="Verdana" w:hAnsi="Verdana"/>
          <w:color w:val="000000" w:themeColor="text1"/>
          <w:sz w:val="22"/>
          <w:szCs w:val="22"/>
        </w:rPr>
        <w:t>.</w:t>
      </w:r>
      <w:r w:rsidRPr="00A85D06">
        <w:rPr>
          <w:rFonts w:ascii="Verdana" w:hAnsi="Verdana"/>
          <w:color w:val="000000" w:themeColor="text1"/>
          <w:sz w:val="22"/>
          <w:szCs w:val="22"/>
        </w:rPr>
        <w:t>S</w:t>
      </w:r>
      <w:r w:rsidR="00121958">
        <w:rPr>
          <w:rFonts w:ascii="Verdana" w:hAnsi="Verdana"/>
          <w:color w:val="000000" w:themeColor="text1"/>
          <w:sz w:val="22"/>
          <w:szCs w:val="22"/>
        </w:rPr>
        <w:t>.</w:t>
      </w:r>
      <w:r w:rsidRPr="00A85D06">
        <w:rPr>
          <w:rFonts w:ascii="Verdana" w:hAnsi="Verdana"/>
          <w:color w:val="000000" w:themeColor="text1"/>
          <w:sz w:val="22"/>
          <w:szCs w:val="22"/>
        </w:rPr>
        <w:t>S.R.L., E</w:t>
      </w:r>
      <w:r w:rsidR="00121958">
        <w:rPr>
          <w:rFonts w:ascii="Verdana" w:hAnsi="Verdana"/>
          <w:color w:val="000000" w:themeColor="text1"/>
          <w:sz w:val="22"/>
          <w:szCs w:val="22"/>
        </w:rPr>
        <w:t>.</w:t>
      </w:r>
      <w:r w:rsidRPr="00A85D06">
        <w:rPr>
          <w:rFonts w:ascii="Verdana" w:hAnsi="Verdana"/>
          <w:color w:val="000000" w:themeColor="text1"/>
          <w:sz w:val="22"/>
          <w:szCs w:val="22"/>
        </w:rPr>
        <w:t>T</w:t>
      </w:r>
      <w:r w:rsidR="00121958">
        <w:rPr>
          <w:rFonts w:ascii="Verdana" w:hAnsi="Verdana"/>
          <w:color w:val="000000" w:themeColor="text1"/>
          <w:sz w:val="22"/>
          <w:szCs w:val="22"/>
        </w:rPr>
        <w:t>.</w:t>
      </w:r>
      <w:r w:rsidRPr="00A85D06">
        <w:rPr>
          <w:rFonts w:ascii="Verdana" w:hAnsi="Verdana"/>
          <w:color w:val="000000" w:themeColor="text1"/>
          <w:sz w:val="22"/>
          <w:szCs w:val="22"/>
        </w:rPr>
        <w:t>F</w:t>
      </w:r>
      <w:r w:rsidR="00121958">
        <w:rPr>
          <w:rFonts w:ascii="Verdana" w:hAnsi="Verdana"/>
          <w:color w:val="000000" w:themeColor="text1"/>
          <w:sz w:val="22"/>
          <w:szCs w:val="22"/>
        </w:rPr>
        <w:t>.</w:t>
      </w:r>
      <w:r w:rsidRPr="00A85D06">
        <w:rPr>
          <w:rFonts w:ascii="Verdana" w:hAnsi="Verdana"/>
          <w:color w:val="000000" w:themeColor="text1"/>
          <w:sz w:val="22"/>
          <w:szCs w:val="22"/>
        </w:rPr>
        <w:t>Z</w:t>
      </w:r>
      <w:r w:rsidR="00121958">
        <w:rPr>
          <w:rFonts w:ascii="Verdana" w:hAnsi="Verdana"/>
          <w:color w:val="000000" w:themeColor="text1"/>
          <w:sz w:val="22"/>
          <w:szCs w:val="22"/>
        </w:rPr>
        <w:t>.</w:t>
      </w:r>
      <w:r w:rsidRPr="00A85D06">
        <w:rPr>
          <w:rFonts w:ascii="Verdana" w:hAnsi="Verdana"/>
          <w:color w:val="000000" w:themeColor="text1"/>
          <w:sz w:val="22"/>
          <w:szCs w:val="22"/>
        </w:rPr>
        <w:t>H</w:t>
      </w:r>
      <w:r w:rsidR="00121958">
        <w:rPr>
          <w:rFonts w:ascii="Verdana" w:hAnsi="Verdana"/>
          <w:color w:val="000000" w:themeColor="text1"/>
          <w:sz w:val="22"/>
          <w:szCs w:val="22"/>
        </w:rPr>
        <w:t>.</w:t>
      </w:r>
      <w:r w:rsidRPr="00A85D06">
        <w:rPr>
          <w:rFonts w:ascii="Verdana" w:hAnsi="Verdana"/>
          <w:color w:val="000000" w:themeColor="text1"/>
          <w:sz w:val="22"/>
          <w:szCs w:val="22"/>
        </w:rPr>
        <w:t>S.A., C</w:t>
      </w:r>
      <w:r w:rsidR="00121958">
        <w:rPr>
          <w:rFonts w:ascii="Verdana" w:hAnsi="Verdana"/>
          <w:color w:val="000000" w:themeColor="text1"/>
          <w:sz w:val="22"/>
          <w:szCs w:val="22"/>
        </w:rPr>
        <w:t>.</w:t>
      </w:r>
      <w:r w:rsidRPr="00A85D06">
        <w:rPr>
          <w:rFonts w:ascii="Verdana" w:hAnsi="Verdana"/>
          <w:color w:val="000000" w:themeColor="text1"/>
          <w:sz w:val="22"/>
          <w:szCs w:val="22"/>
        </w:rPr>
        <w:t>S.A, T</w:t>
      </w:r>
      <w:r w:rsidR="00121958">
        <w:rPr>
          <w:rFonts w:ascii="Verdana" w:hAnsi="Verdana"/>
          <w:color w:val="000000" w:themeColor="text1"/>
          <w:sz w:val="22"/>
          <w:szCs w:val="22"/>
        </w:rPr>
        <w:t>.</w:t>
      </w:r>
      <w:r w:rsidRPr="00A85D06">
        <w:rPr>
          <w:rFonts w:ascii="Verdana" w:hAnsi="Verdana"/>
          <w:color w:val="000000" w:themeColor="text1"/>
          <w:sz w:val="22"/>
          <w:szCs w:val="22"/>
        </w:rPr>
        <w:t>M</w:t>
      </w:r>
      <w:r w:rsidR="00121958">
        <w:rPr>
          <w:rFonts w:ascii="Verdana" w:hAnsi="Verdana"/>
          <w:color w:val="000000" w:themeColor="text1"/>
          <w:sz w:val="22"/>
          <w:szCs w:val="22"/>
        </w:rPr>
        <w:t>.Y.</w:t>
      </w:r>
      <w:r w:rsidRPr="00A85D06">
        <w:rPr>
          <w:rFonts w:ascii="Verdana" w:hAnsi="Verdana"/>
          <w:color w:val="000000" w:themeColor="text1"/>
          <w:sz w:val="22"/>
          <w:szCs w:val="22"/>
        </w:rPr>
        <w:t>C</w:t>
      </w:r>
      <w:r w:rsidR="00121958">
        <w:rPr>
          <w:rFonts w:ascii="Verdana" w:hAnsi="Verdana"/>
          <w:color w:val="000000" w:themeColor="text1"/>
          <w:sz w:val="22"/>
          <w:szCs w:val="22"/>
        </w:rPr>
        <w:t>.</w:t>
      </w:r>
      <w:r w:rsidRPr="00A85D06">
        <w:rPr>
          <w:rFonts w:ascii="Verdana" w:hAnsi="Verdana"/>
          <w:color w:val="000000" w:themeColor="text1"/>
          <w:sz w:val="22"/>
          <w:szCs w:val="22"/>
        </w:rPr>
        <w:t>S.A., T</w:t>
      </w:r>
      <w:r w:rsidR="00121958">
        <w:rPr>
          <w:rFonts w:ascii="Verdana" w:hAnsi="Verdana"/>
          <w:color w:val="000000" w:themeColor="text1"/>
          <w:sz w:val="22"/>
          <w:szCs w:val="22"/>
        </w:rPr>
        <w:t>.</w:t>
      </w:r>
      <w:r w:rsidRPr="00A85D06">
        <w:rPr>
          <w:rFonts w:ascii="Verdana" w:hAnsi="Verdana"/>
          <w:color w:val="000000" w:themeColor="text1"/>
          <w:sz w:val="22"/>
          <w:szCs w:val="22"/>
        </w:rPr>
        <w:t>S.A., C</w:t>
      </w:r>
      <w:r w:rsidR="00121958">
        <w:rPr>
          <w:rFonts w:ascii="Verdana" w:hAnsi="Verdana"/>
          <w:color w:val="000000" w:themeColor="text1"/>
          <w:sz w:val="22"/>
          <w:szCs w:val="22"/>
        </w:rPr>
        <w:t>.</w:t>
      </w:r>
      <w:r w:rsidRPr="00A85D06">
        <w:rPr>
          <w:rFonts w:ascii="Verdana" w:hAnsi="Verdana"/>
          <w:color w:val="000000" w:themeColor="text1"/>
          <w:sz w:val="22"/>
          <w:szCs w:val="22"/>
        </w:rPr>
        <w:t>T</w:t>
      </w:r>
      <w:r w:rsidR="00121958">
        <w:rPr>
          <w:rFonts w:ascii="Verdana" w:hAnsi="Verdana"/>
          <w:color w:val="000000" w:themeColor="text1"/>
          <w:sz w:val="22"/>
          <w:szCs w:val="22"/>
        </w:rPr>
        <w:t>.</w:t>
      </w:r>
      <w:r w:rsidRPr="00A85D06">
        <w:rPr>
          <w:rFonts w:ascii="Verdana" w:hAnsi="Verdana"/>
          <w:color w:val="000000" w:themeColor="text1"/>
          <w:sz w:val="22"/>
          <w:szCs w:val="22"/>
        </w:rPr>
        <w:t>R</w:t>
      </w:r>
      <w:r w:rsidR="00121958">
        <w:rPr>
          <w:rFonts w:ascii="Verdana" w:hAnsi="Verdana"/>
          <w:color w:val="000000" w:themeColor="text1"/>
          <w:sz w:val="22"/>
          <w:szCs w:val="22"/>
        </w:rPr>
        <w:t>.</w:t>
      </w:r>
      <w:r w:rsidRPr="00A85D06">
        <w:rPr>
          <w:rFonts w:ascii="Verdana" w:hAnsi="Verdana"/>
          <w:color w:val="000000" w:themeColor="text1"/>
          <w:sz w:val="22"/>
          <w:szCs w:val="22"/>
        </w:rPr>
        <w:t>P</w:t>
      </w:r>
      <w:r w:rsidR="00121958">
        <w:rPr>
          <w:rFonts w:ascii="Verdana" w:hAnsi="Verdana"/>
          <w:color w:val="000000" w:themeColor="text1"/>
          <w:sz w:val="22"/>
          <w:szCs w:val="22"/>
        </w:rPr>
        <w:t>.</w:t>
      </w:r>
      <w:r w:rsidRPr="00A85D06">
        <w:rPr>
          <w:rFonts w:ascii="Verdana" w:hAnsi="Verdana"/>
          <w:color w:val="000000" w:themeColor="text1"/>
          <w:sz w:val="22"/>
          <w:szCs w:val="22"/>
        </w:rPr>
        <w:t>R</w:t>
      </w:r>
      <w:r w:rsidR="00121958">
        <w:rPr>
          <w:rFonts w:ascii="Verdana" w:hAnsi="Verdana"/>
          <w:color w:val="000000" w:themeColor="text1"/>
          <w:sz w:val="22"/>
          <w:szCs w:val="22"/>
        </w:rPr>
        <w:t>.</w:t>
      </w:r>
      <w:r w:rsidRPr="00A85D06">
        <w:rPr>
          <w:rFonts w:ascii="Verdana" w:hAnsi="Verdana"/>
          <w:color w:val="000000" w:themeColor="text1"/>
          <w:sz w:val="22"/>
          <w:szCs w:val="22"/>
        </w:rPr>
        <w:t>R.L., S</w:t>
      </w:r>
      <w:r w:rsidR="00121958">
        <w:rPr>
          <w:rFonts w:ascii="Verdana" w:hAnsi="Verdana"/>
          <w:color w:val="000000" w:themeColor="text1"/>
          <w:sz w:val="22"/>
          <w:szCs w:val="22"/>
        </w:rPr>
        <w:t>.</w:t>
      </w:r>
      <w:r w:rsidRPr="00A85D06">
        <w:rPr>
          <w:rFonts w:ascii="Verdana" w:hAnsi="Verdana"/>
          <w:color w:val="000000" w:themeColor="text1"/>
          <w:sz w:val="22"/>
          <w:szCs w:val="22"/>
        </w:rPr>
        <w:t>U</w:t>
      </w:r>
      <w:r w:rsidR="00121958">
        <w:rPr>
          <w:rFonts w:ascii="Verdana" w:hAnsi="Verdana"/>
          <w:color w:val="000000" w:themeColor="text1"/>
          <w:sz w:val="22"/>
          <w:szCs w:val="22"/>
        </w:rPr>
        <w:t>.</w:t>
      </w:r>
      <w:r w:rsidRPr="00A85D06">
        <w:rPr>
          <w:rFonts w:ascii="Verdana" w:hAnsi="Verdana"/>
          <w:color w:val="000000" w:themeColor="text1"/>
          <w:sz w:val="22"/>
          <w:szCs w:val="22"/>
        </w:rPr>
        <w:t>O</w:t>
      </w:r>
      <w:r w:rsidR="00121958">
        <w:rPr>
          <w:rFonts w:ascii="Verdana" w:hAnsi="Verdana"/>
          <w:color w:val="000000" w:themeColor="text1"/>
          <w:sz w:val="22"/>
          <w:szCs w:val="22"/>
        </w:rPr>
        <w:t>.</w:t>
      </w:r>
      <w:r w:rsidRPr="00A85D06">
        <w:rPr>
          <w:rFonts w:ascii="Verdana" w:hAnsi="Verdana"/>
          <w:color w:val="000000" w:themeColor="text1"/>
          <w:sz w:val="22"/>
          <w:szCs w:val="22"/>
        </w:rPr>
        <w:t>S.A., T</w:t>
      </w:r>
      <w:r w:rsidR="00121958">
        <w:rPr>
          <w:rFonts w:ascii="Verdana" w:hAnsi="Verdana"/>
          <w:color w:val="000000" w:themeColor="text1"/>
          <w:sz w:val="22"/>
          <w:szCs w:val="22"/>
        </w:rPr>
        <w:t>.</w:t>
      </w:r>
      <w:r w:rsidRPr="00A85D06">
        <w:rPr>
          <w:rFonts w:ascii="Verdana" w:hAnsi="Verdana"/>
          <w:color w:val="000000" w:themeColor="text1"/>
          <w:sz w:val="22"/>
          <w:szCs w:val="22"/>
        </w:rPr>
        <w:t>S.A. T</w:t>
      </w:r>
      <w:r w:rsidR="00121958">
        <w:rPr>
          <w:rFonts w:ascii="Verdana" w:hAnsi="Verdana"/>
          <w:color w:val="000000" w:themeColor="text1"/>
          <w:sz w:val="22"/>
          <w:szCs w:val="22"/>
        </w:rPr>
        <w:t>.</w:t>
      </w:r>
      <w:r w:rsidRPr="00A85D06">
        <w:rPr>
          <w:rFonts w:ascii="Verdana" w:hAnsi="Verdana"/>
          <w:color w:val="000000" w:themeColor="text1"/>
          <w:sz w:val="22"/>
          <w:szCs w:val="22"/>
        </w:rPr>
        <w:t>U</w:t>
      </w:r>
      <w:r w:rsidR="00121958">
        <w:rPr>
          <w:rFonts w:ascii="Verdana" w:hAnsi="Verdana"/>
          <w:color w:val="000000" w:themeColor="text1"/>
          <w:sz w:val="22"/>
          <w:szCs w:val="22"/>
        </w:rPr>
        <w:t>.</w:t>
      </w:r>
      <w:r w:rsidRPr="00A85D06">
        <w:rPr>
          <w:rFonts w:ascii="Verdana" w:hAnsi="Verdana"/>
          <w:color w:val="000000" w:themeColor="text1"/>
          <w:sz w:val="22"/>
          <w:szCs w:val="22"/>
        </w:rPr>
        <w:t>S</w:t>
      </w:r>
      <w:r w:rsidR="00121958">
        <w:rPr>
          <w:rFonts w:ascii="Verdana" w:hAnsi="Verdana"/>
          <w:color w:val="000000" w:themeColor="text1"/>
          <w:sz w:val="22"/>
          <w:szCs w:val="22"/>
        </w:rPr>
        <w:t>.N.</w:t>
      </w:r>
      <w:r w:rsidRPr="00A85D06">
        <w:rPr>
          <w:rFonts w:ascii="Verdana" w:hAnsi="Verdana"/>
          <w:color w:val="000000" w:themeColor="text1"/>
          <w:sz w:val="22"/>
          <w:szCs w:val="22"/>
        </w:rPr>
        <w:t>S.A., S</w:t>
      </w:r>
      <w:r w:rsidR="00121958">
        <w:rPr>
          <w:rFonts w:ascii="Verdana" w:hAnsi="Verdana"/>
          <w:color w:val="000000" w:themeColor="text1"/>
          <w:sz w:val="22"/>
          <w:szCs w:val="22"/>
        </w:rPr>
        <w:t>.</w:t>
      </w:r>
      <w:r w:rsidRPr="00A85D06">
        <w:rPr>
          <w:rFonts w:ascii="Verdana" w:hAnsi="Verdana"/>
          <w:color w:val="000000" w:themeColor="text1"/>
          <w:sz w:val="22"/>
          <w:szCs w:val="22"/>
        </w:rPr>
        <w:t>C</w:t>
      </w:r>
      <w:r w:rsidR="00121958">
        <w:rPr>
          <w:rFonts w:ascii="Verdana" w:hAnsi="Verdana"/>
          <w:color w:val="000000" w:themeColor="text1"/>
          <w:sz w:val="22"/>
          <w:szCs w:val="22"/>
        </w:rPr>
        <w:t>.</w:t>
      </w:r>
      <w:r w:rsidRPr="00A85D06">
        <w:rPr>
          <w:rFonts w:ascii="Verdana" w:hAnsi="Verdana"/>
          <w:color w:val="000000" w:themeColor="text1"/>
          <w:sz w:val="22"/>
          <w:szCs w:val="22"/>
        </w:rPr>
        <w:t>A</w:t>
      </w:r>
      <w:r w:rsidR="00121958">
        <w:rPr>
          <w:rFonts w:ascii="Verdana" w:hAnsi="Verdana"/>
          <w:color w:val="000000" w:themeColor="text1"/>
          <w:sz w:val="22"/>
          <w:szCs w:val="22"/>
        </w:rPr>
        <w:t>.</w:t>
      </w:r>
      <w:r w:rsidRPr="00A85D06">
        <w:rPr>
          <w:rFonts w:ascii="Verdana" w:hAnsi="Verdana"/>
          <w:color w:val="000000" w:themeColor="text1"/>
          <w:sz w:val="22"/>
          <w:szCs w:val="22"/>
        </w:rPr>
        <w:t>S.A., A</w:t>
      </w:r>
      <w:r w:rsidR="00121958">
        <w:rPr>
          <w:rFonts w:ascii="Verdana" w:hAnsi="Verdana"/>
          <w:color w:val="000000" w:themeColor="text1"/>
          <w:sz w:val="22"/>
          <w:szCs w:val="22"/>
        </w:rPr>
        <w:t>.</w:t>
      </w:r>
      <w:r w:rsidRPr="00A85D06">
        <w:rPr>
          <w:rFonts w:ascii="Verdana" w:hAnsi="Verdana"/>
          <w:color w:val="000000" w:themeColor="text1"/>
          <w:sz w:val="22"/>
          <w:szCs w:val="22"/>
        </w:rPr>
        <w:t>H</w:t>
      </w:r>
      <w:r w:rsidR="00121958">
        <w:rPr>
          <w:rFonts w:ascii="Verdana" w:hAnsi="Verdana"/>
          <w:color w:val="000000" w:themeColor="text1"/>
          <w:sz w:val="22"/>
          <w:szCs w:val="22"/>
        </w:rPr>
        <w:t>.</w:t>
      </w:r>
      <w:r w:rsidRPr="00A85D06">
        <w:rPr>
          <w:rFonts w:ascii="Verdana" w:hAnsi="Verdana"/>
          <w:color w:val="000000" w:themeColor="text1"/>
          <w:sz w:val="22"/>
          <w:szCs w:val="22"/>
        </w:rPr>
        <w:t>N</w:t>
      </w:r>
      <w:r w:rsidR="00121958">
        <w:rPr>
          <w:rFonts w:ascii="Verdana" w:hAnsi="Verdana"/>
          <w:color w:val="000000" w:themeColor="text1"/>
          <w:sz w:val="22"/>
          <w:szCs w:val="22"/>
        </w:rPr>
        <w:t>.</w:t>
      </w:r>
      <w:r w:rsidRPr="00A85D06">
        <w:rPr>
          <w:rFonts w:ascii="Verdana" w:hAnsi="Verdana"/>
          <w:color w:val="000000" w:themeColor="text1"/>
          <w:sz w:val="22"/>
          <w:szCs w:val="22"/>
        </w:rPr>
        <w:t>S.A., E</w:t>
      </w:r>
      <w:r w:rsidR="00121958">
        <w:rPr>
          <w:rFonts w:ascii="Verdana" w:hAnsi="Verdana"/>
          <w:color w:val="000000" w:themeColor="text1"/>
          <w:sz w:val="22"/>
          <w:szCs w:val="22"/>
        </w:rPr>
        <w:t>.</w:t>
      </w:r>
      <w:r w:rsidRPr="00A85D06">
        <w:rPr>
          <w:rFonts w:ascii="Verdana" w:hAnsi="Verdana"/>
          <w:color w:val="000000" w:themeColor="text1"/>
          <w:sz w:val="22"/>
          <w:szCs w:val="22"/>
        </w:rPr>
        <w:t>B</w:t>
      </w:r>
      <w:r w:rsidR="00121958">
        <w:rPr>
          <w:rFonts w:ascii="Verdana" w:hAnsi="Verdana"/>
          <w:color w:val="000000" w:themeColor="text1"/>
          <w:sz w:val="22"/>
          <w:szCs w:val="22"/>
        </w:rPr>
        <w:t>.V.</w:t>
      </w:r>
      <w:r w:rsidRPr="00A85D06">
        <w:rPr>
          <w:rFonts w:ascii="Verdana" w:hAnsi="Verdana"/>
          <w:color w:val="000000" w:themeColor="text1"/>
          <w:sz w:val="22"/>
          <w:szCs w:val="22"/>
        </w:rPr>
        <w:t>B</w:t>
      </w:r>
      <w:r w:rsidR="00121958">
        <w:rPr>
          <w:rFonts w:ascii="Verdana" w:hAnsi="Verdana"/>
          <w:color w:val="000000" w:themeColor="text1"/>
          <w:sz w:val="22"/>
          <w:szCs w:val="22"/>
        </w:rPr>
        <w:t>.</w:t>
      </w:r>
      <w:r w:rsidRPr="00A85D06">
        <w:rPr>
          <w:rFonts w:ascii="Verdana" w:hAnsi="Verdana"/>
          <w:color w:val="000000" w:themeColor="text1"/>
          <w:sz w:val="22"/>
          <w:szCs w:val="22"/>
        </w:rPr>
        <w:t>S.A., A</w:t>
      </w:r>
      <w:r w:rsidR="00121958">
        <w:rPr>
          <w:rFonts w:ascii="Verdana" w:hAnsi="Verdana"/>
          <w:color w:val="000000" w:themeColor="text1"/>
          <w:sz w:val="22"/>
          <w:szCs w:val="22"/>
        </w:rPr>
        <w:t>.</w:t>
      </w:r>
      <w:r w:rsidRPr="00A85D06">
        <w:rPr>
          <w:rFonts w:ascii="Verdana" w:hAnsi="Verdana"/>
          <w:color w:val="000000" w:themeColor="text1"/>
          <w:sz w:val="22"/>
          <w:szCs w:val="22"/>
        </w:rPr>
        <w:t>P</w:t>
      </w:r>
      <w:r w:rsidR="00121958">
        <w:rPr>
          <w:rFonts w:ascii="Verdana" w:hAnsi="Verdana"/>
          <w:color w:val="000000" w:themeColor="text1"/>
          <w:sz w:val="22"/>
          <w:szCs w:val="22"/>
        </w:rPr>
        <w:t>.</w:t>
      </w:r>
      <w:r w:rsidRPr="00A85D06">
        <w:rPr>
          <w:rFonts w:ascii="Verdana" w:hAnsi="Verdana"/>
          <w:color w:val="000000" w:themeColor="text1"/>
          <w:sz w:val="22"/>
          <w:szCs w:val="22"/>
        </w:rPr>
        <w:t>J.A.V</w:t>
      </w:r>
      <w:r w:rsidR="00121958">
        <w:rPr>
          <w:rFonts w:ascii="Verdana" w:hAnsi="Verdana"/>
          <w:color w:val="000000" w:themeColor="text1"/>
          <w:sz w:val="22"/>
          <w:szCs w:val="22"/>
        </w:rPr>
        <w:t>.</w:t>
      </w:r>
      <w:r w:rsidRPr="00A85D06">
        <w:rPr>
          <w:rFonts w:ascii="Verdana" w:hAnsi="Verdana"/>
          <w:color w:val="000000" w:themeColor="text1"/>
          <w:sz w:val="22"/>
          <w:szCs w:val="22"/>
        </w:rPr>
        <w:t>S.A., T</w:t>
      </w:r>
      <w:r w:rsidR="00121958">
        <w:rPr>
          <w:rFonts w:ascii="Verdana" w:hAnsi="Verdana"/>
          <w:color w:val="000000" w:themeColor="text1"/>
          <w:sz w:val="22"/>
          <w:szCs w:val="22"/>
        </w:rPr>
        <w:t>.</w:t>
      </w:r>
      <w:r w:rsidRPr="00A85D06">
        <w:rPr>
          <w:rFonts w:ascii="Verdana" w:hAnsi="Verdana"/>
          <w:color w:val="000000" w:themeColor="text1"/>
          <w:sz w:val="22"/>
          <w:szCs w:val="22"/>
        </w:rPr>
        <w:t>M</w:t>
      </w:r>
      <w:r w:rsidR="00121958">
        <w:rPr>
          <w:rFonts w:ascii="Verdana" w:hAnsi="Verdana"/>
          <w:color w:val="000000" w:themeColor="text1"/>
          <w:sz w:val="22"/>
          <w:szCs w:val="22"/>
        </w:rPr>
        <w:t>.</w:t>
      </w:r>
      <w:r w:rsidRPr="00A85D06">
        <w:rPr>
          <w:rFonts w:ascii="Verdana" w:hAnsi="Verdana"/>
          <w:color w:val="000000" w:themeColor="text1"/>
          <w:sz w:val="22"/>
          <w:szCs w:val="22"/>
        </w:rPr>
        <w:t>S.A., T</w:t>
      </w:r>
      <w:r w:rsidR="00121958">
        <w:rPr>
          <w:rFonts w:ascii="Verdana" w:hAnsi="Verdana"/>
          <w:color w:val="000000" w:themeColor="text1"/>
          <w:sz w:val="22"/>
          <w:szCs w:val="22"/>
        </w:rPr>
        <w:t>.</w:t>
      </w:r>
      <w:r w:rsidRPr="00A85D06">
        <w:rPr>
          <w:rFonts w:ascii="Verdana" w:hAnsi="Verdana"/>
          <w:color w:val="000000" w:themeColor="text1"/>
          <w:sz w:val="22"/>
          <w:szCs w:val="22"/>
        </w:rPr>
        <w:t>D</w:t>
      </w:r>
      <w:r w:rsidR="00121958">
        <w:rPr>
          <w:rFonts w:ascii="Verdana" w:hAnsi="Verdana"/>
          <w:color w:val="000000" w:themeColor="text1"/>
          <w:sz w:val="22"/>
          <w:szCs w:val="22"/>
        </w:rPr>
        <w:t>.</w:t>
      </w:r>
      <w:r w:rsidRPr="00A85D06">
        <w:rPr>
          <w:rFonts w:ascii="Verdana" w:hAnsi="Verdana"/>
          <w:color w:val="000000" w:themeColor="text1"/>
          <w:sz w:val="22"/>
          <w:szCs w:val="22"/>
        </w:rPr>
        <w:t>C</w:t>
      </w:r>
      <w:r w:rsidR="00121958">
        <w:rPr>
          <w:rFonts w:ascii="Verdana" w:hAnsi="Verdana"/>
          <w:color w:val="000000" w:themeColor="text1"/>
          <w:sz w:val="22"/>
          <w:szCs w:val="22"/>
        </w:rPr>
        <w:t>.</w:t>
      </w:r>
      <w:r w:rsidRPr="00A85D06">
        <w:rPr>
          <w:rFonts w:ascii="Verdana" w:hAnsi="Verdana"/>
          <w:color w:val="000000" w:themeColor="text1"/>
          <w:sz w:val="22"/>
          <w:szCs w:val="22"/>
        </w:rPr>
        <w:t>S.A., M</w:t>
      </w:r>
      <w:r w:rsidR="00637FF9">
        <w:rPr>
          <w:rFonts w:ascii="Verdana" w:hAnsi="Verdana"/>
          <w:color w:val="000000" w:themeColor="text1"/>
          <w:sz w:val="22"/>
          <w:szCs w:val="22"/>
        </w:rPr>
        <w:t>.</w:t>
      </w:r>
      <w:r w:rsidRPr="00A85D06">
        <w:rPr>
          <w:rFonts w:ascii="Verdana" w:hAnsi="Verdana"/>
          <w:color w:val="000000" w:themeColor="text1"/>
          <w:sz w:val="22"/>
          <w:szCs w:val="22"/>
        </w:rPr>
        <w:t>R.L., T</w:t>
      </w:r>
      <w:r w:rsidR="00637FF9">
        <w:rPr>
          <w:rFonts w:ascii="Verdana" w:hAnsi="Verdana"/>
          <w:color w:val="000000" w:themeColor="text1"/>
          <w:sz w:val="22"/>
          <w:szCs w:val="22"/>
        </w:rPr>
        <w:t>.</w:t>
      </w:r>
      <w:r w:rsidRPr="00A85D06">
        <w:rPr>
          <w:rFonts w:ascii="Verdana" w:hAnsi="Verdana"/>
          <w:color w:val="000000" w:themeColor="text1"/>
          <w:sz w:val="22"/>
          <w:szCs w:val="22"/>
        </w:rPr>
        <w:t>US</w:t>
      </w:r>
      <w:r w:rsidR="00637FF9">
        <w:rPr>
          <w:rFonts w:ascii="Verdana" w:hAnsi="Verdana"/>
          <w:color w:val="000000" w:themeColor="text1"/>
          <w:sz w:val="22"/>
          <w:szCs w:val="22"/>
        </w:rPr>
        <w:t>.A.</w:t>
      </w:r>
      <w:r w:rsidRPr="00A85D06">
        <w:rPr>
          <w:rFonts w:ascii="Verdana" w:hAnsi="Verdana"/>
          <w:color w:val="000000" w:themeColor="text1"/>
          <w:sz w:val="22"/>
          <w:szCs w:val="22"/>
        </w:rPr>
        <w:t>S.A., A</w:t>
      </w:r>
      <w:r w:rsidR="00637FF9">
        <w:rPr>
          <w:rFonts w:ascii="Verdana" w:hAnsi="Verdana"/>
          <w:color w:val="000000" w:themeColor="text1"/>
          <w:sz w:val="22"/>
          <w:szCs w:val="22"/>
        </w:rPr>
        <w:t>.</w:t>
      </w:r>
      <w:r w:rsidRPr="00A85D06">
        <w:rPr>
          <w:rFonts w:ascii="Verdana" w:hAnsi="Verdana"/>
          <w:color w:val="000000" w:themeColor="text1"/>
          <w:sz w:val="22"/>
          <w:szCs w:val="22"/>
        </w:rPr>
        <w:t>C</w:t>
      </w:r>
      <w:r w:rsidR="00637FF9">
        <w:rPr>
          <w:rFonts w:ascii="Verdana" w:hAnsi="Verdana"/>
          <w:color w:val="000000" w:themeColor="text1"/>
          <w:sz w:val="22"/>
          <w:szCs w:val="22"/>
        </w:rPr>
        <w:t>.S.A., A.Y.</w:t>
      </w:r>
      <w:r w:rsidRPr="00A85D06">
        <w:rPr>
          <w:rFonts w:ascii="Verdana" w:hAnsi="Verdana"/>
          <w:color w:val="000000" w:themeColor="text1"/>
          <w:sz w:val="22"/>
          <w:szCs w:val="22"/>
        </w:rPr>
        <w:t>G</w:t>
      </w:r>
      <w:r w:rsidR="00637FF9">
        <w:rPr>
          <w:rFonts w:ascii="Verdana" w:hAnsi="Verdana"/>
          <w:color w:val="000000" w:themeColor="text1"/>
          <w:sz w:val="22"/>
          <w:szCs w:val="22"/>
        </w:rPr>
        <w:t>.</w:t>
      </w:r>
      <w:r w:rsidRPr="00A85D06">
        <w:rPr>
          <w:rFonts w:ascii="Verdana" w:hAnsi="Verdana"/>
          <w:color w:val="000000" w:themeColor="text1"/>
          <w:sz w:val="22"/>
          <w:szCs w:val="22"/>
        </w:rPr>
        <w:t>L., T</w:t>
      </w:r>
      <w:r w:rsidR="00637FF9">
        <w:rPr>
          <w:rFonts w:ascii="Verdana" w:hAnsi="Verdana"/>
          <w:color w:val="000000" w:themeColor="text1"/>
          <w:sz w:val="22"/>
          <w:szCs w:val="22"/>
        </w:rPr>
        <w:t>.</w:t>
      </w:r>
      <w:r w:rsidRPr="00A85D06">
        <w:rPr>
          <w:rFonts w:ascii="Verdana" w:hAnsi="Verdana"/>
          <w:color w:val="000000" w:themeColor="text1"/>
          <w:sz w:val="22"/>
          <w:szCs w:val="22"/>
        </w:rPr>
        <w:t>P</w:t>
      </w:r>
      <w:r w:rsidR="00637FF9">
        <w:rPr>
          <w:rFonts w:ascii="Verdana" w:hAnsi="Verdana"/>
          <w:color w:val="000000" w:themeColor="text1"/>
          <w:sz w:val="22"/>
          <w:szCs w:val="22"/>
        </w:rPr>
        <w:t>.</w:t>
      </w:r>
      <w:r w:rsidRPr="00A85D06">
        <w:rPr>
          <w:rFonts w:ascii="Verdana" w:hAnsi="Verdana"/>
          <w:color w:val="000000" w:themeColor="text1"/>
          <w:sz w:val="22"/>
          <w:szCs w:val="22"/>
        </w:rPr>
        <w:t>L</w:t>
      </w:r>
      <w:r w:rsidR="00637FF9">
        <w:rPr>
          <w:rFonts w:ascii="Verdana" w:hAnsi="Verdana"/>
          <w:color w:val="000000" w:themeColor="text1"/>
          <w:sz w:val="22"/>
          <w:szCs w:val="22"/>
        </w:rPr>
        <w:t>.</w:t>
      </w:r>
      <w:r w:rsidRPr="00A85D06">
        <w:rPr>
          <w:rFonts w:ascii="Verdana" w:hAnsi="Verdana"/>
          <w:color w:val="000000" w:themeColor="text1"/>
          <w:sz w:val="22"/>
          <w:szCs w:val="22"/>
        </w:rPr>
        <w:t>U</w:t>
      </w:r>
      <w:r w:rsidR="00637FF9">
        <w:rPr>
          <w:rFonts w:ascii="Verdana" w:hAnsi="Verdana"/>
          <w:color w:val="000000" w:themeColor="text1"/>
          <w:sz w:val="22"/>
          <w:szCs w:val="22"/>
        </w:rPr>
        <w:t>.</w:t>
      </w:r>
      <w:r w:rsidRPr="00A85D06">
        <w:rPr>
          <w:rFonts w:ascii="Verdana" w:hAnsi="Verdana"/>
          <w:color w:val="000000" w:themeColor="text1"/>
          <w:sz w:val="22"/>
          <w:szCs w:val="22"/>
        </w:rPr>
        <w:t>S.A., A</w:t>
      </w:r>
      <w:r w:rsidR="00343910">
        <w:rPr>
          <w:rFonts w:ascii="Verdana" w:hAnsi="Verdana"/>
          <w:color w:val="000000" w:themeColor="text1"/>
          <w:sz w:val="22"/>
          <w:szCs w:val="22"/>
        </w:rPr>
        <w:t>.</w:t>
      </w:r>
      <w:r w:rsidRPr="00A85D06">
        <w:rPr>
          <w:rFonts w:ascii="Verdana" w:hAnsi="Verdana"/>
          <w:color w:val="000000" w:themeColor="text1"/>
          <w:sz w:val="22"/>
          <w:szCs w:val="22"/>
        </w:rPr>
        <w:t>C</w:t>
      </w:r>
      <w:r w:rsidR="00343910">
        <w:rPr>
          <w:rFonts w:ascii="Verdana" w:hAnsi="Verdana"/>
          <w:color w:val="000000" w:themeColor="text1"/>
          <w:sz w:val="22"/>
          <w:szCs w:val="22"/>
        </w:rPr>
        <w:t>.</w:t>
      </w:r>
      <w:r w:rsidRPr="00A85D06">
        <w:rPr>
          <w:rFonts w:ascii="Verdana" w:hAnsi="Verdana"/>
          <w:color w:val="000000" w:themeColor="text1"/>
          <w:sz w:val="22"/>
          <w:szCs w:val="22"/>
        </w:rPr>
        <w:t>A</w:t>
      </w:r>
      <w:r w:rsidR="00343910">
        <w:rPr>
          <w:rFonts w:ascii="Verdana" w:hAnsi="Verdana"/>
          <w:color w:val="000000" w:themeColor="text1"/>
          <w:sz w:val="22"/>
          <w:szCs w:val="22"/>
        </w:rPr>
        <w:t>.</w:t>
      </w:r>
      <w:r w:rsidRPr="00A85D06">
        <w:rPr>
          <w:rFonts w:ascii="Verdana" w:hAnsi="Verdana"/>
          <w:color w:val="000000" w:themeColor="text1"/>
          <w:sz w:val="22"/>
          <w:szCs w:val="22"/>
        </w:rPr>
        <w:t>S.A., A</w:t>
      </w:r>
      <w:r w:rsidR="00343910">
        <w:rPr>
          <w:rFonts w:ascii="Verdana" w:hAnsi="Verdana"/>
          <w:color w:val="000000" w:themeColor="text1"/>
          <w:sz w:val="22"/>
          <w:szCs w:val="22"/>
        </w:rPr>
        <w:t>.</w:t>
      </w:r>
      <w:r w:rsidRPr="00A85D06">
        <w:rPr>
          <w:rFonts w:ascii="Verdana" w:hAnsi="Verdana"/>
          <w:color w:val="000000" w:themeColor="text1"/>
          <w:sz w:val="22"/>
          <w:szCs w:val="22"/>
        </w:rPr>
        <w:t>C</w:t>
      </w:r>
      <w:r w:rsidR="00343910">
        <w:rPr>
          <w:rFonts w:ascii="Verdana" w:hAnsi="Verdana"/>
          <w:color w:val="000000" w:themeColor="text1"/>
          <w:sz w:val="22"/>
          <w:szCs w:val="22"/>
        </w:rPr>
        <w:t>.</w:t>
      </w:r>
      <w:r w:rsidRPr="00A85D06">
        <w:rPr>
          <w:rFonts w:ascii="Verdana" w:hAnsi="Verdana"/>
          <w:color w:val="000000" w:themeColor="text1"/>
          <w:sz w:val="22"/>
          <w:szCs w:val="22"/>
        </w:rPr>
        <w:t>S.A., T</w:t>
      </w:r>
      <w:r w:rsidR="00343910">
        <w:rPr>
          <w:rFonts w:ascii="Verdana" w:hAnsi="Verdana"/>
          <w:color w:val="000000" w:themeColor="text1"/>
          <w:sz w:val="22"/>
          <w:szCs w:val="22"/>
        </w:rPr>
        <w:t>.</w:t>
      </w:r>
      <w:r w:rsidRPr="00A85D06">
        <w:rPr>
          <w:rFonts w:ascii="Verdana" w:hAnsi="Verdana"/>
          <w:color w:val="000000" w:themeColor="text1"/>
          <w:sz w:val="22"/>
          <w:szCs w:val="22"/>
        </w:rPr>
        <w:t>U</w:t>
      </w:r>
      <w:r w:rsidR="00343910">
        <w:rPr>
          <w:rFonts w:ascii="Verdana" w:hAnsi="Verdana"/>
          <w:color w:val="000000" w:themeColor="text1"/>
          <w:sz w:val="22"/>
          <w:szCs w:val="22"/>
        </w:rPr>
        <w:t>.</w:t>
      </w:r>
      <w:r w:rsidRPr="00A85D06">
        <w:rPr>
          <w:rFonts w:ascii="Verdana" w:hAnsi="Verdana"/>
          <w:color w:val="000000" w:themeColor="text1"/>
          <w:sz w:val="22"/>
          <w:szCs w:val="22"/>
        </w:rPr>
        <w:t>S.A., E</w:t>
      </w:r>
      <w:r w:rsidR="00343910">
        <w:rPr>
          <w:rFonts w:ascii="Verdana" w:hAnsi="Verdana"/>
          <w:color w:val="000000" w:themeColor="text1"/>
          <w:sz w:val="22"/>
          <w:szCs w:val="22"/>
        </w:rPr>
        <w:t>.</w:t>
      </w:r>
      <w:r w:rsidRPr="00A85D06">
        <w:rPr>
          <w:rFonts w:ascii="Verdana" w:hAnsi="Verdana"/>
          <w:color w:val="000000" w:themeColor="text1"/>
          <w:sz w:val="22"/>
          <w:szCs w:val="22"/>
        </w:rPr>
        <w:t>G</w:t>
      </w:r>
      <w:r w:rsidR="00343910">
        <w:rPr>
          <w:rFonts w:ascii="Verdana" w:hAnsi="Verdana"/>
          <w:color w:val="000000" w:themeColor="text1"/>
          <w:sz w:val="22"/>
          <w:szCs w:val="22"/>
        </w:rPr>
        <w:t>.</w:t>
      </w:r>
      <w:r w:rsidRPr="00A85D06">
        <w:rPr>
          <w:rFonts w:ascii="Verdana" w:hAnsi="Verdana"/>
          <w:color w:val="000000" w:themeColor="text1"/>
          <w:sz w:val="22"/>
          <w:szCs w:val="22"/>
        </w:rPr>
        <w:t>S.A., A</w:t>
      </w:r>
      <w:r w:rsidR="00343910">
        <w:rPr>
          <w:rFonts w:ascii="Verdana" w:hAnsi="Verdana"/>
          <w:color w:val="000000" w:themeColor="text1"/>
          <w:sz w:val="22"/>
          <w:szCs w:val="22"/>
        </w:rPr>
        <w:t>.</w:t>
      </w:r>
      <w:r w:rsidRPr="00A85D06">
        <w:rPr>
          <w:rFonts w:ascii="Verdana" w:hAnsi="Verdana"/>
          <w:color w:val="000000" w:themeColor="text1"/>
          <w:sz w:val="22"/>
          <w:szCs w:val="22"/>
        </w:rPr>
        <w:t>M</w:t>
      </w:r>
      <w:r w:rsidR="00343910">
        <w:rPr>
          <w:rFonts w:ascii="Verdana" w:hAnsi="Verdana"/>
          <w:color w:val="000000" w:themeColor="text1"/>
          <w:sz w:val="22"/>
          <w:szCs w:val="22"/>
        </w:rPr>
        <w:t>.</w:t>
      </w:r>
      <w:r w:rsidRPr="00A85D06">
        <w:rPr>
          <w:rFonts w:ascii="Verdana" w:hAnsi="Verdana"/>
          <w:color w:val="000000" w:themeColor="text1"/>
          <w:sz w:val="22"/>
          <w:szCs w:val="22"/>
        </w:rPr>
        <w:t>B</w:t>
      </w:r>
      <w:r w:rsidR="00343910">
        <w:rPr>
          <w:rFonts w:ascii="Verdana" w:hAnsi="Verdana"/>
          <w:color w:val="000000" w:themeColor="text1"/>
          <w:sz w:val="22"/>
          <w:szCs w:val="22"/>
        </w:rPr>
        <w:t>.</w:t>
      </w:r>
      <w:r w:rsidRPr="00A85D06">
        <w:rPr>
          <w:rFonts w:ascii="Verdana" w:hAnsi="Verdana"/>
          <w:color w:val="000000" w:themeColor="text1"/>
          <w:sz w:val="22"/>
          <w:szCs w:val="22"/>
        </w:rPr>
        <w:t>S.A., M</w:t>
      </w:r>
      <w:r w:rsidR="00343910">
        <w:rPr>
          <w:rFonts w:ascii="Verdana" w:hAnsi="Verdana"/>
          <w:color w:val="000000" w:themeColor="text1"/>
          <w:sz w:val="22"/>
          <w:szCs w:val="22"/>
        </w:rPr>
        <w:t>.</w:t>
      </w:r>
      <w:r w:rsidRPr="00A85D06">
        <w:rPr>
          <w:rFonts w:ascii="Verdana" w:hAnsi="Verdana"/>
          <w:color w:val="000000" w:themeColor="text1"/>
          <w:sz w:val="22"/>
          <w:szCs w:val="22"/>
        </w:rPr>
        <w:t>L</w:t>
      </w:r>
      <w:r w:rsidR="00343910">
        <w:rPr>
          <w:rFonts w:ascii="Verdana" w:hAnsi="Verdana"/>
          <w:color w:val="000000" w:themeColor="text1"/>
          <w:sz w:val="22"/>
          <w:szCs w:val="22"/>
        </w:rPr>
        <w:t>.</w:t>
      </w:r>
      <w:r w:rsidRPr="00A85D06">
        <w:rPr>
          <w:rFonts w:ascii="Verdana" w:hAnsi="Verdana"/>
          <w:color w:val="000000" w:themeColor="text1"/>
          <w:sz w:val="22"/>
          <w:szCs w:val="22"/>
        </w:rPr>
        <w:t>S</w:t>
      </w:r>
      <w:r w:rsidR="00343910">
        <w:rPr>
          <w:rFonts w:ascii="Verdana" w:hAnsi="Verdana"/>
          <w:color w:val="000000" w:themeColor="text1"/>
          <w:sz w:val="22"/>
          <w:szCs w:val="22"/>
        </w:rPr>
        <w:t>.</w:t>
      </w:r>
      <w:r w:rsidRPr="00A85D06">
        <w:rPr>
          <w:rFonts w:ascii="Verdana" w:hAnsi="Verdana"/>
          <w:color w:val="000000" w:themeColor="text1"/>
          <w:sz w:val="22"/>
          <w:szCs w:val="22"/>
        </w:rPr>
        <w:t>S.A., L</w:t>
      </w:r>
      <w:r w:rsidR="00343910">
        <w:rPr>
          <w:rFonts w:ascii="Verdana" w:hAnsi="Verdana"/>
          <w:color w:val="000000" w:themeColor="text1"/>
          <w:sz w:val="22"/>
          <w:szCs w:val="22"/>
        </w:rPr>
        <w:t>.</w:t>
      </w:r>
      <w:r w:rsidRPr="00A85D06">
        <w:rPr>
          <w:rFonts w:ascii="Verdana" w:hAnsi="Verdana"/>
          <w:color w:val="000000" w:themeColor="text1"/>
          <w:sz w:val="22"/>
          <w:szCs w:val="22"/>
        </w:rPr>
        <w:t>A</w:t>
      </w:r>
      <w:r w:rsidR="00343910">
        <w:rPr>
          <w:rFonts w:ascii="Verdana" w:hAnsi="Verdana"/>
          <w:color w:val="000000" w:themeColor="text1"/>
          <w:sz w:val="22"/>
          <w:szCs w:val="22"/>
        </w:rPr>
        <w:t>.</w:t>
      </w:r>
      <w:r w:rsidRPr="00A85D06">
        <w:rPr>
          <w:rFonts w:ascii="Verdana" w:hAnsi="Verdana"/>
          <w:color w:val="000000" w:themeColor="text1"/>
          <w:sz w:val="22"/>
          <w:szCs w:val="22"/>
        </w:rPr>
        <w:t>L., P</w:t>
      </w:r>
      <w:r w:rsidR="00343910">
        <w:rPr>
          <w:rFonts w:ascii="Verdana" w:hAnsi="Verdana"/>
          <w:color w:val="000000" w:themeColor="text1"/>
          <w:sz w:val="22"/>
          <w:szCs w:val="22"/>
        </w:rPr>
        <w:t>.</w:t>
      </w:r>
      <w:r w:rsidRPr="00A85D06">
        <w:rPr>
          <w:rFonts w:ascii="Verdana" w:hAnsi="Verdana"/>
          <w:color w:val="000000" w:themeColor="text1"/>
          <w:sz w:val="22"/>
          <w:szCs w:val="22"/>
        </w:rPr>
        <w:t>L</w:t>
      </w:r>
      <w:r w:rsidR="00343910">
        <w:rPr>
          <w:rFonts w:ascii="Verdana" w:hAnsi="Verdana"/>
          <w:color w:val="000000" w:themeColor="text1"/>
          <w:sz w:val="22"/>
          <w:szCs w:val="22"/>
        </w:rPr>
        <w:t>.</w:t>
      </w:r>
      <w:r w:rsidRPr="00A85D06">
        <w:rPr>
          <w:rFonts w:ascii="Verdana" w:hAnsi="Verdana"/>
          <w:color w:val="000000" w:themeColor="text1"/>
          <w:sz w:val="22"/>
          <w:szCs w:val="22"/>
        </w:rPr>
        <w:t>S.A., T</w:t>
      </w:r>
      <w:r w:rsidR="00343910">
        <w:rPr>
          <w:rFonts w:ascii="Verdana" w:hAnsi="Verdana"/>
          <w:color w:val="000000" w:themeColor="text1"/>
          <w:sz w:val="22"/>
          <w:szCs w:val="22"/>
        </w:rPr>
        <w:t>.G.</w:t>
      </w:r>
      <w:r w:rsidRPr="00A85D06">
        <w:rPr>
          <w:rFonts w:ascii="Verdana" w:hAnsi="Verdana"/>
          <w:color w:val="000000" w:themeColor="text1"/>
          <w:sz w:val="22"/>
          <w:szCs w:val="22"/>
        </w:rPr>
        <w:t>S.A., A</w:t>
      </w:r>
      <w:r w:rsidR="00343910">
        <w:rPr>
          <w:rFonts w:ascii="Verdana" w:hAnsi="Verdana"/>
          <w:color w:val="000000" w:themeColor="text1"/>
          <w:sz w:val="22"/>
          <w:szCs w:val="22"/>
        </w:rPr>
        <w:t>.</w:t>
      </w:r>
      <w:r w:rsidRPr="00A85D06">
        <w:rPr>
          <w:rFonts w:ascii="Verdana" w:hAnsi="Verdana"/>
          <w:color w:val="000000" w:themeColor="text1"/>
          <w:sz w:val="22"/>
          <w:szCs w:val="22"/>
        </w:rPr>
        <w:t>T</w:t>
      </w:r>
      <w:r w:rsidR="00343910">
        <w:rPr>
          <w:rFonts w:ascii="Verdana" w:hAnsi="Verdana"/>
          <w:color w:val="000000" w:themeColor="text1"/>
          <w:sz w:val="22"/>
          <w:szCs w:val="22"/>
        </w:rPr>
        <w:t>.</w:t>
      </w:r>
      <w:r w:rsidRPr="00A85D06">
        <w:rPr>
          <w:rFonts w:ascii="Verdana" w:hAnsi="Verdana"/>
          <w:color w:val="000000" w:themeColor="text1"/>
          <w:sz w:val="22"/>
          <w:szCs w:val="22"/>
        </w:rPr>
        <w:t>S.A., D</w:t>
      </w:r>
      <w:r w:rsidR="00343910">
        <w:rPr>
          <w:rFonts w:ascii="Verdana" w:hAnsi="Verdana"/>
          <w:color w:val="000000" w:themeColor="text1"/>
          <w:sz w:val="22"/>
          <w:szCs w:val="22"/>
        </w:rPr>
        <w:t>.</w:t>
      </w:r>
      <w:r w:rsidRPr="00A85D06">
        <w:rPr>
          <w:rFonts w:ascii="Verdana" w:hAnsi="Verdana"/>
          <w:color w:val="000000" w:themeColor="text1"/>
          <w:sz w:val="22"/>
          <w:szCs w:val="22"/>
        </w:rPr>
        <w:t>S.A., T</w:t>
      </w:r>
      <w:r w:rsidR="00343910">
        <w:rPr>
          <w:rFonts w:ascii="Verdana" w:hAnsi="Verdana"/>
          <w:color w:val="000000" w:themeColor="text1"/>
          <w:sz w:val="22"/>
          <w:szCs w:val="22"/>
        </w:rPr>
        <w:t>.</w:t>
      </w:r>
      <w:r w:rsidRPr="00A85D06">
        <w:rPr>
          <w:rFonts w:ascii="Verdana" w:hAnsi="Verdana"/>
          <w:color w:val="000000" w:themeColor="text1"/>
          <w:sz w:val="22"/>
          <w:szCs w:val="22"/>
        </w:rPr>
        <w:t>C</w:t>
      </w:r>
      <w:r w:rsidR="00343910">
        <w:rPr>
          <w:rFonts w:ascii="Verdana" w:hAnsi="Verdana"/>
          <w:color w:val="000000" w:themeColor="text1"/>
          <w:sz w:val="22"/>
          <w:szCs w:val="22"/>
        </w:rPr>
        <w:t>.</w:t>
      </w:r>
      <w:r w:rsidRPr="00A85D06">
        <w:rPr>
          <w:rFonts w:ascii="Verdana" w:hAnsi="Verdana"/>
          <w:color w:val="000000" w:themeColor="text1"/>
          <w:sz w:val="22"/>
          <w:szCs w:val="22"/>
        </w:rPr>
        <w:t>R</w:t>
      </w:r>
      <w:r w:rsidR="00343910">
        <w:rPr>
          <w:rFonts w:ascii="Verdana" w:hAnsi="Verdana"/>
          <w:color w:val="000000" w:themeColor="text1"/>
          <w:sz w:val="22"/>
          <w:szCs w:val="22"/>
        </w:rPr>
        <w:t>.Q.</w:t>
      </w:r>
      <w:r w:rsidRPr="00A85D06">
        <w:rPr>
          <w:rFonts w:ascii="Verdana" w:hAnsi="Verdana"/>
          <w:color w:val="000000" w:themeColor="text1"/>
          <w:sz w:val="22"/>
          <w:szCs w:val="22"/>
        </w:rPr>
        <w:t>E.I.R.L., T</w:t>
      </w:r>
      <w:r w:rsidR="00343910">
        <w:rPr>
          <w:rFonts w:ascii="Verdana" w:hAnsi="Verdana"/>
          <w:color w:val="000000" w:themeColor="text1"/>
          <w:sz w:val="22"/>
          <w:szCs w:val="22"/>
        </w:rPr>
        <w:t>.</w:t>
      </w:r>
      <w:r w:rsidRPr="00A85D06">
        <w:rPr>
          <w:rFonts w:ascii="Verdana" w:hAnsi="Verdana"/>
          <w:color w:val="000000" w:themeColor="text1"/>
          <w:sz w:val="22"/>
          <w:szCs w:val="22"/>
        </w:rPr>
        <w:t>D</w:t>
      </w:r>
      <w:r w:rsidR="00343910">
        <w:rPr>
          <w:rFonts w:ascii="Verdana" w:hAnsi="Verdana"/>
          <w:color w:val="000000" w:themeColor="text1"/>
          <w:sz w:val="22"/>
          <w:szCs w:val="22"/>
        </w:rPr>
        <w:t>.S</w:t>
      </w:r>
      <w:r w:rsidRPr="00A85D06">
        <w:rPr>
          <w:rFonts w:ascii="Verdana" w:hAnsi="Verdana"/>
          <w:color w:val="000000" w:themeColor="text1"/>
          <w:sz w:val="22"/>
          <w:szCs w:val="22"/>
        </w:rPr>
        <w:t>.A., A</w:t>
      </w:r>
      <w:r w:rsidR="00343910">
        <w:rPr>
          <w:rFonts w:ascii="Verdana" w:hAnsi="Verdana"/>
          <w:color w:val="000000" w:themeColor="text1"/>
          <w:sz w:val="22"/>
          <w:szCs w:val="22"/>
        </w:rPr>
        <w:t>.</w:t>
      </w:r>
      <w:r w:rsidRPr="00A85D06">
        <w:rPr>
          <w:rFonts w:ascii="Verdana" w:hAnsi="Verdana"/>
          <w:color w:val="000000" w:themeColor="text1"/>
          <w:sz w:val="22"/>
          <w:szCs w:val="22"/>
        </w:rPr>
        <w:t>C</w:t>
      </w:r>
      <w:r w:rsidR="00343910">
        <w:rPr>
          <w:rFonts w:ascii="Verdana" w:hAnsi="Verdana"/>
          <w:color w:val="000000" w:themeColor="text1"/>
          <w:sz w:val="22"/>
          <w:szCs w:val="22"/>
        </w:rPr>
        <w:t>.</w:t>
      </w:r>
      <w:r w:rsidRPr="00A85D06">
        <w:rPr>
          <w:rFonts w:ascii="Verdana" w:hAnsi="Verdana"/>
          <w:color w:val="000000" w:themeColor="text1"/>
          <w:sz w:val="22"/>
          <w:szCs w:val="22"/>
        </w:rPr>
        <w:t>S.A., R</w:t>
      </w:r>
      <w:r w:rsidR="00343910">
        <w:rPr>
          <w:rFonts w:ascii="Verdana" w:hAnsi="Verdana"/>
          <w:color w:val="000000" w:themeColor="text1"/>
          <w:sz w:val="22"/>
          <w:szCs w:val="22"/>
        </w:rPr>
        <w:t>.</w:t>
      </w:r>
      <w:r w:rsidRPr="00A85D06">
        <w:rPr>
          <w:rFonts w:ascii="Verdana" w:hAnsi="Verdana"/>
          <w:color w:val="000000" w:themeColor="text1"/>
          <w:sz w:val="22"/>
          <w:szCs w:val="22"/>
        </w:rPr>
        <w:t>S</w:t>
      </w:r>
      <w:r w:rsidR="00343910">
        <w:rPr>
          <w:rFonts w:ascii="Verdana" w:hAnsi="Verdana"/>
          <w:color w:val="000000" w:themeColor="text1"/>
          <w:sz w:val="22"/>
          <w:szCs w:val="22"/>
        </w:rPr>
        <w:t>.</w:t>
      </w:r>
      <w:r w:rsidRPr="00A85D06">
        <w:rPr>
          <w:rFonts w:ascii="Verdana" w:hAnsi="Verdana"/>
          <w:color w:val="000000" w:themeColor="text1"/>
          <w:sz w:val="22"/>
          <w:szCs w:val="22"/>
        </w:rPr>
        <w:t>S.A., A</w:t>
      </w:r>
      <w:r w:rsidR="00343910">
        <w:rPr>
          <w:rFonts w:ascii="Verdana" w:hAnsi="Verdana"/>
          <w:color w:val="000000" w:themeColor="text1"/>
          <w:sz w:val="22"/>
          <w:szCs w:val="22"/>
        </w:rPr>
        <w:t>.</w:t>
      </w:r>
      <w:r w:rsidRPr="00A85D06">
        <w:rPr>
          <w:rFonts w:ascii="Verdana" w:hAnsi="Verdana"/>
          <w:color w:val="000000" w:themeColor="text1"/>
          <w:sz w:val="22"/>
          <w:szCs w:val="22"/>
        </w:rPr>
        <w:t>T</w:t>
      </w:r>
      <w:r w:rsidR="00343910">
        <w:rPr>
          <w:rFonts w:ascii="Verdana" w:hAnsi="Verdana"/>
          <w:color w:val="000000" w:themeColor="text1"/>
          <w:sz w:val="22"/>
          <w:szCs w:val="22"/>
        </w:rPr>
        <w:t>.</w:t>
      </w:r>
      <w:r w:rsidRPr="00A85D06">
        <w:rPr>
          <w:rFonts w:ascii="Verdana" w:hAnsi="Verdana"/>
          <w:color w:val="000000" w:themeColor="text1"/>
          <w:sz w:val="22"/>
          <w:szCs w:val="22"/>
        </w:rPr>
        <w:t>S</w:t>
      </w:r>
      <w:r w:rsidR="00343910">
        <w:rPr>
          <w:rFonts w:ascii="Verdana" w:hAnsi="Verdana"/>
          <w:color w:val="000000" w:themeColor="text1"/>
          <w:sz w:val="22"/>
          <w:szCs w:val="22"/>
        </w:rPr>
        <w:t>.</w:t>
      </w:r>
      <w:r w:rsidRPr="00A85D06">
        <w:rPr>
          <w:rFonts w:ascii="Verdana" w:hAnsi="Verdana"/>
          <w:color w:val="000000" w:themeColor="text1"/>
          <w:sz w:val="22"/>
          <w:szCs w:val="22"/>
        </w:rPr>
        <w:t>B</w:t>
      </w:r>
      <w:r w:rsidR="00343910">
        <w:rPr>
          <w:rFonts w:ascii="Verdana" w:hAnsi="Verdana"/>
          <w:color w:val="000000" w:themeColor="text1"/>
          <w:sz w:val="22"/>
          <w:szCs w:val="22"/>
        </w:rPr>
        <w:t>.</w:t>
      </w:r>
      <w:r w:rsidRPr="00A85D06">
        <w:rPr>
          <w:rFonts w:ascii="Verdana" w:hAnsi="Verdana"/>
          <w:color w:val="000000" w:themeColor="text1"/>
          <w:sz w:val="22"/>
          <w:szCs w:val="22"/>
        </w:rPr>
        <w:t>L</w:t>
      </w:r>
      <w:r w:rsidR="00343910">
        <w:rPr>
          <w:rFonts w:ascii="Verdana" w:hAnsi="Verdana"/>
          <w:color w:val="000000" w:themeColor="text1"/>
          <w:sz w:val="22"/>
          <w:szCs w:val="22"/>
        </w:rPr>
        <w:t>.</w:t>
      </w:r>
      <w:r w:rsidRPr="00A85D06">
        <w:rPr>
          <w:rFonts w:ascii="Verdana" w:hAnsi="Verdana"/>
          <w:color w:val="000000" w:themeColor="text1"/>
          <w:sz w:val="22"/>
          <w:szCs w:val="22"/>
        </w:rPr>
        <w:t>, B</w:t>
      </w:r>
      <w:r w:rsidR="00343910">
        <w:rPr>
          <w:rFonts w:ascii="Verdana" w:hAnsi="Verdana"/>
          <w:color w:val="000000" w:themeColor="text1"/>
          <w:sz w:val="22"/>
          <w:szCs w:val="22"/>
        </w:rPr>
        <w:t>.</w:t>
      </w:r>
      <w:r w:rsidRPr="00A85D06">
        <w:rPr>
          <w:rFonts w:ascii="Verdana" w:hAnsi="Verdana"/>
          <w:color w:val="000000" w:themeColor="text1"/>
          <w:sz w:val="22"/>
          <w:szCs w:val="22"/>
        </w:rPr>
        <w:t>M</w:t>
      </w:r>
      <w:r w:rsidR="00343910">
        <w:rPr>
          <w:rFonts w:ascii="Verdana" w:hAnsi="Verdana"/>
          <w:color w:val="000000" w:themeColor="text1"/>
          <w:sz w:val="22"/>
          <w:szCs w:val="22"/>
        </w:rPr>
        <w:t>.</w:t>
      </w:r>
      <w:r w:rsidRPr="00A85D06">
        <w:rPr>
          <w:rFonts w:ascii="Verdana" w:hAnsi="Verdana"/>
          <w:color w:val="000000" w:themeColor="text1"/>
          <w:sz w:val="22"/>
          <w:szCs w:val="22"/>
        </w:rPr>
        <w:t>S.A., E</w:t>
      </w:r>
      <w:r w:rsidR="00343910">
        <w:rPr>
          <w:rFonts w:ascii="Verdana" w:hAnsi="Verdana"/>
          <w:color w:val="000000" w:themeColor="text1"/>
          <w:sz w:val="22"/>
          <w:szCs w:val="22"/>
        </w:rPr>
        <w:t>.</w:t>
      </w:r>
      <w:r w:rsidRPr="00A85D06">
        <w:rPr>
          <w:rFonts w:ascii="Verdana" w:hAnsi="Verdana"/>
          <w:color w:val="000000" w:themeColor="text1"/>
          <w:sz w:val="22"/>
          <w:szCs w:val="22"/>
        </w:rPr>
        <w:t>H</w:t>
      </w:r>
      <w:r w:rsidR="00343910">
        <w:rPr>
          <w:rFonts w:ascii="Verdana" w:hAnsi="Verdana"/>
          <w:color w:val="000000" w:themeColor="text1"/>
          <w:sz w:val="22"/>
          <w:szCs w:val="22"/>
        </w:rPr>
        <w:t>.</w:t>
      </w:r>
      <w:r w:rsidRPr="00A85D06">
        <w:rPr>
          <w:rFonts w:ascii="Verdana" w:hAnsi="Verdana"/>
          <w:color w:val="000000" w:themeColor="text1"/>
          <w:sz w:val="22"/>
          <w:szCs w:val="22"/>
        </w:rPr>
        <w:t>B</w:t>
      </w:r>
      <w:r w:rsidR="00343910">
        <w:rPr>
          <w:rFonts w:ascii="Verdana" w:hAnsi="Verdana"/>
          <w:color w:val="000000" w:themeColor="text1"/>
          <w:sz w:val="22"/>
          <w:szCs w:val="22"/>
        </w:rPr>
        <w:t>.</w:t>
      </w:r>
      <w:r w:rsidRPr="00A85D06">
        <w:rPr>
          <w:rFonts w:ascii="Verdana" w:hAnsi="Verdana"/>
          <w:color w:val="000000" w:themeColor="text1"/>
          <w:sz w:val="22"/>
          <w:szCs w:val="22"/>
        </w:rPr>
        <w:t>S.A., T</w:t>
      </w:r>
      <w:r w:rsidR="00343910">
        <w:rPr>
          <w:rFonts w:ascii="Verdana" w:hAnsi="Verdana"/>
          <w:color w:val="000000" w:themeColor="text1"/>
          <w:sz w:val="22"/>
          <w:szCs w:val="22"/>
        </w:rPr>
        <w:t>.</w:t>
      </w:r>
      <w:r w:rsidRPr="00A85D06">
        <w:rPr>
          <w:rFonts w:ascii="Verdana" w:hAnsi="Verdana"/>
          <w:color w:val="000000" w:themeColor="text1"/>
          <w:sz w:val="22"/>
          <w:szCs w:val="22"/>
        </w:rPr>
        <w:t>A</w:t>
      </w:r>
      <w:r w:rsidR="00343910">
        <w:rPr>
          <w:rFonts w:ascii="Verdana" w:hAnsi="Verdana"/>
          <w:color w:val="000000" w:themeColor="text1"/>
          <w:sz w:val="22"/>
          <w:szCs w:val="22"/>
        </w:rPr>
        <w:t>.</w:t>
      </w:r>
      <w:r w:rsidRPr="00A85D06">
        <w:rPr>
          <w:rFonts w:ascii="Verdana" w:hAnsi="Verdana"/>
          <w:color w:val="000000" w:themeColor="text1"/>
          <w:sz w:val="22"/>
          <w:szCs w:val="22"/>
        </w:rPr>
        <w:t>T</w:t>
      </w:r>
      <w:r w:rsidR="00343910">
        <w:rPr>
          <w:rFonts w:ascii="Verdana" w:hAnsi="Verdana"/>
          <w:color w:val="000000" w:themeColor="text1"/>
          <w:sz w:val="22"/>
          <w:szCs w:val="22"/>
        </w:rPr>
        <w:t>.</w:t>
      </w:r>
      <w:r w:rsidRPr="00A85D06">
        <w:rPr>
          <w:rFonts w:ascii="Verdana" w:hAnsi="Verdana"/>
          <w:color w:val="000000" w:themeColor="text1"/>
          <w:sz w:val="22"/>
          <w:szCs w:val="22"/>
        </w:rPr>
        <w:t>L</w:t>
      </w:r>
      <w:r w:rsidR="00343910">
        <w:rPr>
          <w:rFonts w:ascii="Verdana" w:hAnsi="Verdana"/>
          <w:color w:val="000000" w:themeColor="text1"/>
          <w:sz w:val="22"/>
          <w:szCs w:val="22"/>
        </w:rPr>
        <w:t>.</w:t>
      </w:r>
      <w:r w:rsidRPr="00A85D06">
        <w:rPr>
          <w:rFonts w:ascii="Verdana" w:hAnsi="Verdana"/>
          <w:color w:val="000000" w:themeColor="text1"/>
          <w:sz w:val="22"/>
          <w:szCs w:val="22"/>
        </w:rPr>
        <w:t>G</w:t>
      </w:r>
      <w:r w:rsidR="00343910">
        <w:rPr>
          <w:rFonts w:ascii="Verdana" w:hAnsi="Verdana"/>
          <w:color w:val="000000" w:themeColor="text1"/>
          <w:sz w:val="22"/>
          <w:szCs w:val="22"/>
        </w:rPr>
        <w:t>.</w:t>
      </w:r>
      <w:r w:rsidRPr="00A85D06">
        <w:rPr>
          <w:rFonts w:ascii="Verdana" w:hAnsi="Verdana"/>
          <w:color w:val="000000" w:themeColor="text1"/>
          <w:sz w:val="22"/>
          <w:szCs w:val="22"/>
        </w:rPr>
        <w:t>S.A., T</w:t>
      </w:r>
      <w:r w:rsidR="00343910">
        <w:rPr>
          <w:rFonts w:ascii="Verdana" w:hAnsi="Verdana"/>
          <w:color w:val="000000" w:themeColor="text1"/>
          <w:sz w:val="22"/>
          <w:szCs w:val="22"/>
        </w:rPr>
        <w:t>.</w:t>
      </w:r>
      <w:r w:rsidRPr="00A85D06">
        <w:rPr>
          <w:rFonts w:ascii="Verdana" w:hAnsi="Verdana"/>
          <w:color w:val="000000" w:themeColor="text1"/>
          <w:sz w:val="22"/>
          <w:szCs w:val="22"/>
        </w:rPr>
        <w:t>V</w:t>
      </w:r>
      <w:r w:rsidR="00343910">
        <w:rPr>
          <w:rFonts w:ascii="Verdana" w:hAnsi="Verdana"/>
          <w:color w:val="000000" w:themeColor="text1"/>
          <w:sz w:val="22"/>
          <w:szCs w:val="22"/>
        </w:rPr>
        <w:t>.</w:t>
      </w:r>
      <w:r w:rsidRPr="00A85D06">
        <w:rPr>
          <w:rFonts w:ascii="Verdana" w:hAnsi="Verdana"/>
          <w:color w:val="000000" w:themeColor="text1"/>
          <w:sz w:val="22"/>
          <w:szCs w:val="22"/>
        </w:rPr>
        <w:t>S</w:t>
      </w:r>
      <w:r w:rsidR="00343910">
        <w:rPr>
          <w:rFonts w:ascii="Verdana" w:hAnsi="Verdana"/>
          <w:color w:val="000000" w:themeColor="text1"/>
          <w:sz w:val="22"/>
          <w:szCs w:val="22"/>
        </w:rPr>
        <w:t>.</w:t>
      </w:r>
      <w:r w:rsidRPr="00A85D06">
        <w:rPr>
          <w:rFonts w:ascii="Verdana" w:hAnsi="Verdana"/>
          <w:color w:val="000000" w:themeColor="text1"/>
          <w:sz w:val="22"/>
          <w:szCs w:val="22"/>
        </w:rPr>
        <w:t>C</w:t>
      </w:r>
      <w:r w:rsidR="00343910">
        <w:rPr>
          <w:rFonts w:ascii="Verdana" w:hAnsi="Verdana"/>
          <w:color w:val="000000" w:themeColor="text1"/>
          <w:sz w:val="22"/>
          <w:szCs w:val="22"/>
        </w:rPr>
        <w:t>.</w:t>
      </w:r>
      <w:r w:rsidRPr="00A85D06">
        <w:rPr>
          <w:rFonts w:ascii="Verdana" w:hAnsi="Verdana"/>
          <w:color w:val="000000" w:themeColor="text1"/>
          <w:sz w:val="22"/>
          <w:szCs w:val="22"/>
        </w:rPr>
        <w:t>S.A., T</w:t>
      </w:r>
      <w:r w:rsidR="00343910">
        <w:rPr>
          <w:rFonts w:ascii="Verdana" w:hAnsi="Verdana"/>
          <w:color w:val="000000" w:themeColor="text1"/>
          <w:sz w:val="22"/>
          <w:szCs w:val="22"/>
        </w:rPr>
        <w:t>.</w:t>
      </w:r>
      <w:r w:rsidRPr="00A85D06">
        <w:rPr>
          <w:rFonts w:ascii="Verdana" w:hAnsi="Verdana"/>
          <w:color w:val="000000" w:themeColor="text1"/>
          <w:sz w:val="22"/>
          <w:szCs w:val="22"/>
        </w:rPr>
        <w:t>I</w:t>
      </w:r>
      <w:r w:rsidR="00343910">
        <w:rPr>
          <w:rFonts w:ascii="Verdana" w:hAnsi="Verdana"/>
          <w:color w:val="000000" w:themeColor="text1"/>
          <w:sz w:val="22"/>
          <w:szCs w:val="22"/>
        </w:rPr>
        <w:t>.</w:t>
      </w:r>
      <w:r w:rsidRPr="00A85D06">
        <w:rPr>
          <w:rFonts w:ascii="Verdana" w:hAnsi="Verdana"/>
          <w:color w:val="000000" w:themeColor="text1"/>
          <w:sz w:val="22"/>
          <w:szCs w:val="22"/>
        </w:rPr>
        <w:t>S.A., H</w:t>
      </w:r>
      <w:r w:rsidR="00343910">
        <w:rPr>
          <w:rFonts w:ascii="Verdana" w:hAnsi="Verdana"/>
          <w:color w:val="000000" w:themeColor="text1"/>
          <w:sz w:val="22"/>
          <w:szCs w:val="22"/>
        </w:rPr>
        <w:t>.</w:t>
      </w:r>
      <w:r w:rsidRPr="00A85D06">
        <w:rPr>
          <w:rFonts w:ascii="Verdana" w:hAnsi="Verdana"/>
          <w:color w:val="000000" w:themeColor="text1"/>
          <w:sz w:val="22"/>
          <w:szCs w:val="22"/>
        </w:rPr>
        <w:t>M</w:t>
      </w:r>
      <w:r w:rsidR="00343910">
        <w:rPr>
          <w:rFonts w:ascii="Verdana" w:hAnsi="Verdana"/>
          <w:color w:val="000000" w:themeColor="text1"/>
          <w:sz w:val="22"/>
          <w:szCs w:val="22"/>
        </w:rPr>
        <w:t>.</w:t>
      </w:r>
      <w:r w:rsidRPr="00A85D06">
        <w:rPr>
          <w:rFonts w:ascii="Verdana" w:hAnsi="Verdana"/>
          <w:color w:val="000000" w:themeColor="text1"/>
          <w:sz w:val="22"/>
          <w:szCs w:val="22"/>
        </w:rPr>
        <w:t>C</w:t>
      </w:r>
      <w:r w:rsidR="00343910">
        <w:rPr>
          <w:rFonts w:ascii="Verdana" w:hAnsi="Verdana"/>
          <w:color w:val="000000" w:themeColor="text1"/>
          <w:sz w:val="22"/>
          <w:szCs w:val="22"/>
        </w:rPr>
        <w:t>.</w:t>
      </w:r>
      <w:r w:rsidRPr="00A85D06">
        <w:rPr>
          <w:rFonts w:ascii="Verdana" w:hAnsi="Verdana"/>
          <w:color w:val="000000" w:themeColor="text1"/>
          <w:sz w:val="22"/>
          <w:szCs w:val="22"/>
        </w:rPr>
        <w:t>S.A., T</w:t>
      </w:r>
      <w:r w:rsidR="00343910">
        <w:rPr>
          <w:rFonts w:ascii="Verdana" w:hAnsi="Verdana"/>
          <w:color w:val="000000" w:themeColor="text1"/>
          <w:sz w:val="22"/>
          <w:szCs w:val="22"/>
        </w:rPr>
        <w:t>.</w:t>
      </w:r>
      <w:r w:rsidRPr="00A85D06">
        <w:rPr>
          <w:rFonts w:ascii="Verdana" w:hAnsi="Verdana"/>
          <w:color w:val="000000" w:themeColor="text1"/>
          <w:sz w:val="22"/>
          <w:szCs w:val="22"/>
        </w:rPr>
        <w:t>S</w:t>
      </w:r>
      <w:r w:rsidR="00343910">
        <w:rPr>
          <w:rFonts w:ascii="Verdana" w:hAnsi="Verdana"/>
          <w:color w:val="000000" w:themeColor="text1"/>
          <w:sz w:val="22"/>
          <w:szCs w:val="22"/>
        </w:rPr>
        <w:t>.G.</w:t>
      </w:r>
      <w:r w:rsidRPr="00A85D06">
        <w:rPr>
          <w:rFonts w:ascii="Verdana" w:hAnsi="Verdana"/>
          <w:color w:val="000000" w:themeColor="text1"/>
          <w:sz w:val="22"/>
          <w:szCs w:val="22"/>
        </w:rPr>
        <w:t>A</w:t>
      </w:r>
      <w:r w:rsidR="00343910">
        <w:rPr>
          <w:rFonts w:ascii="Verdana" w:hAnsi="Verdana"/>
          <w:color w:val="000000" w:themeColor="text1"/>
          <w:sz w:val="22"/>
          <w:szCs w:val="22"/>
        </w:rPr>
        <w:t>.</w:t>
      </w:r>
      <w:r w:rsidRPr="00A85D06">
        <w:rPr>
          <w:rFonts w:ascii="Verdana" w:hAnsi="Verdana"/>
          <w:color w:val="000000" w:themeColor="text1"/>
          <w:sz w:val="22"/>
          <w:szCs w:val="22"/>
        </w:rPr>
        <w:t>S.A., A</w:t>
      </w:r>
      <w:r w:rsidR="00343910">
        <w:rPr>
          <w:rFonts w:ascii="Verdana" w:hAnsi="Verdana"/>
          <w:color w:val="000000" w:themeColor="text1"/>
          <w:sz w:val="22"/>
          <w:szCs w:val="22"/>
        </w:rPr>
        <w:t>.</w:t>
      </w:r>
      <w:r w:rsidRPr="00A85D06">
        <w:rPr>
          <w:rFonts w:ascii="Verdana" w:hAnsi="Verdana"/>
          <w:color w:val="000000" w:themeColor="text1"/>
          <w:sz w:val="22"/>
          <w:szCs w:val="22"/>
        </w:rPr>
        <w:t>C</w:t>
      </w:r>
      <w:r w:rsidR="00343910">
        <w:rPr>
          <w:rFonts w:ascii="Verdana" w:hAnsi="Verdana"/>
          <w:color w:val="000000" w:themeColor="text1"/>
          <w:sz w:val="22"/>
          <w:szCs w:val="22"/>
        </w:rPr>
        <w:t>.</w:t>
      </w:r>
      <w:r w:rsidRPr="00A85D06">
        <w:rPr>
          <w:rFonts w:ascii="Verdana" w:hAnsi="Verdana"/>
          <w:color w:val="000000" w:themeColor="text1"/>
          <w:sz w:val="22"/>
          <w:szCs w:val="22"/>
        </w:rPr>
        <w:t>A</w:t>
      </w:r>
      <w:r w:rsidR="00343910">
        <w:rPr>
          <w:rFonts w:ascii="Verdana" w:hAnsi="Verdana"/>
          <w:color w:val="000000" w:themeColor="text1"/>
          <w:sz w:val="22"/>
          <w:szCs w:val="22"/>
        </w:rPr>
        <w:t>.</w:t>
      </w:r>
      <w:r w:rsidRPr="00A85D06">
        <w:rPr>
          <w:rFonts w:ascii="Verdana" w:hAnsi="Verdana"/>
          <w:color w:val="000000" w:themeColor="text1"/>
          <w:sz w:val="22"/>
          <w:szCs w:val="22"/>
        </w:rPr>
        <w:t>S.A.,</w:t>
      </w:r>
      <w:r>
        <w:rPr>
          <w:rFonts w:ascii="Verdana" w:hAnsi="Verdana"/>
          <w:color w:val="000000" w:themeColor="text1"/>
          <w:sz w:val="22"/>
          <w:szCs w:val="22"/>
        </w:rPr>
        <w:t xml:space="preserve"> A</w:t>
      </w:r>
      <w:r w:rsidR="00343910">
        <w:rPr>
          <w:rFonts w:ascii="Verdana" w:hAnsi="Verdana"/>
          <w:color w:val="000000" w:themeColor="text1"/>
          <w:sz w:val="22"/>
          <w:szCs w:val="22"/>
        </w:rPr>
        <w:t>.</w:t>
      </w:r>
      <w:r>
        <w:rPr>
          <w:rFonts w:ascii="Verdana" w:hAnsi="Verdana"/>
          <w:color w:val="000000" w:themeColor="text1"/>
          <w:sz w:val="22"/>
          <w:szCs w:val="22"/>
        </w:rPr>
        <w:t>B</w:t>
      </w:r>
      <w:r w:rsidR="00343910">
        <w:rPr>
          <w:rFonts w:ascii="Verdana" w:hAnsi="Verdana"/>
          <w:color w:val="000000" w:themeColor="text1"/>
          <w:sz w:val="22"/>
          <w:szCs w:val="22"/>
        </w:rPr>
        <w:t>.A.</w:t>
      </w:r>
      <w:r>
        <w:rPr>
          <w:rFonts w:ascii="Verdana" w:hAnsi="Verdana"/>
          <w:color w:val="000000" w:themeColor="text1"/>
          <w:sz w:val="22"/>
          <w:szCs w:val="22"/>
        </w:rPr>
        <w:t>S.A.</w:t>
      </w:r>
      <w:r w:rsidRPr="00A85D06">
        <w:rPr>
          <w:rFonts w:ascii="Verdana" w:hAnsi="Verdana"/>
          <w:color w:val="000000" w:themeColor="text1"/>
          <w:sz w:val="22"/>
          <w:szCs w:val="22"/>
        </w:rPr>
        <w:t>, T</w:t>
      </w:r>
      <w:r w:rsidR="005F271D">
        <w:rPr>
          <w:rFonts w:ascii="Verdana" w:hAnsi="Verdana"/>
          <w:color w:val="000000" w:themeColor="text1"/>
          <w:sz w:val="22"/>
          <w:szCs w:val="22"/>
        </w:rPr>
        <w:t>.</w:t>
      </w:r>
      <w:r w:rsidRPr="00A85D06">
        <w:rPr>
          <w:rFonts w:ascii="Verdana" w:hAnsi="Verdana"/>
          <w:color w:val="000000" w:themeColor="text1"/>
          <w:sz w:val="22"/>
          <w:szCs w:val="22"/>
        </w:rPr>
        <w:t>C</w:t>
      </w:r>
      <w:r w:rsidR="005F271D">
        <w:rPr>
          <w:rFonts w:ascii="Verdana" w:hAnsi="Verdana"/>
          <w:color w:val="000000" w:themeColor="text1"/>
          <w:sz w:val="22"/>
          <w:szCs w:val="22"/>
        </w:rPr>
        <w:t>.</w:t>
      </w:r>
      <w:r w:rsidRPr="00A85D06">
        <w:rPr>
          <w:rFonts w:ascii="Verdana" w:hAnsi="Verdana"/>
          <w:color w:val="000000" w:themeColor="text1"/>
          <w:sz w:val="22"/>
          <w:szCs w:val="22"/>
        </w:rPr>
        <w:t>S.A., T</w:t>
      </w:r>
      <w:r w:rsidR="005F271D">
        <w:rPr>
          <w:rFonts w:ascii="Verdana" w:hAnsi="Verdana"/>
          <w:color w:val="000000" w:themeColor="text1"/>
          <w:sz w:val="22"/>
          <w:szCs w:val="22"/>
        </w:rPr>
        <w:t>.</w:t>
      </w:r>
      <w:r w:rsidRPr="00A85D06">
        <w:rPr>
          <w:rFonts w:ascii="Verdana" w:hAnsi="Verdana"/>
          <w:color w:val="000000" w:themeColor="text1"/>
          <w:sz w:val="22"/>
          <w:szCs w:val="22"/>
        </w:rPr>
        <w:t>M</w:t>
      </w:r>
      <w:r w:rsidR="005F271D">
        <w:rPr>
          <w:rFonts w:ascii="Verdana" w:hAnsi="Verdana"/>
          <w:color w:val="000000" w:themeColor="text1"/>
          <w:sz w:val="22"/>
          <w:szCs w:val="22"/>
        </w:rPr>
        <w:t>.</w:t>
      </w:r>
      <w:r w:rsidRPr="00A85D06">
        <w:rPr>
          <w:rFonts w:ascii="Verdana" w:hAnsi="Verdana"/>
          <w:color w:val="000000" w:themeColor="text1"/>
          <w:sz w:val="22"/>
          <w:szCs w:val="22"/>
        </w:rPr>
        <w:t>B</w:t>
      </w:r>
      <w:r w:rsidR="005F271D">
        <w:rPr>
          <w:rFonts w:ascii="Verdana" w:hAnsi="Verdana"/>
          <w:color w:val="000000" w:themeColor="text1"/>
          <w:sz w:val="22"/>
          <w:szCs w:val="22"/>
        </w:rPr>
        <w:t>.</w:t>
      </w:r>
      <w:r w:rsidRPr="00A85D06">
        <w:rPr>
          <w:rFonts w:ascii="Verdana" w:hAnsi="Verdana"/>
          <w:color w:val="000000" w:themeColor="text1"/>
          <w:sz w:val="22"/>
          <w:szCs w:val="22"/>
        </w:rPr>
        <w:t>S.A., A</w:t>
      </w:r>
      <w:r w:rsidR="005F271D">
        <w:rPr>
          <w:rFonts w:ascii="Verdana" w:hAnsi="Verdana"/>
          <w:color w:val="000000" w:themeColor="text1"/>
          <w:sz w:val="22"/>
          <w:szCs w:val="22"/>
        </w:rPr>
        <w:t>.</w:t>
      </w:r>
      <w:r w:rsidRPr="00A85D06">
        <w:rPr>
          <w:rFonts w:ascii="Verdana" w:hAnsi="Verdana"/>
          <w:color w:val="000000" w:themeColor="text1"/>
          <w:sz w:val="22"/>
          <w:szCs w:val="22"/>
        </w:rPr>
        <w:t>H</w:t>
      </w:r>
      <w:r w:rsidR="005F271D">
        <w:rPr>
          <w:rFonts w:ascii="Verdana" w:hAnsi="Verdana"/>
          <w:color w:val="000000" w:themeColor="text1"/>
          <w:sz w:val="22"/>
          <w:szCs w:val="22"/>
        </w:rPr>
        <w:t>.</w:t>
      </w:r>
      <w:r w:rsidRPr="00A85D06">
        <w:rPr>
          <w:rFonts w:ascii="Verdana" w:hAnsi="Verdana"/>
          <w:color w:val="000000" w:themeColor="text1"/>
          <w:sz w:val="22"/>
          <w:szCs w:val="22"/>
        </w:rPr>
        <w:t>C</w:t>
      </w:r>
      <w:r w:rsidR="005F271D">
        <w:rPr>
          <w:rFonts w:ascii="Verdana" w:hAnsi="Verdana"/>
          <w:color w:val="000000" w:themeColor="text1"/>
          <w:sz w:val="22"/>
          <w:szCs w:val="22"/>
        </w:rPr>
        <w:t>.</w:t>
      </w:r>
      <w:r w:rsidRPr="00A85D06">
        <w:rPr>
          <w:rFonts w:ascii="Verdana" w:hAnsi="Verdana"/>
          <w:color w:val="000000" w:themeColor="text1"/>
          <w:sz w:val="22"/>
          <w:szCs w:val="22"/>
        </w:rPr>
        <w:t>S.A., A</w:t>
      </w:r>
      <w:r w:rsidR="005F271D">
        <w:rPr>
          <w:rFonts w:ascii="Verdana" w:hAnsi="Verdana"/>
          <w:color w:val="000000" w:themeColor="text1"/>
          <w:sz w:val="22"/>
          <w:szCs w:val="22"/>
        </w:rPr>
        <w:t>.</w:t>
      </w:r>
      <w:r w:rsidRPr="00A85D06">
        <w:rPr>
          <w:rFonts w:ascii="Verdana" w:hAnsi="Verdana"/>
          <w:color w:val="000000" w:themeColor="text1"/>
          <w:sz w:val="22"/>
          <w:szCs w:val="22"/>
        </w:rPr>
        <w:t>C</w:t>
      </w:r>
      <w:r w:rsidR="005F271D">
        <w:rPr>
          <w:rFonts w:ascii="Verdana" w:hAnsi="Verdana"/>
          <w:color w:val="000000" w:themeColor="text1"/>
          <w:sz w:val="22"/>
          <w:szCs w:val="22"/>
        </w:rPr>
        <w:t>.</w:t>
      </w:r>
      <w:r w:rsidRPr="00A85D06">
        <w:rPr>
          <w:rFonts w:ascii="Verdana" w:hAnsi="Verdana"/>
          <w:color w:val="000000" w:themeColor="text1"/>
          <w:sz w:val="22"/>
          <w:szCs w:val="22"/>
        </w:rPr>
        <w:t>M</w:t>
      </w:r>
      <w:r w:rsidR="005F271D">
        <w:rPr>
          <w:rFonts w:ascii="Verdana" w:hAnsi="Verdana"/>
          <w:color w:val="000000" w:themeColor="text1"/>
          <w:sz w:val="22"/>
          <w:szCs w:val="22"/>
        </w:rPr>
        <w:t>.S</w:t>
      </w:r>
      <w:r w:rsidRPr="00A85D06">
        <w:rPr>
          <w:rFonts w:ascii="Verdana" w:hAnsi="Verdana"/>
          <w:color w:val="000000" w:themeColor="text1"/>
          <w:sz w:val="22"/>
          <w:szCs w:val="22"/>
        </w:rPr>
        <w:t>.A., A</w:t>
      </w:r>
      <w:r w:rsidR="005F271D">
        <w:rPr>
          <w:rFonts w:ascii="Verdana" w:hAnsi="Verdana"/>
          <w:color w:val="000000" w:themeColor="text1"/>
          <w:sz w:val="22"/>
          <w:szCs w:val="22"/>
        </w:rPr>
        <w:t>.</w:t>
      </w:r>
      <w:r w:rsidRPr="00A85D06">
        <w:rPr>
          <w:rFonts w:ascii="Verdana" w:hAnsi="Verdana"/>
          <w:color w:val="000000" w:themeColor="text1"/>
          <w:sz w:val="22"/>
          <w:szCs w:val="22"/>
        </w:rPr>
        <w:t>T</w:t>
      </w:r>
      <w:r w:rsidR="005F271D">
        <w:rPr>
          <w:rFonts w:ascii="Verdana" w:hAnsi="Verdana"/>
          <w:color w:val="000000" w:themeColor="text1"/>
          <w:sz w:val="22"/>
          <w:szCs w:val="22"/>
        </w:rPr>
        <w:t>.</w:t>
      </w:r>
      <w:r w:rsidRPr="00A85D06">
        <w:rPr>
          <w:rFonts w:ascii="Verdana" w:hAnsi="Verdana"/>
          <w:color w:val="000000" w:themeColor="text1"/>
          <w:sz w:val="22"/>
          <w:szCs w:val="22"/>
        </w:rPr>
        <w:t>S.A., T</w:t>
      </w:r>
      <w:r w:rsidR="005F271D">
        <w:rPr>
          <w:rFonts w:ascii="Verdana" w:hAnsi="Verdana"/>
          <w:color w:val="000000" w:themeColor="text1"/>
          <w:sz w:val="22"/>
          <w:szCs w:val="22"/>
        </w:rPr>
        <w:t>.</w:t>
      </w:r>
      <w:r w:rsidRPr="00A85D06">
        <w:rPr>
          <w:rFonts w:ascii="Verdana" w:hAnsi="Verdana"/>
          <w:color w:val="000000" w:themeColor="text1"/>
          <w:sz w:val="22"/>
          <w:szCs w:val="22"/>
        </w:rPr>
        <w:t>U</w:t>
      </w:r>
      <w:r w:rsidR="005F271D">
        <w:rPr>
          <w:rFonts w:ascii="Verdana" w:hAnsi="Verdana"/>
          <w:color w:val="000000" w:themeColor="text1"/>
          <w:sz w:val="22"/>
          <w:szCs w:val="22"/>
        </w:rPr>
        <w:t>.</w:t>
      </w:r>
      <w:r w:rsidRPr="00A85D06">
        <w:rPr>
          <w:rFonts w:ascii="Verdana" w:hAnsi="Verdana"/>
          <w:color w:val="000000" w:themeColor="text1"/>
          <w:sz w:val="22"/>
          <w:szCs w:val="22"/>
        </w:rPr>
        <w:t>A</w:t>
      </w:r>
      <w:r w:rsidR="005F271D">
        <w:rPr>
          <w:rFonts w:ascii="Verdana" w:hAnsi="Verdana"/>
          <w:color w:val="000000" w:themeColor="text1"/>
          <w:sz w:val="22"/>
          <w:szCs w:val="22"/>
        </w:rPr>
        <w:t>.</w:t>
      </w:r>
      <w:r w:rsidRPr="00A85D06">
        <w:rPr>
          <w:rFonts w:ascii="Verdana" w:hAnsi="Verdana"/>
          <w:color w:val="000000" w:themeColor="text1"/>
          <w:sz w:val="22"/>
          <w:szCs w:val="22"/>
        </w:rPr>
        <w:t>G</w:t>
      </w:r>
      <w:r w:rsidR="005F271D">
        <w:rPr>
          <w:rFonts w:ascii="Verdana" w:hAnsi="Verdana"/>
          <w:color w:val="000000" w:themeColor="text1"/>
          <w:sz w:val="22"/>
          <w:szCs w:val="22"/>
        </w:rPr>
        <w:t>.</w:t>
      </w:r>
      <w:r w:rsidRPr="00A85D06">
        <w:rPr>
          <w:rFonts w:ascii="Verdana" w:hAnsi="Verdana"/>
          <w:color w:val="000000" w:themeColor="text1"/>
          <w:sz w:val="22"/>
          <w:szCs w:val="22"/>
        </w:rPr>
        <w:t>N</w:t>
      </w:r>
      <w:r w:rsidR="005F271D">
        <w:rPr>
          <w:rFonts w:ascii="Verdana" w:hAnsi="Verdana"/>
          <w:color w:val="000000" w:themeColor="text1"/>
          <w:sz w:val="22"/>
          <w:szCs w:val="22"/>
        </w:rPr>
        <w:t>.</w:t>
      </w:r>
      <w:r w:rsidRPr="00A85D06">
        <w:rPr>
          <w:rFonts w:ascii="Verdana" w:hAnsi="Verdana"/>
          <w:color w:val="000000" w:themeColor="text1"/>
          <w:sz w:val="22"/>
          <w:szCs w:val="22"/>
        </w:rPr>
        <w:t>L</w:t>
      </w:r>
      <w:r w:rsidR="005F271D">
        <w:rPr>
          <w:rFonts w:ascii="Verdana" w:hAnsi="Verdana"/>
          <w:color w:val="000000" w:themeColor="text1"/>
          <w:sz w:val="22"/>
          <w:szCs w:val="22"/>
        </w:rPr>
        <w:t>.</w:t>
      </w:r>
      <w:r w:rsidRPr="00A85D06">
        <w:rPr>
          <w:rFonts w:ascii="Verdana" w:hAnsi="Verdana"/>
          <w:color w:val="000000" w:themeColor="text1"/>
          <w:sz w:val="22"/>
          <w:szCs w:val="22"/>
        </w:rPr>
        <w:t>, T</w:t>
      </w:r>
      <w:r w:rsidR="005F271D">
        <w:rPr>
          <w:rFonts w:ascii="Verdana" w:hAnsi="Verdana"/>
          <w:color w:val="000000" w:themeColor="text1"/>
          <w:sz w:val="22"/>
          <w:szCs w:val="22"/>
        </w:rPr>
        <w:t>.</w:t>
      </w:r>
      <w:r w:rsidRPr="00A85D06">
        <w:rPr>
          <w:rFonts w:ascii="Verdana" w:hAnsi="Verdana"/>
          <w:color w:val="000000" w:themeColor="text1"/>
          <w:sz w:val="22"/>
          <w:szCs w:val="22"/>
        </w:rPr>
        <w:t>A</w:t>
      </w:r>
      <w:r w:rsidR="005F271D">
        <w:rPr>
          <w:rFonts w:ascii="Verdana" w:hAnsi="Verdana"/>
          <w:color w:val="000000" w:themeColor="text1"/>
          <w:sz w:val="22"/>
          <w:szCs w:val="22"/>
        </w:rPr>
        <w:t>.</w:t>
      </w:r>
      <w:r w:rsidRPr="00A85D06">
        <w:rPr>
          <w:rFonts w:ascii="Verdana" w:hAnsi="Verdana"/>
          <w:color w:val="000000" w:themeColor="text1"/>
          <w:sz w:val="22"/>
          <w:szCs w:val="22"/>
        </w:rPr>
        <w:t>C</w:t>
      </w:r>
      <w:r w:rsidR="005F271D">
        <w:rPr>
          <w:rFonts w:ascii="Verdana" w:hAnsi="Verdana"/>
          <w:color w:val="000000" w:themeColor="text1"/>
          <w:sz w:val="22"/>
          <w:szCs w:val="22"/>
        </w:rPr>
        <w:t>.</w:t>
      </w:r>
      <w:r w:rsidRPr="00A85D06">
        <w:rPr>
          <w:rFonts w:ascii="Verdana" w:hAnsi="Verdana"/>
          <w:color w:val="000000" w:themeColor="text1"/>
          <w:sz w:val="22"/>
          <w:szCs w:val="22"/>
        </w:rPr>
        <w:t>S.A., A</w:t>
      </w:r>
      <w:r w:rsidR="005F271D">
        <w:rPr>
          <w:rFonts w:ascii="Verdana" w:hAnsi="Verdana"/>
          <w:color w:val="000000" w:themeColor="text1"/>
          <w:sz w:val="22"/>
          <w:szCs w:val="22"/>
        </w:rPr>
        <w:t>.</w:t>
      </w:r>
      <w:r w:rsidRPr="00A85D06">
        <w:rPr>
          <w:rFonts w:ascii="Verdana" w:hAnsi="Verdana"/>
          <w:color w:val="000000" w:themeColor="text1"/>
          <w:sz w:val="22"/>
          <w:szCs w:val="22"/>
        </w:rPr>
        <w:t>B</w:t>
      </w:r>
      <w:r w:rsidR="005F271D">
        <w:rPr>
          <w:rFonts w:ascii="Verdana" w:hAnsi="Verdana"/>
          <w:color w:val="000000" w:themeColor="text1"/>
          <w:sz w:val="22"/>
          <w:szCs w:val="22"/>
        </w:rPr>
        <w:t>.</w:t>
      </w:r>
      <w:r w:rsidRPr="00A85D06">
        <w:rPr>
          <w:rFonts w:ascii="Verdana" w:hAnsi="Verdana"/>
          <w:color w:val="000000" w:themeColor="text1"/>
          <w:sz w:val="22"/>
          <w:szCs w:val="22"/>
        </w:rPr>
        <w:t>H</w:t>
      </w:r>
      <w:r w:rsidR="005F271D">
        <w:rPr>
          <w:rFonts w:ascii="Verdana" w:hAnsi="Verdana"/>
          <w:color w:val="000000" w:themeColor="text1"/>
          <w:sz w:val="22"/>
          <w:szCs w:val="22"/>
        </w:rPr>
        <w:t>.</w:t>
      </w:r>
      <w:r w:rsidRPr="00A85D06">
        <w:rPr>
          <w:rFonts w:ascii="Verdana" w:hAnsi="Verdana"/>
          <w:color w:val="000000" w:themeColor="text1"/>
          <w:sz w:val="22"/>
          <w:szCs w:val="22"/>
        </w:rPr>
        <w:t>S.A., T</w:t>
      </w:r>
      <w:r w:rsidR="005F271D">
        <w:rPr>
          <w:rFonts w:ascii="Verdana" w:hAnsi="Verdana"/>
          <w:color w:val="000000" w:themeColor="text1"/>
          <w:sz w:val="22"/>
          <w:szCs w:val="22"/>
        </w:rPr>
        <w:t>.</w:t>
      </w:r>
      <w:r w:rsidRPr="00A85D06">
        <w:rPr>
          <w:rFonts w:ascii="Verdana" w:hAnsi="Verdana"/>
          <w:color w:val="000000" w:themeColor="text1"/>
          <w:sz w:val="22"/>
          <w:szCs w:val="22"/>
        </w:rPr>
        <w:t>S.A., M</w:t>
      </w:r>
      <w:r w:rsidR="005F271D">
        <w:rPr>
          <w:rFonts w:ascii="Verdana" w:hAnsi="Verdana"/>
          <w:color w:val="000000" w:themeColor="text1"/>
          <w:sz w:val="22"/>
          <w:szCs w:val="22"/>
        </w:rPr>
        <w:t>.</w:t>
      </w:r>
      <w:r w:rsidRPr="00A85D06">
        <w:rPr>
          <w:rFonts w:ascii="Verdana" w:hAnsi="Verdana"/>
          <w:color w:val="000000" w:themeColor="text1"/>
          <w:sz w:val="22"/>
          <w:szCs w:val="22"/>
        </w:rPr>
        <w:t>S.A., T</w:t>
      </w:r>
      <w:r w:rsidR="005F271D">
        <w:rPr>
          <w:rFonts w:ascii="Verdana" w:hAnsi="Verdana"/>
          <w:color w:val="000000" w:themeColor="text1"/>
          <w:sz w:val="22"/>
          <w:szCs w:val="22"/>
        </w:rPr>
        <w:t>.</w:t>
      </w:r>
      <w:r w:rsidRPr="00A85D06">
        <w:rPr>
          <w:rFonts w:ascii="Verdana" w:hAnsi="Verdana"/>
          <w:color w:val="000000" w:themeColor="text1"/>
          <w:sz w:val="22"/>
          <w:szCs w:val="22"/>
        </w:rPr>
        <w:t>G</w:t>
      </w:r>
      <w:r w:rsidR="005F271D">
        <w:rPr>
          <w:rFonts w:ascii="Verdana" w:hAnsi="Verdana"/>
          <w:color w:val="000000" w:themeColor="text1"/>
          <w:sz w:val="22"/>
          <w:szCs w:val="22"/>
        </w:rPr>
        <w:t>.</w:t>
      </w:r>
      <w:r w:rsidRPr="00A85D06">
        <w:rPr>
          <w:rFonts w:ascii="Verdana" w:hAnsi="Verdana"/>
          <w:color w:val="000000" w:themeColor="text1"/>
          <w:sz w:val="22"/>
          <w:szCs w:val="22"/>
        </w:rPr>
        <w:t>V</w:t>
      </w:r>
      <w:r w:rsidR="005F271D">
        <w:rPr>
          <w:rFonts w:ascii="Verdana" w:hAnsi="Verdana"/>
          <w:color w:val="000000" w:themeColor="text1"/>
          <w:sz w:val="22"/>
          <w:szCs w:val="22"/>
        </w:rPr>
        <w:t>.</w:t>
      </w:r>
      <w:r w:rsidRPr="00A85D06">
        <w:rPr>
          <w:rFonts w:ascii="Verdana" w:hAnsi="Verdana"/>
          <w:color w:val="000000" w:themeColor="text1"/>
          <w:sz w:val="22"/>
          <w:szCs w:val="22"/>
        </w:rPr>
        <w:t>L</w:t>
      </w:r>
      <w:r w:rsidR="005F271D" w:rsidRPr="00915C90">
        <w:rPr>
          <w:rFonts w:ascii="Verdana" w:hAnsi="Verdana"/>
          <w:color w:val="000000" w:themeColor="text1"/>
          <w:sz w:val="22"/>
          <w:szCs w:val="22"/>
        </w:rPr>
        <w:t>.</w:t>
      </w:r>
      <w:r w:rsidRPr="00915C90">
        <w:rPr>
          <w:rFonts w:ascii="Verdana" w:hAnsi="Verdana"/>
          <w:color w:val="000000" w:themeColor="text1"/>
          <w:sz w:val="22"/>
          <w:szCs w:val="22"/>
        </w:rPr>
        <w:t>, J</w:t>
      </w:r>
      <w:r w:rsidR="008C4C4D" w:rsidRPr="00915C90">
        <w:rPr>
          <w:rFonts w:ascii="Verdana" w:hAnsi="Verdana"/>
          <w:color w:val="000000" w:themeColor="text1"/>
          <w:sz w:val="22"/>
          <w:szCs w:val="22"/>
        </w:rPr>
        <w:t>.</w:t>
      </w:r>
      <w:r w:rsidRPr="00915C90">
        <w:rPr>
          <w:rFonts w:ascii="Verdana" w:hAnsi="Verdana"/>
          <w:color w:val="000000" w:themeColor="text1"/>
          <w:sz w:val="22"/>
          <w:szCs w:val="22"/>
        </w:rPr>
        <w:t>S.A.,</w:t>
      </w:r>
      <w:r w:rsidRPr="00A85D06">
        <w:rPr>
          <w:rFonts w:ascii="Verdana" w:hAnsi="Verdana"/>
          <w:color w:val="000000" w:themeColor="text1"/>
          <w:sz w:val="22"/>
          <w:szCs w:val="22"/>
        </w:rPr>
        <w:t xml:space="preserve"> T</w:t>
      </w:r>
      <w:r w:rsidR="00915C90">
        <w:rPr>
          <w:rFonts w:ascii="Verdana" w:hAnsi="Verdana"/>
          <w:color w:val="000000" w:themeColor="text1"/>
          <w:sz w:val="22"/>
          <w:szCs w:val="22"/>
        </w:rPr>
        <w:t>.</w:t>
      </w:r>
      <w:r w:rsidRPr="00A85D06">
        <w:rPr>
          <w:rFonts w:ascii="Verdana" w:hAnsi="Verdana"/>
          <w:color w:val="000000" w:themeColor="text1"/>
          <w:sz w:val="22"/>
          <w:szCs w:val="22"/>
        </w:rPr>
        <w:t>J</w:t>
      </w:r>
      <w:r w:rsidR="00915C90">
        <w:rPr>
          <w:rFonts w:ascii="Verdana" w:hAnsi="Verdana"/>
          <w:color w:val="000000" w:themeColor="text1"/>
          <w:sz w:val="22"/>
          <w:szCs w:val="22"/>
        </w:rPr>
        <w:t>.</w:t>
      </w:r>
      <w:r w:rsidRPr="00A85D06">
        <w:rPr>
          <w:rFonts w:ascii="Verdana" w:hAnsi="Verdana"/>
          <w:color w:val="000000" w:themeColor="text1"/>
          <w:sz w:val="22"/>
          <w:szCs w:val="22"/>
        </w:rPr>
        <w:t>S.A., B</w:t>
      </w:r>
      <w:r w:rsidR="00915C90">
        <w:rPr>
          <w:rFonts w:ascii="Verdana" w:hAnsi="Verdana"/>
          <w:color w:val="000000" w:themeColor="text1"/>
          <w:sz w:val="22"/>
          <w:szCs w:val="22"/>
        </w:rPr>
        <w:t>.</w:t>
      </w:r>
      <w:r w:rsidRPr="00A85D06">
        <w:rPr>
          <w:rFonts w:ascii="Verdana" w:hAnsi="Verdana"/>
          <w:color w:val="000000" w:themeColor="text1"/>
          <w:sz w:val="22"/>
          <w:szCs w:val="22"/>
        </w:rPr>
        <w:t>I</w:t>
      </w:r>
      <w:r w:rsidR="00915C90">
        <w:rPr>
          <w:rFonts w:ascii="Verdana" w:hAnsi="Verdana"/>
          <w:color w:val="000000" w:themeColor="text1"/>
          <w:sz w:val="22"/>
          <w:szCs w:val="22"/>
        </w:rPr>
        <w:t>.</w:t>
      </w:r>
      <w:r w:rsidRPr="00A85D06">
        <w:rPr>
          <w:rFonts w:ascii="Verdana" w:hAnsi="Verdana"/>
          <w:color w:val="000000" w:themeColor="text1"/>
          <w:sz w:val="22"/>
          <w:szCs w:val="22"/>
        </w:rPr>
        <w:t>U</w:t>
      </w:r>
      <w:r w:rsidR="00915C90">
        <w:rPr>
          <w:rFonts w:ascii="Verdana" w:hAnsi="Verdana"/>
          <w:color w:val="000000" w:themeColor="text1"/>
          <w:sz w:val="22"/>
          <w:szCs w:val="22"/>
        </w:rPr>
        <w:t>.</w:t>
      </w:r>
      <w:r w:rsidRPr="00A85D06">
        <w:rPr>
          <w:rFonts w:ascii="Verdana" w:hAnsi="Verdana"/>
          <w:color w:val="000000" w:themeColor="text1"/>
          <w:sz w:val="22"/>
          <w:szCs w:val="22"/>
        </w:rPr>
        <w:t>S.A., T</w:t>
      </w:r>
      <w:r w:rsidR="00915C90">
        <w:rPr>
          <w:rFonts w:ascii="Verdana" w:hAnsi="Verdana"/>
          <w:color w:val="000000" w:themeColor="text1"/>
          <w:sz w:val="22"/>
          <w:szCs w:val="22"/>
        </w:rPr>
        <w:t>.</w:t>
      </w:r>
      <w:r w:rsidRPr="00A85D06">
        <w:rPr>
          <w:rFonts w:ascii="Verdana" w:hAnsi="Verdana"/>
          <w:color w:val="000000" w:themeColor="text1"/>
          <w:sz w:val="22"/>
          <w:szCs w:val="22"/>
        </w:rPr>
        <w:t>C</w:t>
      </w:r>
      <w:r w:rsidR="00915C90">
        <w:rPr>
          <w:rFonts w:ascii="Verdana" w:hAnsi="Verdana"/>
          <w:color w:val="000000" w:themeColor="text1"/>
          <w:sz w:val="22"/>
          <w:szCs w:val="22"/>
        </w:rPr>
        <w:t>.</w:t>
      </w:r>
      <w:r w:rsidRPr="00A85D06">
        <w:rPr>
          <w:rFonts w:ascii="Verdana" w:hAnsi="Verdana"/>
          <w:color w:val="000000" w:themeColor="text1"/>
          <w:sz w:val="22"/>
          <w:szCs w:val="22"/>
        </w:rPr>
        <w:t>P</w:t>
      </w:r>
      <w:r w:rsidR="00915C90">
        <w:rPr>
          <w:rFonts w:ascii="Verdana" w:hAnsi="Verdana"/>
          <w:color w:val="000000" w:themeColor="text1"/>
          <w:sz w:val="22"/>
          <w:szCs w:val="22"/>
        </w:rPr>
        <w:t>.L</w:t>
      </w:r>
      <w:r w:rsidRPr="00A85D06">
        <w:rPr>
          <w:rFonts w:ascii="Verdana" w:hAnsi="Verdana"/>
          <w:color w:val="000000" w:themeColor="text1"/>
          <w:sz w:val="22"/>
          <w:szCs w:val="22"/>
        </w:rPr>
        <w:t>., E</w:t>
      </w:r>
      <w:r w:rsidR="00915C90">
        <w:rPr>
          <w:rFonts w:ascii="Verdana" w:hAnsi="Verdana"/>
          <w:color w:val="000000" w:themeColor="text1"/>
          <w:sz w:val="22"/>
          <w:szCs w:val="22"/>
        </w:rPr>
        <w:t>.</w:t>
      </w:r>
      <w:r w:rsidRPr="00A85D06">
        <w:rPr>
          <w:rFonts w:ascii="Verdana" w:hAnsi="Verdana"/>
          <w:color w:val="000000" w:themeColor="text1"/>
          <w:sz w:val="22"/>
          <w:szCs w:val="22"/>
        </w:rPr>
        <w:t>A</w:t>
      </w:r>
      <w:r w:rsidR="00915C90">
        <w:rPr>
          <w:rFonts w:ascii="Verdana" w:hAnsi="Verdana"/>
          <w:color w:val="000000" w:themeColor="text1"/>
          <w:sz w:val="22"/>
          <w:szCs w:val="22"/>
        </w:rPr>
        <w:t>.</w:t>
      </w:r>
      <w:r w:rsidRPr="00A85D06">
        <w:rPr>
          <w:rFonts w:ascii="Verdana" w:hAnsi="Verdana"/>
          <w:color w:val="000000" w:themeColor="text1"/>
          <w:sz w:val="22"/>
          <w:szCs w:val="22"/>
        </w:rPr>
        <w:t>L</w:t>
      </w:r>
      <w:r w:rsidR="00915C90">
        <w:rPr>
          <w:rFonts w:ascii="Verdana" w:hAnsi="Verdana"/>
          <w:color w:val="000000" w:themeColor="text1"/>
          <w:sz w:val="22"/>
          <w:szCs w:val="22"/>
        </w:rPr>
        <w:t>.</w:t>
      </w:r>
      <w:r w:rsidRPr="00A85D06">
        <w:rPr>
          <w:rFonts w:ascii="Verdana" w:hAnsi="Verdana"/>
          <w:color w:val="000000" w:themeColor="text1"/>
          <w:sz w:val="22"/>
          <w:szCs w:val="22"/>
        </w:rPr>
        <w:t>, A</w:t>
      </w:r>
      <w:r w:rsidR="00915C90">
        <w:rPr>
          <w:rFonts w:ascii="Verdana" w:hAnsi="Verdana"/>
          <w:color w:val="000000" w:themeColor="text1"/>
          <w:sz w:val="22"/>
          <w:szCs w:val="22"/>
        </w:rPr>
        <w:t>.</w:t>
      </w:r>
      <w:r w:rsidRPr="00A85D06">
        <w:rPr>
          <w:rFonts w:ascii="Verdana" w:hAnsi="Verdana"/>
          <w:color w:val="000000" w:themeColor="text1"/>
          <w:sz w:val="22"/>
          <w:szCs w:val="22"/>
        </w:rPr>
        <w:t>M</w:t>
      </w:r>
      <w:r w:rsidR="00915C90">
        <w:rPr>
          <w:rFonts w:ascii="Verdana" w:hAnsi="Verdana"/>
          <w:color w:val="000000" w:themeColor="text1"/>
          <w:sz w:val="22"/>
          <w:szCs w:val="22"/>
        </w:rPr>
        <w:t>.</w:t>
      </w:r>
      <w:r w:rsidRPr="00A85D06">
        <w:rPr>
          <w:rFonts w:ascii="Verdana" w:hAnsi="Verdana"/>
          <w:color w:val="000000" w:themeColor="text1"/>
          <w:sz w:val="22"/>
          <w:szCs w:val="22"/>
        </w:rPr>
        <w:t>I</w:t>
      </w:r>
      <w:r w:rsidR="00915C90">
        <w:rPr>
          <w:rFonts w:ascii="Verdana" w:hAnsi="Verdana"/>
          <w:color w:val="000000" w:themeColor="text1"/>
          <w:sz w:val="22"/>
          <w:szCs w:val="22"/>
        </w:rPr>
        <w:t>.</w:t>
      </w:r>
      <w:r w:rsidRPr="00A85D06">
        <w:rPr>
          <w:rFonts w:ascii="Verdana" w:hAnsi="Verdana"/>
          <w:color w:val="000000" w:themeColor="text1"/>
          <w:sz w:val="22"/>
          <w:szCs w:val="22"/>
        </w:rPr>
        <w:t>S.A. , R</w:t>
      </w:r>
      <w:r w:rsidR="00915C90">
        <w:rPr>
          <w:rFonts w:ascii="Verdana" w:hAnsi="Verdana"/>
          <w:color w:val="000000" w:themeColor="text1"/>
          <w:sz w:val="22"/>
          <w:szCs w:val="22"/>
        </w:rPr>
        <w:t>.</w:t>
      </w:r>
      <w:r w:rsidRPr="00A85D06">
        <w:rPr>
          <w:rFonts w:ascii="Verdana" w:hAnsi="Verdana"/>
          <w:color w:val="000000" w:themeColor="text1"/>
          <w:sz w:val="22"/>
          <w:szCs w:val="22"/>
        </w:rPr>
        <w:t>C</w:t>
      </w:r>
      <w:r w:rsidR="00915C90">
        <w:rPr>
          <w:rFonts w:ascii="Verdana" w:hAnsi="Verdana"/>
          <w:color w:val="000000" w:themeColor="text1"/>
          <w:sz w:val="22"/>
          <w:szCs w:val="22"/>
        </w:rPr>
        <w:t>.</w:t>
      </w:r>
      <w:r w:rsidRPr="00A85D06">
        <w:rPr>
          <w:rFonts w:ascii="Verdana" w:hAnsi="Verdana"/>
          <w:color w:val="000000" w:themeColor="text1"/>
          <w:sz w:val="22"/>
          <w:szCs w:val="22"/>
        </w:rPr>
        <w:t>S.A., T</w:t>
      </w:r>
      <w:r w:rsidR="00915C90">
        <w:rPr>
          <w:rFonts w:ascii="Verdana" w:hAnsi="Verdana"/>
          <w:color w:val="000000" w:themeColor="text1"/>
          <w:sz w:val="22"/>
          <w:szCs w:val="22"/>
        </w:rPr>
        <w:t>.</w:t>
      </w:r>
      <w:r w:rsidRPr="00A85D06">
        <w:rPr>
          <w:rFonts w:ascii="Verdana" w:hAnsi="Verdana"/>
          <w:color w:val="000000" w:themeColor="text1"/>
          <w:sz w:val="22"/>
          <w:szCs w:val="22"/>
        </w:rPr>
        <w:t>B</w:t>
      </w:r>
      <w:r w:rsidR="00915C90">
        <w:rPr>
          <w:rFonts w:ascii="Verdana" w:hAnsi="Verdana"/>
          <w:color w:val="000000" w:themeColor="text1"/>
          <w:sz w:val="22"/>
          <w:szCs w:val="22"/>
        </w:rPr>
        <w:t>.</w:t>
      </w:r>
      <w:r w:rsidRPr="00A85D06">
        <w:rPr>
          <w:rFonts w:ascii="Verdana" w:hAnsi="Verdana"/>
          <w:color w:val="000000" w:themeColor="text1"/>
          <w:sz w:val="22"/>
          <w:szCs w:val="22"/>
        </w:rPr>
        <w:t xml:space="preserve">S.A., </w:t>
      </w:r>
      <w:r w:rsidRPr="00A85D06">
        <w:rPr>
          <w:rFonts w:ascii="Verdana" w:hAnsi="Verdana"/>
          <w:color w:val="000000" w:themeColor="text1"/>
          <w:sz w:val="22"/>
          <w:szCs w:val="22"/>
          <w:lang w:val="es-CR"/>
        </w:rPr>
        <w:t>T</w:t>
      </w:r>
      <w:r w:rsidR="00915C90">
        <w:rPr>
          <w:rFonts w:ascii="Verdana" w:hAnsi="Verdana"/>
          <w:color w:val="000000" w:themeColor="text1"/>
          <w:sz w:val="22"/>
          <w:szCs w:val="22"/>
          <w:lang w:val="es-CR"/>
        </w:rPr>
        <w:t>.</w:t>
      </w:r>
      <w:r w:rsidRPr="00A85D06">
        <w:rPr>
          <w:rFonts w:ascii="Verdana" w:hAnsi="Verdana"/>
          <w:color w:val="000000" w:themeColor="text1"/>
          <w:sz w:val="22"/>
          <w:szCs w:val="22"/>
          <w:lang w:val="es-CR"/>
        </w:rPr>
        <w:t>S.A., O</w:t>
      </w:r>
      <w:r w:rsidR="00915C90">
        <w:rPr>
          <w:rFonts w:ascii="Verdana" w:hAnsi="Verdana"/>
          <w:color w:val="000000" w:themeColor="text1"/>
          <w:sz w:val="22"/>
          <w:szCs w:val="22"/>
          <w:lang w:val="es-CR"/>
        </w:rPr>
        <w:t>.</w:t>
      </w:r>
      <w:r w:rsidRPr="00A85D06">
        <w:rPr>
          <w:rFonts w:ascii="Verdana" w:hAnsi="Verdana"/>
          <w:color w:val="000000" w:themeColor="text1"/>
          <w:sz w:val="22"/>
          <w:szCs w:val="22"/>
          <w:lang w:val="es-CR"/>
        </w:rPr>
        <w:t>Z</w:t>
      </w:r>
      <w:r w:rsidR="00915C90">
        <w:rPr>
          <w:rFonts w:ascii="Verdana" w:hAnsi="Verdana"/>
          <w:color w:val="000000" w:themeColor="text1"/>
          <w:sz w:val="22"/>
          <w:szCs w:val="22"/>
          <w:lang w:val="es-CR"/>
        </w:rPr>
        <w:t>.</w:t>
      </w:r>
      <w:r w:rsidRPr="00A85D06">
        <w:rPr>
          <w:rFonts w:ascii="Verdana" w:hAnsi="Verdana"/>
          <w:color w:val="000000" w:themeColor="text1"/>
          <w:sz w:val="22"/>
          <w:szCs w:val="22"/>
          <w:lang w:val="es-CR"/>
        </w:rPr>
        <w:t>M</w:t>
      </w:r>
      <w:r w:rsidR="00915C90">
        <w:rPr>
          <w:rFonts w:ascii="Verdana" w:hAnsi="Verdana"/>
          <w:color w:val="000000" w:themeColor="text1"/>
          <w:sz w:val="22"/>
          <w:szCs w:val="22"/>
          <w:lang w:val="es-CR"/>
        </w:rPr>
        <w:t>.</w:t>
      </w:r>
      <w:r w:rsidRPr="00A85D06">
        <w:rPr>
          <w:rFonts w:ascii="Verdana" w:hAnsi="Verdana"/>
          <w:color w:val="000000" w:themeColor="text1"/>
          <w:sz w:val="22"/>
          <w:szCs w:val="22"/>
          <w:lang w:val="es-CR"/>
        </w:rPr>
        <w:t>, C</w:t>
      </w:r>
      <w:r w:rsidR="00915C90">
        <w:rPr>
          <w:rFonts w:ascii="Verdana" w:hAnsi="Verdana"/>
          <w:color w:val="000000" w:themeColor="text1"/>
          <w:sz w:val="22"/>
          <w:szCs w:val="22"/>
          <w:lang w:val="es-CR"/>
        </w:rPr>
        <w:t>.</w:t>
      </w:r>
      <w:r w:rsidRPr="00A85D06">
        <w:rPr>
          <w:rFonts w:ascii="Verdana" w:hAnsi="Verdana"/>
          <w:color w:val="000000" w:themeColor="text1"/>
          <w:sz w:val="22"/>
          <w:szCs w:val="22"/>
          <w:lang w:val="es-CR"/>
        </w:rPr>
        <w:t>R.L., S</w:t>
      </w:r>
      <w:r w:rsidR="00915C90">
        <w:rPr>
          <w:rFonts w:ascii="Verdana" w:hAnsi="Verdana"/>
          <w:color w:val="000000" w:themeColor="text1"/>
          <w:sz w:val="22"/>
          <w:szCs w:val="22"/>
          <w:lang w:val="es-CR"/>
        </w:rPr>
        <w:t>.</w:t>
      </w:r>
      <w:r w:rsidRPr="00A85D06">
        <w:rPr>
          <w:rFonts w:ascii="Verdana" w:hAnsi="Verdana"/>
          <w:color w:val="000000" w:themeColor="text1"/>
          <w:sz w:val="22"/>
          <w:szCs w:val="22"/>
          <w:lang w:val="es-CR"/>
        </w:rPr>
        <w:t>U</w:t>
      </w:r>
      <w:r w:rsidR="00915C90">
        <w:rPr>
          <w:rFonts w:ascii="Verdana" w:hAnsi="Verdana"/>
          <w:color w:val="000000" w:themeColor="text1"/>
          <w:sz w:val="22"/>
          <w:szCs w:val="22"/>
          <w:lang w:val="es-CR"/>
        </w:rPr>
        <w:t>.</w:t>
      </w:r>
      <w:r w:rsidRPr="00A85D06">
        <w:rPr>
          <w:rFonts w:ascii="Verdana" w:hAnsi="Verdana"/>
          <w:color w:val="000000" w:themeColor="text1"/>
          <w:sz w:val="22"/>
          <w:szCs w:val="22"/>
          <w:lang w:val="es-CR"/>
        </w:rPr>
        <w:t>G</w:t>
      </w:r>
      <w:r w:rsidR="00915C90">
        <w:rPr>
          <w:rFonts w:ascii="Verdana" w:hAnsi="Verdana"/>
          <w:color w:val="000000" w:themeColor="text1"/>
          <w:sz w:val="22"/>
          <w:szCs w:val="22"/>
          <w:lang w:val="es-CR"/>
        </w:rPr>
        <w:t>.</w:t>
      </w:r>
      <w:r w:rsidRPr="00A85D06">
        <w:rPr>
          <w:rFonts w:ascii="Verdana" w:hAnsi="Verdana"/>
          <w:color w:val="000000" w:themeColor="text1"/>
          <w:sz w:val="22"/>
          <w:szCs w:val="22"/>
          <w:lang w:val="es-CR"/>
        </w:rPr>
        <w:t>S.A., S</w:t>
      </w:r>
      <w:r w:rsidR="00D56904">
        <w:rPr>
          <w:rFonts w:ascii="Verdana" w:hAnsi="Verdana"/>
          <w:color w:val="000000" w:themeColor="text1"/>
          <w:sz w:val="22"/>
          <w:szCs w:val="22"/>
          <w:lang w:val="es-CR"/>
        </w:rPr>
        <w:t>.</w:t>
      </w:r>
      <w:r w:rsidRPr="00A85D06">
        <w:rPr>
          <w:rFonts w:ascii="Verdana" w:hAnsi="Verdana"/>
          <w:color w:val="000000" w:themeColor="text1"/>
          <w:sz w:val="22"/>
          <w:szCs w:val="22"/>
          <w:lang w:val="es-CR"/>
        </w:rPr>
        <w:t>T</w:t>
      </w:r>
      <w:r w:rsidR="00D56904">
        <w:rPr>
          <w:rFonts w:ascii="Verdana" w:hAnsi="Verdana"/>
          <w:color w:val="000000" w:themeColor="text1"/>
          <w:sz w:val="22"/>
          <w:szCs w:val="22"/>
          <w:lang w:val="es-CR"/>
        </w:rPr>
        <w:t>.</w:t>
      </w:r>
      <w:r w:rsidRPr="00A85D06">
        <w:rPr>
          <w:rFonts w:ascii="Verdana" w:hAnsi="Verdana"/>
          <w:color w:val="000000" w:themeColor="text1"/>
          <w:sz w:val="22"/>
          <w:szCs w:val="22"/>
          <w:lang w:val="es-CR"/>
        </w:rPr>
        <w:t>S.A., M</w:t>
      </w:r>
      <w:r w:rsidR="00D56904">
        <w:rPr>
          <w:rFonts w:ascii="Verdana" w:hAnsi="Verdana"/>
          <w:color w:val="000000" w:themeColor="text1"/>
          <w:sz w:val="22"/>
          <w:szCs w:val="22"/>
          <w:lang w:val="es-CR"/>
        </w:rPr>
        <w:t>.</w:t>
      </w:r>
      <w:r w:rsidRPr="00A85D06">
        <w:rPr>
          <w:rFonts w:ascii="Verdana" w:hAnsi="Verdana"/>
          <w:color w:val="000000" w:themeColor="text1"/>
          <w:sz w:val="22"/>
          <w:szCs w:val="22"/>
          <w:lang w:val="es-CR"/>
        </w:rPr>
        <w:t>F</w:t>
      </w:r>
      <w:r w:rsidR="00D56904">
        <w:rPr>
          <w:rFonts w:ascii="Verdana" w:hAnsi="Verdana"/>
          <w:color w:val="000000" w:themeColor="text1"/>
          <w:sz w:val="22"/>
          <w:szCs w:val="22"/>
          <w:lang w:val="es-CR"/>
        </w:rPr>
        <w:t>.</w:t>
      </w:r>
      <w:r w:rsidRPr="00A85D06">
        <w:rPr>
          <w:rFonts w:ascii="Verdana" w:hAnsi="Verdana"/>
          <w:color w:val="000000" w:themeColor="text1"/>
          <w:sz w:val="22"/>
          <w:szCs w:val="22"/>
          <w:lang w:val="es-CR"/>
        </w:rPr>
        <w:t>V</w:t>
      </w:r>
      <w:r w:rsidR="00D56904">
        <w:rPr>
          <w:rFonts w:ascii="Verdana" w:hAnsi="Verdana"/>
          <w:color w:val="000000" w:themeColor="text1"/>
          <w:sz w:val="22"/>
          <w:szCs w:val="22"/>
          <w:lang w:val="es-CR"/>
        </w:rPr>
        <w:t>.</w:t>
      </w:r>
      <w:r w:rsidRPr="00A85D06">
        <w:rPr>
          <w:rFonts w:ascii="Verdana" w:hAnsi="Verdana"/>
          <w:color w:val="000000" w:themeColor="text1"/>
          <w:sz w:val="22"/>
          <w:szCs w:val="22"/>
          <w:lang w:val="es-CR"/>
        </w:rPr>
        <w:t>V</w:t>
      </w:r>
      <w:r w:rsidR="00D56904">
        <w:rPr>
          <w:rFonts w:ascii="Verdana" w:hAnsi="Verdana"/>
          <w:color w:val="000000" w:themeColor="text1"/>
          <w:sz w:val="22"/>
          <w:szCs w:val="22"/>
          <w:lang w:val="es-CR"/>
        </w:rPr>
        <w:t>.</w:t>
      </w:r>
      <w:r w:rsidRPr="00A85D06">
        <w:rPr>
          <w:rFonts w:ascii="Verdana" w:hAnsi="Verdana"/>
          <w:color w:val="000000" w:themeColor="text1"/>
          <w:sz w:val="22"/>
          <w:szCs w:val="22"/>
          <w:lang w:val="es-CR"/>
        </w:rPr>
        <w:t>, B</w:t>
      </w:r>
      <w:r w:rsidR="00D56904">
        <w:rPr>
          <w:rFonts w:ascii="Verdana" w:hAnsi="Verdana"/>
          <w:color w:val="000000" w:themeColor="text1"/>
          <w:sz w:val="22"/>
          <w:szCs w:val="22"/>
          <w:lang w:val="es-CR"/>
        </w:rPr>
        <w:t>.</w:t>
      </w:r>
      <w:r w:rsidRPr="00A85D06">
        <w:rPr>
          <w:rFonts w:ascii="Verdana" w:hAnsi="Verdana"/>
          <w:color w:val="000000" w:themeColor="text1"/>
          <w:sz w:val="22"/>
          <w:szCs w:val="22"/>
          <w:lang w:val="es-CR"/>
        </w:rPr>
        <w:t>H</w:t>
      </w:r>
      <w:r w:rsidR="00D56904">
        <w:rPr>
          <w:rFonts w:ascii="Verdana" w:hAnsi="Verdana"/>
          <w:color w:val="000000" w:themeColor="text1"/>
          <w:sz w:val="22"/>
          <w:szCs w:val="22"/>
          <w:lang w:val="es-CR"/>
        </w:rPr>
        <w:t>.</w:t>
      </w:r>
      <w:r w:rsidRPr="00A85D06">
        <w:rPr>
          <w:rFonts w:ascii="Verdana" w:hAnsi="Verdana"/>
          <w:color w:val="000000" w:themeColor="text1"/>
          <w:sz w:val="22"/>
          <w:szCs w:val="22"/>
          <w:lang w:val="es-CR"/>
        </w:rPr>
        <w:t>S.A., M</w:t>
      </w:r>
      <w:r w:rsidR="00D56904">
        <w:rPr>
          <w:rFonts w:ascii="Verdana" w:hAnsi="Verdana"/>
          <w:color w:val="000000" w:themeColor="text1"/>
          <w:sz w:val="22"/>
          <w:szCs w:val="22"/>
          <w:lang w:val="es-CR"/>
        </w:rPr>
        <w:t>.</w:t>
      </w:r>
      <w:r w:rsidRPr="00A85D06">
        <w:rPr>
          <w:rFonts w:ascii="Verdana" w:hAnsi="Verdana"/>
          <w:color w:val="000000" w:themeColor="text1"/>
          <w:sz w:val="22"/>
          <w:szCs w:val="22"/>
          <w:lang w:val="es-CR"/>
        </w:rPr>
        <w:t>R</w:t>
      </w:r>
      <w:r w:rsidR="00D56904">
        <w:rPr>
          <w:rFonts w:ascii="Verdana" w:hAnsi="Verdana"/>
          <w:color w:val="000000" w:themeColor="text1"/>
          <w:sz w:val="22"/>
          <w:szCs w:val="22"/>
          <w:lang w:val="es-CR"/>
        </w:rPr>
        <w:t>.</w:t>
      </w:r>
      <w:r w:rsidRPr="00A85D06">
        <w:rPr>
          <w:rFonts w:ascii="Verdana" w:hAnsi="Verdana"/>
          <w:color w:val="000000" w:themeColor="text1"/>
          <w:sz w:val="22"/>
          <w:szCs w:val="22"/>
          <w:lang w:val="es-CR"/>
        </w:rPr>
        <w:t>H</w:t>
      </w:r>
      <w:r w:rsidR="00D56904">
        <w:rPr>
          <w:rFonts w:ascii="Verdana" w:hAnsi="Verdana"/>
          <w:color w:val="000000" w:themeColor="text1"/>
          <w:sz w:val="22"/>
          <w:szCs w:val="22"/>
          <w:lang w:val="es-CR"/>
        </w:rPr>
        <w:t>.</w:t>
      </w:r>
      <w:r w:rsidRPr="00A85D06">
        <w:rPr>
          <w:rFonts w:ascii="Verdana" w:hAnsi="Verdana"/>
          <w:color w:val="000000" w:themeColor="text1"/>
          <w:sz w:val="22"/>
          <w:szCs w:val="22"/>
          <w:lang w:val="es-CR"/>
        </w:rPr>
        <w:t>S.A., E</w:t>
      </w:r>
      <w:r w:rsidR="00D56904">
        <w:rPr>
          <w:rFonts w:ascii="Verdana" w:hAnsi="Verdana"/>
          <w:color w:val="000000" w:themeColor="text1"/>
          <w:sz w:val="22"/>
          <w:szCs w:val="22"/>
          <w:lang w:val="es-CR"/>
        </w:rPr>
        <w:t>.</w:t>
      </w:r>
      <w:r w:rsidRPr="00A85D06">
        <w:rPr>
          <w:rFonts w:ascii="Verdana" w:hAnsi="Verdana"/>
          <w:color w:val="000000" w:themeColor="text1"/>
          <w:sz w:val="22"/>
          <w:szCs w:val="22"/>
          <w:lang w:val="es-CR"/>
        </w:rPr>
        <w:t>B</w:t>
      </w:r>
      <w:r w:rsidR="00D56904">
        <w:rPr>
          <w:rFonts w:ascii="Verdana" w:hAnsi="Verdana"/>
          <w:color w:val="000000" w:themeColor="text1"/>
          <w:sz w:val="22"/>
          <w:szCs w:val="22"/>
          <w:lang w:val="es-CR"/>
        </w:rPr>
        <w:t>.</w:t>
      </w:r>
      <w:r w:rsidRPr="00A85D06">
        <w:rPr>
          <w:rFonts w:ascii="Verdana" w:hAnsi="Verdana"/>
          <w:color w:val="000000" w:themeColor="text1"/>
          <w:sz w:val="22"/>
          <w:szCs w:val="22"/>
          <w:lang w:val="es-CR"/>
        </w:rPr>
        <w:t>E</w:t>
      </w:r>
      <w:r w:rsidR="00D56904">
        <w:rPr>
          <w:rFonts w:ascii="Verdana" w:hAnsi="Verdana"/>
          <w:color w:val="000000" w:themeColor="text1"/>
          <w:sz w:val="22"/>
          <w:szCs w:val="22"/>
          <w:lang w:val="es-CR"/>
        </w:rPr>
        <w:t>.</w:t>
      </w:r>
      <w:r w:rsidRPr="00A85D06">
        <w:rPr>
          <w:rFonts w:ascii="Verdana" w:hAnsi="Verdana"/>
          <w:color w:val="000000" w:themeColor="text1"/>
          <w:sz w:val="22"/>
          <w:szCs w:val="22"/>
          <w:lang w:val="es-CR"/>
        </w:rPr>
        <w:t>L., A</w:t>
      </w:r>
      <w:r w:rsidR="00901902">
        <w:rPr>
          <w:rFonts w:ascii="Verdana" w:hAnsi="Verdana"/>
          <w:color w:val="000000" w:themeColor="text1"/>
          <w:sz w:val="22"/>
          <w:szCs w:val="22"/>
          <w:lang w:val="es-CR"/>
        </w:rPr>
        <w:t>.</w:t>
      </w:r>
      <w:r w:rsidRPr="00A85D06">
        <w:rPr>
          <w:rFonts w:ascii="Verdana" w:hAnsi="Verdana"/>
          <w:color w:val="000000" w:themeColor="text1"/>
          <w:sz w:val="22"/>
          <w:szCs w:val="22"/>
          <w:lang w:val="es-CR"/>
        </w:rPr>
        <w:t>B</w:t>
      </w:r>
      <w:r w:rsidR="00901902">
        <w:rPr>
          <w:rFonts w:ascii="Verdana" w:hAnsi="Verdana"/>
          <w:color w:val="000000" w:themeColor="text1"/>
          <w:sz w:val="22"/>
          <w:szCs w:val="22"/>
          <w:lang w:val="es-CR"/>
        </w:rPr>
        <w:t>.</w:t>
      </w:r>
      <w:r w:rsidRPr="00A85D06">
        <w:rPr>
          <w:rFonts w:ascii="Verdana" w:hAnsi="Verdana"/>
          <w:color w:val="000000" w:themeColor="text1"/>
          <w:sz w:val="22"/>
          <w:szCs w:val="22"/>
          <w:lang w:val="es-CR"/>
        </w:rPr>
        <w:t>L</w:t>
      </w:r>
      <w:r w:rsidR="00901902">
        <w:rPr>
          <w:rFonts w:ascii="Verdana" w:hAnsi="Verdana"/>
          <w:color w:val="000000" w:themeColor="text1"/>
          <w:sz w:val="22"/>
          <w:szCs w:val="22"/>
          <w:lang w:val="es-CR"/>
        </w:rPr>
        <w:t>.</w:t>
      </w:r>
      <w:r w:rsidRPr="00A85D06">
        <w:rPr>
          <w:rFonts w:ascii="Verdana" w:hAnsi="Verdana"/>
          <w:color w:val="000000" w:themeColor="text1"/>
          <w:sz w:val="22"/>
          <w:szCs w:val="22"/>
          <w:lang w:val="es-CR"/>
        </w:rPr>
        <w:t>S.A., A</w:t>
      </w:r>
      <w:r w:rsidR="00901902">
        <w:rPr>
          <w:rFonts w:ascii="Verdana" w:hAnsi="Verdana"/>
          <w:color w:val="000000" w:themeColor="text1"/>
          <w:sz w:val="22"/>
          <w:szCs w:val="22"/>
          <w:lang w:val="es-CR"/>
        </w:rPr>
        <w:t>.</w:t>
      </w:r>
      <w:r w:rsidRPr="00A85D06">
        <w:rPr>
          <w:rFonts w:ascii="Verdana" w:hAnsi="Verdana"/>
          <w:color w:val="000000" w:themeColor="text1"/>
          <w:sz w:val="22"/>
          <w:szCs w:val="22"/>
          <w:lang w:val="es-CR"/>
        </w:rPr>
        <w:t>M</w:t>
      </w:r>
      <w:r w:rsidR="00901902">
        <w:rPr>
          <w:rFonts w:ascii="Verdana" w:hAnsi="Verdana"/>
          <w:color w:val="000000" w:themeColor="text1"/>
          <w:sz w:val="22"/>
          <w:szCs w:val="22"/>
          <w:lang w:val="es-CR"/>
        </w:rPr>
        <w:t>.</w:t>
      </w:r>
      <w:r>
        <w:rPr>
          <w:rFonts w:ascii="Verdana" w:hAnsi="Verdana"/>
          <w:color w:val="000000" w:themeColor="text1"/>
          <w:sz w:val="22"/>
          <w:szCs w:val="22"/>
          <w:lang w:val="es-CR"/>
        </w:rPr>
        <w:t>S.A., T</w:t>
      </w:r>
      <w:r w:rsidR="00901902">
        <w:rPr>
          <w:rFonts w:ascii="Verdana" w:hAnsi="Verdana"/>
          <w:color w:val="000000" w:themeColor="text1"/>
          <w:sz w:val="22"/>
          <w:szCs w:val="22"/>
          <w:lang w:val="es-CR"/>
        </w:rPr>
        <w:t>.</w:t>
      </w:r>
      <w:r>
        <w:rPr>
          <w:rFonts w:ascii="Verdana" w:hAnsi="Verdana"/>
          <w:color w:val="000000" w:themeColor="text1"/>
          <w:sz w:val="22"/>
          <w:szCs w:val="22"/>
          <w:lang w:val="es-CR"/>
        </w:rPr>
        <w:t>B</w:t>
      </w:r>
      <w:r w:rsidR="00901902">
        <w:rPr>
          <w:rFonts w:ascii="Verdana" w:hAnsi="Verdana"/>
          <w:color w:val="000000" w:themeColor="text1"/>
          <w:sz w:val="22"/>
          <w:szCs w:val="22"/>
          <w:lang w:val="es-CR"/>
        </w:rPr>
        <w:t>.</w:t>
      </w:r>
      <w:r>
        <w:rPr>
          <w:rFonts w:ascii="Verdana" w:hAnsi="Verdana"/>
          <w:color w:val="000000" w:themeColor="text1"/>
          <w:sz w:val="22"/>
          <w:szCs w:val="22"/>
          <w:lang w:val="es-CR"/>
        </w:rPr>
        <w:t>S.A.</w:t>
      </w:r>
      <w:r w:rsidRPr="00A85D06">
        <w:rPr>
          <w:rFonts w:ascii="Verdana" w:hAnsi="Verdana"/>
          <w:color w:val="000000" w:themeColor="text1"/>
          <w:sz w:val="22"/>
          <w:szCs w:val="22"/>
          <w:lang w:val="es-CR"/>
        </w:rPr>
        <w:t xml:space="preserve"> </w:t>
      </w:r>
    </w:p>
    <w:p w:rsidR="00547CB0" w:rsidRDefault="00547CB0" w:rsidP="00547CB0">
      <w:pPr>
        <w:spacing w:line="360" w:lineRule="auto"/>
        <w:jc w:val="both"/>
        <w:rPr>
          <w:rFonts w:ascii="Verdana" w:hAnsi="Verdana"/>
          <w:lang w:val="es-MX"/>
        </w:rPr>
      </w:pPr>
    </w:p>
    <w:p w:rsidR="00547CB0" w:rsidRPr="00BC4D72" w:rsidRDefault="00547CB0" w:rsidP="00547CB0">
      <w:pPr>
        <w:spacing w:line="360" w:lineRule="auto"/>
        <w:jc w:val="both"/>
        <w:rPr>
          <w:rFonts w:ascii="Verdana" w:hAnsi="Verdana"/>
          <w:sz w:val="22"/>
          <w:szCs w:val="22"/>
          <w:lang w:val="es-MX"/>
        </w:rPr>
      </w:pPr>
      <w:r w:rsidRPr="00BC4D72">
        <w:rPr>
          <w:rFonts w:ascii="Verdana" w:hAnsi="Verdana"/>
          <w:sz w:val="22"/>
          <w:szCs w:val="22"/>
          <w:lang w:val="es-MX"/>
        </w:rPr>
        <w:t xml:space="preserve">En respuesta a la prevención anterior, </w:t>
      </w:r>
      <w:r>
        <w:rPr>
          <w:rFonts w:ascii="Verdana" w:hAnsi="Verdana"/>
          <w:sz w:val="22"/>
          <w:szCs w:val="22"/>
          <w:lang w:val="es-MX"/>
        </w:rPr>
        <w:t xml:space="preserve">las </w:t>
      </w:r>
      <w:r w:rsidRPr="00BC4D72">
        <w:rPr>
          <w:rFonts w:ascii="Verdana" w:hAnsi="Verdana"/>
          <w:sz w:val="22"/>
          <w:szCs w:val="22"/>
          <w:lang w:val="es-MX"/>
        </w:rPr>
        <w:t>personas</w:t>
      </w:r>
      <w:r>
        <w:rPr>
          <w:rFonts w:ascii="Verdana" w:hAnsi="Verdana"/>
          <w:sz w:val="22"/>
          <w:szCs w:val="22"/>
          <w:lang w:val="es-MX"/>
        </w:rPr>
        <w:t xml:space="preserve"> físicas y jurídicas concesionarias</w:t>
      </w:r>
      <w:r w:rsidRPr="00BC4D72">
        <w:rPr>
          <w:rFonts w:ascii="Verdana" w:hAnsi="Verdana"/>
          <w:sz w:val="22"/>
          <w:szCs w:val="22"/>
          <w:lang w:val="es-MX"/>
        </w:rPr>
        <w:t xml:space="preserve"> que se apersonan ante este despacho, </w:t>
      </w:r>
      <w:r>
        <w:rPr>
          <w:rFonts w:ascii="Verdana" w:hAnsi="Verdana"/>
          <w:sz w:val="22"/>
          <w:szCs w:val="22"/>
          <w:lang w:val="es-MX"/>
        </w:rPr>
        <w:t xml:space="preserve"> y de </w:t>
      </w:r>
      <w:r w:rsidRPr="00BC4D72">
        <w:rPr>
          <w:rFonts w:ascii="Verdana" w:hAnsi="Verdana"/>
          <w:sz w:val="22"/>
          <w:szCs w:val="22"/>
          <w:lang w:val="es-MX"/>
        </w:rPr>
        <w:t>los argumentos más relevantes para el caso</w:t>
      </w:r>
      <w:r>
        <w:rPr>
          <w:rFonts w:ascii="Verdana" w:hAnsi="Verdana"/>
          <w:sz w:val="22"/>
          <w:szCs w:val="22"/>
          <w:lang w:val="es-MX"/>
        </w:rPr>
        <w:t xml:space="preserve">, </w:t>
      </w:r>
      <w:r w:rsidRPr="00BC4D72">
        <w:rPr>
          <w:rFonts w:ascii="Verdana" w:hAnsi="Verdana"/>
          <w:sz w:val="22"/>
          <w:szCs w:val="22"/>
          <w:lang w:val="es-MX"/>
        </w:rPr>
        <w:t xml:space="preserve"> manifestaron lo siguiente:</w:t>
      </w:r>
    </w:p>
    <w:p w:rsidR="00547CB0" w:rsidRDefault="00547CB0" w:rsidP="00547CB0">
      <w:pPr>
        <w:spacing w:line="360" w:lineRule="auto"/>
        <w:jc w:val="both"/>
        <w:rPr>
          <w:rFonts w:ascii="Verdana" w:hAnsi="Verdana"/>
          <w:b/>
          <w:lang w:val="es-MX"/>
        </w:rPr>
      </w:pPr>
    </w:p>
    <w:p w:rsidR="00547CB0" w:rsidRPr="003D09D6" w:rsidRDefault="00547CB0" w:rsidP="00547CB0">
      <w:pPr>
        <w:spacing w:line="360" w:lineRule="auto"/>
        <w:jc w:val="both"/>
        <w:rPr>
          <w:rFonts w:ascii="Verdana" w:hAnsi="Verdana"/>
          <w:b/>
        </w:rPr>
      </w:pPr>
      <w:r w:rsidRPr="003D09D6">
        <w:rPr>
          <w:rFonts w:ascii="Verdana" w:hAnsi="Verdana"/>
          <w:b/>
        </w:rPr>
        <w:t xml:space="preserve">Sobre la Legitimación </w:t>
      </w:r>
    </w:p>
    <w:p w:rsidR="00547CB0" w:rsidRPr="003D09D6" w:rsidRDefault="00547CB0" w:rsidP="00547CB0">
      <w:pPr>
        <w:spacing w:line="360" w:lineRule="auto"/>
        <w:jc w:val="both"/>
        <w:rPr>
          <w:rFonts w:ascii="Verdana" w:hAnsi="Verdana"/>
          <w:b/>
        </w:rPr>
      </w:pPr>
    </w:p>
    <w:p w:rsidR="00547CB0" w:rsidRPr="00BC4D72" w:rsidRDefault="00547CB0" w:rsidP="00547CB0">
      <w:pPr>
        <w:spacing w:line="360" w:lineRule="auto"/>
        <w:jc w:val="both"/>
        <w:rPr>
          <w:rFonts w:ascii="Verdana" w:hAnsi="Verdana"/>
          <w:sz w:val="22"/>
          <w:szCs w:val="22"/>
        </w:rPr>
      </w:pPr>
      <w:r w:rsidRPr="00BC4D72">
        <w:rPr>
          <w:rFonts w:ascii="Verdana" w:hAnsi="Verdana"/>
          <w:sz w:val="22"/>
          <w:szCs w:val="22"/>
        </w:rPr>
        <w:t>El Tribunal no ha hecho un análisis de la Legitimación de la Defensoría para impugnar los actos objeto de su gestión. La Defensoría hace una interpretación extensiva del artículo 13 de la ley que la crea, considerando que puede participar en la parte final de un procedimiento administrativo interponiendo recursos ordinarios, no obstante</w:t>
      </w:r>
      <w:r>
        <w:rPr>
          <w:rFonts w:ascii="Verdana" w:hAnsi="Verdana"/>
          <w:sz w:val="22"/>
          <w:szCs w:val="22"/>
        </w:rPr>
        <w:t>,</w:t>
      </w:r>
      <w:r w:rsidRPr="00BC4D72">
        <w:rPr>
          <w:rFonts w:ascii="Verdana" w:hAnsi="Verdana"/>
          <w:sz w:val="22"/>
          <w:szCs w:val="22"/>
        </w:rPr>
        <w:t xml:space="preserve"> no existe norma legal que expresamente disponga que dicha institución, cuenta con tal potestad.</w:t>
      </w:r>
    </w:p>
    <w:p w:rsidR="00547CB0" w:rsidRPr="003D09D6" w:rsidRDefault="00547CB0" w:rsidP="00547CB0">
      <w:pPr>
        <w:spacing w:line="360" w:lineRule="auto"/>
        <w:jc w:val="both"/>
        <w:rPr>
          <w:rFonts w:ascii="Verdana" w:hAnsi="Verdana"/>
        </w:rPr>
      </w:pPr>
    </w:p>
    <w:p w:rsidR="00547CB0" w:rsidRPr="00BC4D72" w:rsidRDefault="00547CB0" w:rsidP="00547CB0">
      <w:pPr>
        <w:spacing w:line="360" w:lineRule="auto"/>
        <w:jc w:val="both"/>
        <w:rPr>
          <w:rFonts w:ascii="Verdana" w:hAnsi="Verdana"/>
          <w:sz w:val="22"/>
          <w:szCs w:val="22"/>
        </w:rPr>
      </w:pPr>
      <w:r>
        <w:rPr>
          <w:rFonts w:ascii="Verdana" w:hAnsi="Verdana"/>
          <w:sz w:val="22"/>
          <w:szCs w:val="22"/>
        </w:rPr>
        <w:t>El Defensor A</w:t>
      </w:r>
      <w:r w:rsidRPr="00BC4D72">
        <w:rPr>
          <w:rFonts w:ascii="Verdana" w:hAnsi="Verdana"/>
          <w:sz w:val="22"/>
          <w:szCs w:val="22"/>
        </w:rPr>
        <w:t>djunto carece de l</w:t>
      </w:r>
      <w:r>
        <w:rPr>
          <w:rFonts w:ascii="Verdana" w:hAnsi="Verdana"/>
          <w:sz w:val="22"/>
          <w:szCs w:val="22"/>
        </w:rPr>
        <w:t>egitimación para interponer el Recurso de A</w:t>
      </w:r>
      <w:r w:rsidRPr="00BC4D72">
        <w:rPr>
          <w:rFonts w:ascii="Verdana" w:hAnsi="Verdana"/>
          <w:sz w:val="22"/>
          <w:szCs w:val="22"/>
        </w:rPr>
        <w:t xml:space="preserve">pelación por cuanto según lo </w:t>
      </w:r>
      <w:r>
        <w:rPr>
          <w:rFonts w:ascii="Verdana" w:hAnsi="Verdana"/>
          <w:sz w:val="22"/>
          <w:szCs w:val="22"/>
        </w:rPr>
        <w:t xml:space="preserve">expresado </w:t>
      </w:r>
      <w:r w:rsidRPr="00BC4D72">
        <w:rPr>
          <w:rFonts w:ascii="Verdana" w:hAnsi="Verdana"/>
          <w:sz w:val="22"/>
          <w:szCs w:val="22"/>
        </w:rPr>
        <w:t>por la Procuraduría General de la República</w:t>
      </w:r>
      <w:r>
        <w:rPr>
          <w:rFonts w:ascii="Verdana" w:hAnsi="Verdana"/>
          <w:sz w:val="22"/>
          <w:szCs w:val="22"/>
        </w:rPr>
        <w:t>,</w:t>
      </w:r>
      <w:r w:rsidRPr="00BC4D72">
        <w:rPr>
          <w:rFonts w:ascii="Verdana" w:hAnsi="Verdana"/>
          <w:sz w:val="22"/>
          <w:szCs w:val="22"/>
        </w:rPr>
        <w:t xml:space="preserve"> en su dictamen C-259-98 de 2 de diciembre de 1998, indica que la Ley es taxativa </w:t>
      </w:r>
      <w:r>
        <w:rPr>
          <w:rFonts w:ascii="Verdana" w:hAnsi="Verdana"/>
          <w:sz w:val="22"/>
          <w:szCs w:val="22"/>
        </w:rPr>
        <w:t xml:space="preserve"> al establecer cuá</w:t>
      </w:r>
      <w:r w:rsidRPr="00BC4D72">
        <w:rPr>
          <w:rFonts w:ascii="Verdana" w:hAnsi="Verdana"/>
          <w:sz w:val="22"/>
          <w:szCs w:val="22"/>
        </w:rPr>
        <w:t>les son las funciones de tal funcionario y dentro de estas está el sustituir al Defensor en sus ausencias temporales, no obstante</w:t>
      </w:r>
      <w:r>
        <w:rPr>
          <w:rFonts w:ascii="Verdana" w:hAnsi="Verdana"/>
          <w:sz w:val="22"/>
          <w:szCs w:val="22"/>
        </w:rPr>
        <w:t>,</w:t>
      </w:r>
      <w:r w:rsidRPr="00BC4D72">
        <w:rPr>
          <w:rFonts w:ascii="Verdana" w:hAnsi="Verdana"/>
          <w:sz w:val="22"/>
          <w:szCs w:val="22"/>
        </w:rPr>
        <w:t xml:space="preserve"> para cuando el Defensor Adjunto presentó la gestión, el 25 de abril de 2014 ya estaba nombrada y juramentada la señora Defensora de los Habitantes de la República, lo que quiere decir que la gestión del Defensor Adjunto sin que mediara delegación previa de la Defensora, o la existencia de otra causal que lo habilitara, hace devenir en ileg</w:t>
      </w:r>
      <w:r>
        <w:rPr>
          <w:rFonts w:ascii="Verdana" w:hAnsi="Verdana"/>
          <w:sz w:val="22"/>
          <w:szCs w:val="22"/>
        </w:rPr>
        <w:t>al y oficiosa la actuación del A</w:t>
      </w:r>
      <w:r w:rsidRPr="00BC4D72">
        <w:rPr>
          <w:rFonts w:ascii="Verdana" w:hAnsi="Verdana"/>
          <w:sz w:val="22"/>
          <w:szCs w:val="22"/>
        </w:rPr>
        <w:t>djunto.</w:t>
      </w:r>
    </w:p>
    <w:p w:rsidR="00547CB0" w:rsidRPr="003D09D6" w:rsidRDefault="00547CB0" w:rsidP="00547CB0">
      <w:pPr>
        <w:spacing w:line="360" w:lineRule="auto"/>
        <w:jc w:val="both"/>
        <w:rPr>
          <w:rFonts w:ascii="Verdana" w:hAnsi="Verdana"/>
          <w:b/>
        </w:rPr>
      </w:pPr>
    </w:p>
    <w:p w:rsidR="00835AE4" w:rsidRDefault="00835AE4" w:rsidP="00547CB0">
      <w:pPr>
        <w:spacing w:line="360" w:lineRule="auto"/>
        <w:jc w:val="both"/>
        <w:rPr>
          <w:rFonts w:ascii="Verdana" w:hAnsi="Verdana"/>
          <w:b/>
        </w:rPr>
      </w:pPr>
    </w:p>
    <w:p w:rsidR="00835AE4" w:rsidRDefault="00835AE4" w:rsidP="00547CB0">
      <w:pPr>
        <w:spacing w:line="360" w:lineRule="auto"/>
        <w:jc w:val="both"/>
        <w:rPr>
          <w:rFonts w:ascii="Verdana" w:hAnsi="Verdana"/>
          <w:b/>
        </w:rPr>
      </w:pPr>
    </w:p>
    <w:p w:rsidR="00547CB0" w:rsidRPr="003D09D6" w:rsidRDefault="00547CB0" w:rsidP="00547CB0">
      <w:pPr>
        <w:spacing w:line="360" w:lineRule="auto"/>
        <w:jc w:val="both"/>
        <w:rPr>
          <w:rFonts w:ascii="Verdana" w:hAnsi="Verdana"/>
          <w:b/>
        </w:rPr>
      </w:pPr>
      <w:r w:rsidRPr="003D09D6">
        <w:rPr>
          <w:rFonts w:ascii="Verdana" w:hAnsi="Verdana"/>
          <w:b/>
        </w:rPr>
        <w:t>Extemporaneidad del Recurso de Apelación</w:t>
      </w:r>
    </w:p>
    <w:p w:rsidR="00547CB0" w:rsidRPr="003D09D6" w:rsidRDefault="00547CB0" w:rsidP="00547CB0">
      <w:pPr>
        <w:spacing w:line="360" w:lineRule="auto"/>
        <w:jc w:val="both"/>
        <w:rPr>
          <w:rFonts w:ascii="Verdana" w:hAnsi="Verdana"/>
          <w:b/>
        </w:rPr>
      </w:pPr>
    </w:p>
    <w:p w:rsidR="00547CB0" w:rsidRPr="00BC4D72" w:rsidRDefault="00547CB0" w:rsidP="00547CB0">
      <w:pPr>
        <w:spacing w:line="360" w:lineRule="auto"/>
        <w:jc w:val="both"/>
        <w:rPr>
          <w:rFonts w:ascii="Verdana" w:hAnsi="Verdana"/>
          <w:sz w:val="22"/>
          <w:szCs w:val="22"/>
        </w:rPr>
      </w:pPr>
      <w:r w:rsidRPr="00BC4D72">
        <w:rPr>
          <w:rFonts w:ascii="Verdana" w:hAnsi="Verdana"/>
          <w:sz w:val="22"/>
          <w:szCs w:val="22"/>
        </w:rPr>
        <w:t>En cuanto al plazo para la interposición de los recursos el artículo 11 de la Ley 7969, Ley Reguladora del Servicio Público de Transporte Remunerado de Personas en Vehículos en la Modalidad Taxi, establece que el recurso deberá interponerse en el plazo de cinco días hábiles, contados a partir de la</w:t>
      </w:r>
      <w:r>
        <w:rPr>
          <w:rFonts w:ascii="Verdana" w:hAnsi="Verdana"/>
          <w:sz w:val="22"/>
          <w:szCs w:val="22"/>
        </w:rPr>
        <w:t xml:space="preserve"> notificación y el escrito del R</w:t>
      </w:r>
      <w:r w:rsidRPr="00BC4D72">
        <w:rPr>
          <w:rFonts w:ascii="Verdana" w:hAnsi="Verdana"/>
          <w:sz w:val="22"/>
          <w:szCs w:val="22"/>
        </w:rPr>
        <w:t>ecurso de Apelación de la Defensoría de los Habitantes, se presentó al Tribunal Administrativo el 25 de abril de 2014, habiendo transcurrido sobradamente el plazo de Ley para la interposición válida de la acción recursiva, por lo que es extemporáneo y debe rechazarse ad portas. La Defensoría tuvo conocimiento de los acuerdos adoptados por el Consejo de Transporte Público en la Sesión Ordinaria  N° 25-2014 de 3 de abril de 2014 desde el 10 de abril de 2014</w:t>
      </w:r>
      <w:r>
        <w:rPr>
          <w:rFonts w:ascii="Verdana" w:hAnsi="Verdana"/>
          <w:sz w:val="22"/>
          <w:szCs w:val="22"/>
        </w:rPr>
        <w:t>,</w:t>
      </w:r>
      <w:r w:rsidRPr="00BC4D72">
        <w:rPr>
          <w:rFonts w:ascii="Verdana" w:hAnsi="Verdana"/>
          <w:sz w:val="22"/>
          <w:szCs w:val="22"/>
        </w:rPr>
        <w:t xml:space="preserve"> fecha en que interpuso el Defensor Adjunto de los Habitantes  un recurso de amparo contra el C</w:t>
      </w:r>
      <w:r>
        <w:rPr>
          <w:rFonts w:ascii="Verdana" w:hAnsi="Verdana"/>
          <w:sz w:val="22"/>
          <w:szCs w:val="22"/>
        </w:rPr>
        <w:t xml:space="preserve">onsejo de </w:t>
      </w:r>
      <w:r w:rsidRPr="00BC4D72">
        <w:rPr>
          <w:rFonts w:ascii="Verdana" w:hAnsi="Verdana"/>
          <w:sz w:val="22"/>
          <w:szCs w:val="22"/>
        </w:rPr>
        <w:t>T</w:t>
      </w:r>
      <w:r>
        <w:rPr>
          <w:rFonts w:ascii="Verdana" w:hAnsi="Verdana"/>
          <w:sz w:val="22"/>
          <w:szCs w:val="22"/>
        </w:rPr>
        <w:t xml:space="preserve">ransporte </w:t>
      </w:r>
      <w:r w:rsidRPr="00BC4D72">
        <w:rPr>
          <w:rFonts w:ascii="Verdana" w:hAnsi="Verdana"/>
          <w:sz w:val="22"/>
          <w:szCs w:val="22"/>
        </w:rPr>
        <w:t>P</w:t>
      </w:r>
      <w:r>
        <w:rPr>
          <w:rFonts w:ascii="Verdana" w:hAnsi="Verdana"/>
          <w:sz w:val="22"/>
          <w:szCs w:val="22"/>
        </w:rPr>
        <w:t>úblico</w:t>
      </w:r>
      <w:r w:rsidRPr="00BC4D72">
        <w:rPr>
          <w:rFonts w:ascii="Verdana" w:hAnsi="Verdana"/>
          <w:sz w:val="22"/>
          <w:szCs w:val="22"/>
        </w:rPr>
        <w:t>, recurso que fue rechazado de plano en Resolución N° 2014005691</w:t>
      </w:r>
      <w:r>
        <w:rPr>
          <w:rFonts w:ascii="Verdana" w:hAnsi="Verdana"/>
          <w:sz w:val="22"/>
          <w:szCs w:val="22"/>
        </w:rPr>
        <w:t>,</w:t>
      </w:r>
      <w:r w:rsidRPr="00BC4D72">
        <w:rPr>
          <w:rFonts w:ascii="Verdana" w:hAnsi="Verdana"/>
          <w:sz w:val="22"/>
          <w:szCs w:val="22"/>
        </w:rPr>
        <w:t xml:space="preserve"> de 30 de abril de 2014, de la Sala Constitucional. Lo importante es que se tuvo conocimiento</w:t>
      </w:r>
      <w:r>
        <w:rPr>
          <w:rFonts w:ascii="Verdana" w:hAnsi="Verdana"/>
          <w:sz w:val="22"/>
          <w:szCs w:val="22"/>
        </w:rPr>
        <w:t xml:space="preserve"> desde</w:t>
      </w:r>
      <w:r w:rsidRPr="00BC4D72">
        <w:rPr>
          <w:rFonts w:ascii="Verdana" w:hAnsi="Verdana"/>
          <w:sz w:val="22"/>
          <w:szCs w:val="22"/>
        </w:rPr>
        <w:t xml:space="preserve"> el 10 de abril de 2014</w:t>
      </w:r>
      <w:r>
        <w:rPr>
          <w:rFonts w:ascii="Verdana" w:hAnsi="Verdana"/>
          <w:sz w:val="22"/>
          <w:szCs w:val="22"/>
        </w:rPr>
        <w:t xml:space="preserve">, de lo actuado por el </w:t>
      </w:r>
      <w:r w:rsidRPr="00BC4D72">
        <w:rPr>
          <w:rFonts w:ascii="Verdana" w:hAnsi="Verdana"/>
          <w:sz w:val="22"/>
          <w:szCs w:val="22"/>
        </w:rPr>
        <w:t>C</w:t>
      </w:r>
      <w:r>
        <w:rPr>
          <w:rFonts w:ascii="Verdana" w:hAnsi="Verdana"/>
          <w:sz w:val="22"/>
          <w:szCs w:val="22"/>
        </w:rPr>
        <w:t xml:space="preserve">onsejo de </w:t>
      </w:r>
      <w:r w:rsidRPr="00BC4D72">
        <w:rPr>
          <w:rFonts w:ascii="Verdana" w:hAnsi="Verdana"/>
          <w:sz w:val="22"/>
          <w:szCs w:val="22"/>
        </w:rPr>
        <w:t>T</w:t>
      </w:r>
      <w:r>
        <w:rPr>
          <w:rFonts w:ascii="Verdana" w:hAnsi="Verdana"/>
          <w:sz w:val="22"/>
          <w:szCs w:val="22"/>
        </w:rPr>
        <w:t xml:space="preserve">ransporte </w:t>
      </w:r>
      <w:r w:rsidRPr="00BC4D72">
        <w:rPr>
          <w:rFonts w:ascii="Verdana" w:hAnsi="Verdana"/>
          <w:sz w:val="22"/>
          <w:szCs w:val="22"/>
        </w:rPr>
        <w:t>P</w:t>
      </w:r>
      <w:r>
        <w:rPr>
          <w:rFonts w:ascii="Verdana" w:hAnsi="Verdana"/>
          <w:sz w:val="22"/>
          <w:szCs w:val="22"/>
        </w:rPr>
        <w:t>úblico y al</w:t>
      </w:r>
      <w:r w:rsidRPr="00BC4D72">
        <w:rPr>
          <w:rFonts w:ascii="Verdana" w:hAnsi="Verdana"/>
          <w:sz w:val="22"/>
          <w:szCs w:val="22"/>
        </w:rPr>
        <w:t xml:space="preserve"> 25 de abril de ese mismo año el asunto estaba prescrito.</w:t>
      </w:r>
    </w:p>
    <w:p w:rsidR="00547CB0" w:rsidRDefault="00547CB0" w:rsidP="00547CB0">
      <w:pPr>
        <w:spacing w:line="360" w:lineRule="auto"/>
        <w:jc w:val="both"/>
        <w:rPr>
          <w:rFonts w:ascii="Verdana" w:hAnsi="Verdana"/>
          <w:b/>
        </w:rPr>
      </w:pPr>
    </w:p>
    <w:p w:rsidR="00547CB0" w:rsidRPr="003D09D6" w:rsidRDefault="00547CB0" w:rsidP="00547CB0">
      <w:pPr>
        <w:spacing w:line="360" w:lineRule="auto"/>
        <w:jc w:val="both"/>
        <w:rPr>
          <w:rFonts w:ascii="Verdana" w:hAnsi="Verdana"/>
          <w:b/>
        </w:rPr>
      </w:pPr>
      <w:r w:rsidRPr="003D09D6">
        <w:rPr>
          <w:rFonts w:ascii="Verdana" w:hAnsi="Verdana"/>
          <w:b/>
        </w:rPr>
        <w:t>De la Evaluación de Calidad del Servicio</w:t>
      </w:r>
    </w:p>
    <w:p w:rsidR="00547CB0" w:rsidRPr="003D09D6" w:rsidRDefault="00547CB0" w:rsidP="00547CB0">
      <w:pPr>
        <w:spacing w:line="360" w:lineRule="auto"/>
        <w:jc w:val="both"/>
        <w:rPr>
          <w:rFonts w:ascii="Verdana" w:hAnsi="Verdana"/>
          <w:b/>
        </w:rPr>
      </w:pPr>
    </w:p>
    <w:p w:rsidR="00547CB0" w:rsidRPr="003B1E8C" w:rsidRDefault="00547CB0" w:rsidP="00547CB0">
      <w:pPr>
        <w:spacing w:line="360" w:lineRule="auto"/>
        <w:jc w:val="both"/>
        <w:rPr>
          <w:rFonts w:ascii="Verdana" w:hAnsi="Verdana"/>
          <w:sz w:val="22"/>
          <w:szCs w:val="22"/>
        </w:rPr>
      </w:pPr>
      <w:r w:rsidRPr="003B1E8C">
        <w:rPr>
          <w:rFonts w:ascii="Verdana" w:hAnsi="Verdana"/>
          <w:sz w:val="22"/>
          <w:szCs w:val="22"/>
        </w:rPr>
        <w:t xml:space="preserve">Es incorrecto ligar la renovación de la concesión con la evaluación de calidad del servicio, tal como se empeña en hacer el recurrente y sostener lo contrario sería contrariar el Principio de Legalidad. La renovación de la concesión, se rige por lo dispuesto en el artículo 21 de la Ley 3503, por lo que la renovación de la concesión estaría sujeta únicamente a dos presupuestos </w:t>
      </w:r>
      <w:r>
        <w:rPr>
          <w:rFonts w:ascii="Verdana" w:hAnsi="Verdana"/>
          <w:sz w:val="22"/>
          <w:szCs w:val="22"/>
        </w:rPr>
        <w:t xml:space="preserve">que </w:t>
      </w:r>
      <w:r w:rsidRPr="003B1E8C">
        <w:rPr>
          <w:rFonts w:ascii="Verdana" w:hAnsi="Verdana"/>
          <w:sz w:val="22"/>
          <w:szCs w:val="22"/>
        </w:rPr>
        <w:t>son el cumplimiento de obligaciones del concesionario  y el adquirir el compromiso formal de cumplir las disposiciones que se establezcan conforme a la Ley 3503, por lo que el cumplimiento de obligaciones de terceras personas o una evaluación del desempeño de estos no es parte de este procedimiento y tal pretensión desbordaría las facultades de la Administración y no solo violenta como se indicó el Principio de Legalidad sino que haría incurrir a la Administración en desviación de poder.</w:t>
      </w:r>
    </w:p>
    <w:p w:rsidR="00547CB0" w:rsidRPr="003D09D6" w:rsidRDefault="00547CB0" w:rsidP="00547CB0">
      <w:pPr>
        <w:spacing w:line="360" w:lineRule="auto"/>
        <w:jc w:val="both"/>
        <w:rPr>
          <w:rFonts w:ascii="Verdana" w:hAnsi="Verdana"/>
        </w:rPr>
      </w:pPr>
    </w:p>
    <w:p w:rsidR="00547CB0" w:rsidRPr="003B1E8C" w:rsidRDefault="00547CB0" w:rsidP="00547CB0">
      <w:pPr>
        <w:spacing w:line="360" w:lineRule="auto"/>
        <w:jc w:val="both"/>
        <w:rPr>
          <w:rFonts w:ascii="Verdana" w:hAnsi="Verdana"/>
          <w:sz w:val="22"/>
          <w:szCs w:val="22"/>
        </w:rPr>
      </w:pPr>
      <w:r w:rsidRPr="003B1E8C">
        <w:rPr>
          <w:rFonts w:ascii="Verdana" w:hAnsi="Verdana"/>
          <w:sz w:val="22"/>
          <w:szCs w:val="22"/>
        </w:rPr>
        <w:t xml:space="preserve">Por su parte la </w:t>
      </w:r>
      <w:r w:rsidRPr="003B1E8C">
        <w:rPr>
          <w:rFonts w:ascii="Verdana" w:hAnsi="Verdana"/>
          <w:b/>
          <w:sz w:val="22"/>
          <w:szCs w:val="22"/>
        </w:rPr>
        <w:t xml:space="preserve">Evaluación de Calidad del Servicio </w:t>
      </w:r>
      <w:r w:rsidRPr="003B1E8C">
        <w:rPr>
          <w:rFonts w:ascii="Verdana" w:hAnsi="Verdana"/>
          <w:sz w:val="22"/>
          <w:szCs w:val="22"/>
        </w:rPr>
        <w:t xml:space="preserve">tiene un régimen jurídico propio y no  está ligado ni en forma esencial ni de manera accesoria al artículo 21 de la Ley 3503, como pretende la Defensoría </w:t>
      </w:r>
      <w:r>
        <w:rPr>
          <w:rFonts w:ascii="Verdana" w:hAnsi="Verdana"/>
          <w:sz w:val="22"/>
          <w:szCs w:val="22"/>
        </w:rPr>
        <w:t>de los Habitantes.  El Decreto E</w:t>
      </w:r>
      <w:r w:rsidRPr="003B1E8C">
        <w:rPr>
          <w:rFonts w:ascii="Verdana" w:hAnsi="Verdana"/>
          <w:sz w:val="22"/>
          <w:szCs w:val="22"/>
        </w:rPr>
        <w:t>jecutivo N° 28833-MOPT, “Reglamento para la Evaluación y Calificación de la Calidad de Servicio Público de Transporte Remunerado de Personas” es totalmente autónomo e independiente del proceso de renovación de concesiones, tanto que se aplica también a los permisos.  No es una reglamentación al artículo 21 de la Ley 3503, que es preexistente, ni de su contenido se puede determinar que esté ligado al proceso de renovación de concesiones.</w:t>
      </w:r>
    </w:p>
    <w:p w:rsidR="00547CB0" w:rsidRPr="003D09D6" w:rsidRDefault="00547CB0" w:rsidP="00547CB0">
      <w:pPr>
        <w:spacing w:line="360" w:lineRule="auto"/>
        <w:jc w:val="both"/>
        <w:rPr>
          <w:rFonts w:ascii="Verdana" w:hAnsi="Verdana"/>
        </w:rPr>
      </w:pPr>
    </w:p>
    <w:p w:rsidR="00547CB0" w:rsidRPr="003B1E8C" w:rsidRDefault="00547CB0" w:rsidP="00547CB0">
      <w:pPr>
        <w:spacing w:line="360" w:lineRule="auto"/>
        <w:jc w:val="both"/>
        <w:rPr>
          <w:rFonts w:ascii="Verdana" w:hAnsi="Verdana"/>
          <w:sz w:val="22"/>
          <w:szCs w:val="22"/>
        </w:rPr>
      </w:pPr>
      <w:r w:rsidRPr="003B1E8C">
        <w:rPr>
          <w:rFonts w:ascii="Verdana" w:hAnsi="Verdana"/>
          <w:sz w:val="22"/>
          <w:szCs w:val="22"/>
        </w:rPr>
        <w:t>Se requiere para la implementación del Reglamento 28833-MOPT, de la implementación de un Modelo y un Manual, y es hasta recienteme</w:t>
      </w:r>
      <w:r>
        <w:rPr>
          <w:rFonts w:ascii="Verdana" w:hAnsi="Verdana"/>
          <w:sz w:val="22"/>
          <w:szCs w:val="22"/>
        </w:rPr>
        <w:t>nte que la A</w:t>
      </w:r>
      <w:r w:rsidRPr="003B1E8C">
        <w:rPr>
          <w:rFonts w:ascii="Verdana" w:hAnsi="Verdana"/>
          <w:sz w:val="22"/>
          <w:szCs w:val="22"/>
        </w:rPr>
        <w:t xml:space="preserve">dministración adoptó un acuerdo al respecto con el fin de que las evaluaciones de calidad de servicio basadas en el modelo y en el manual allí aprobados empiecen a  aplicarse a partir del año 2015.  Los concesionarios no pueden ser responsables de las actuaciones y omisiones del Consejo especialmente en lo referente a la renovación de las concesiones. </w:t>
      </w:r>
    </w:p>
    <w:p w:rsidR="00547CB0" w:rsidRPr="003B1E8C" w:rsidRDefault="00547CB0" w:rsidP="00547CB0">
      <w:pPr>
        <w:spacing w:line="360" w:lineRule="auto"/>
        <w:jc w:val="both"/>
        <w:rPr>
          <w:rFonts w:ascii="Verdana" w:hAnsi="Verdana"/>
          <w:sz w:val="22"/>
          <w:szCs w:val="22"/>
        </w:rPr>
      </w:pPr>
    </w:p>
    <w:p w:rsidR="00547CB0" w:rsidRPr="003B1E8C" w:rsidRDefault="00547CB0" w:rsidP="00547CB0">
      <w:pPr>
        <w:spacing w:line="360" w:lineRule="auto"/>
        <w:jc w:val="both"/>
        <w:rPr>
          <w:rFonts w:ascii="Verdana" w:hAnsi="Verdana"/>
          <w:sz w:val="22"/>
          <w:szCs w:val="22"/>
        </w:rPr>
      </w:pPr>
      <w:r w:rsidRPr="003B1E8C">
        <w:rPr>
          <w:rFonts w:ascii="Verdana" w:hAnsi="Verdana"/>
          <w:sz w:val="22"/>
          <w:szCs w:val="22"/>
        </w:rPr>
        <w:t>La falta de valoración de la calidad del servicio en aplicación de los</w:t>
      </w:r>
      <w:r>
        <w:rPr>
          <w:rFonts w:ascii="Verdana" w:hAnsi="Verdana"/>
          <w:sz w:val="22"/>
          <w:szCs w:val="22"/>
        </w:rPr>
        <w:t xml:space="preserve"> artículos 25 y 26 del Decreto E</w:t>
      </w:r>
      <w:r w:rsidRPr="003B1E8C">
        <w:rPr>
          <w:rFonts w:ascii="Verdana" w:hAnsi="Verdana"/>
          <w:sz w:val="22"/>
          <w:szCs w:val="22"/>
        </w:rPr>
        <w:t xml:space="preserve">jecutivo </w:t>
      </w:r>
      <w:r>
        <w:rPr>
          <w:rFonts w:ascii="Verdana" w:hAnsi="Verdana"/>
          <w:sz w:val="22"/>
          <w:szCs w:val="22"/>
        </w:rPr>
        <w:t xml:space="preserve">N° </w:t>
      </w:r>
      <w:r w:rsidRPr="003B1E8C">
        <w:rPr>
          <w:rFonts w:ascii="Verdana" w:hAnsi="Verdana"/>
          <w:sz w:val="22"/>
          <w:szCs w:val="22"/>
        </w:rPr>
        <w:t xml:space="preserve">28833-MOPT se puede verificar que todo contrato de concesión debe contener una cláusula que indique que ese Reglamento y el Manual forman parte del contrato, así como las consecuencias derivadas de su incumplimiento. En tal sentido, la Junta Directiva del </w:t>
      </w:r>
      <w:r>
        <w:rPr>
          <w:rFonts w:ascii="Verdana" w:hAnsi="Verdana"/>
          <w:sz w:val="22"/>
          <w:szCs w:val="22"/>
        </w:rPr>
        <w:t xml:space="preserve">CONSEJO DE TRANSPORTE PÚBLICO </w:t>
      </w:r>
      <w:r w:rsidRPr="003B1E8C">
        <w:rPr>
          <w:rFonts w:ascii="Verdana" w:hAnsi="Verdana"/>
          <w:sz w:val="22"/>
          <w:szCs w:val="22"/>
        </w:rPr>
        <w:t xml:space="preserve"> mediante artículo 9.3 de la Sesión Ordinaria 25-2014 establece. “POR TANTO SE ACUERDA EN FIRME”  Aclarar que una vez aprobado el sistema de evaluación periódica en el proceso de modelo de calidad, el mismo será incorporado como parte del contrato de concesión en donde se logrará establecer una verificación anual. En tal sentido el mandato de la norma lo es para la formulación del contrato pero no para la renovación </w:t>
      </w:r>
      <w:r>
        <w:rPr>
          <w:rFonts w:ascii="Verdana" w:hAnsi="Verdana"/>
          <w:sz w:val="22"/>
          <w:szCs w:val="22"/>
        </w:rPr>
        <w:t>de la concesión. Así mismo por A</w:t>
      </w:r>
      <w:r w:rsidRPr="003B1E8C">
        <w:rPr>
          <w:rFonts w:ascii="Verdana" w:hAnsi="Verdana"/>
          <w:sz w:val="22"/>
          <w:szCs w:val="22"/>
        </w:rPr>
        <w:t>cuerdo 3.1 de la Sesión 31-2014 del 24 de abril de 2014, se implementa el Modelo de Evaluación y Calificación de la Calidad del Servicio Público de Transporte Remunerado de Personas con carácter de acatamiento obligatorio, lo cual hará prevalecer los intereses de los usuarios tal como lo demanda la Defensoría de los Habitantes.</w:t>
      </w:r>
    </w:p>
    <w:p w:rsidR="00547CB0" w:rsidRPr="003B1E8C" w:rsidRDefault="00547CB0" w:rsidP="00547CB0">
      <w:pPr>
        <w:spacing w:line="360" w:lineRule="auto"/>
        <w:jc w:val="both"/>
        <w:rPr>
          <w:rFonts w:ascii="Verdana" w:hAnsi="Verdana"/>
          <w:sz w:val="22"/>
          <w:szCs w:val="22"/>
        </w:rPr>
      </w:pPr>
    </w:p>
    <w:p w:rsidR="00547CB0" w:rsidRPr="003B1E8C" w:rsidRDefault="00547CB0" w:rsidP="00547CB0">
      <w:pPr>
        <w:spacing w:line="360" w:lineRule="auto"/>
        <w:jc w:val="both"/>
        <w:rPr>
          <w:rFonts w:ascii="Verdana" w:hAnsi="Verdana"/>
          <w:sz w:val="22"/>
          <w:szCs w:val="22"/>
        </w:rPr>
      </w:pPr>
      <w:r w:rsidRPr="003B1E8C">
        <w:rPr>
          <w:rFonts w:ascii="Verdana" w:hAnsi="Verdana"/>
          <w:sz w:val="22"/>
          <w:szCs w:val="22"/>
        </w:rPr>
        <w:t>Con base en el artículo</w:t>
      </w:r>
      <w:r>
        <w:rPr>
          <w:rFonts w:ascii="Verdana" w:hAnsi="Verdana"/>
          <w:sz w:val="22"/>
          <w:szCs w:val="22"/>
        </w:rPr>
        <w:t xml:space="preserve"> </w:t>
      </w:r>
      <w:r w:rsidRPr="003B1E8C">
        <w:rPr>
          <w:rFonts w:ascii="Verdana" w:hAnsi="Verdana"/>
          <w:sz w:val="22"/>
          <w:szCs w:val="22"/>
        </w:rPr>
        <w:t>14 del Reglamento de Evaluación y Calificación de la Calidad de Servicio se califica cada uno de los criterios de la Administración y del operador como muy buena, buena, regular, mala y muy mala. La encuesta aplicada a los usuarios del servicio en cuestión se toma en cuenta para obtener la CALIFICACIÓN GLOBAL DE LA RUTA, no la del concesionario es decir la calificación del operador no se ve afectada por encuestas de los usuarios, únicamente la calificación global de la ruta.  Las consecuencias negativas para el concesionario vendrían de obtener una calificación igual o inferior a C en los criterios bajo responsabilidad del operador (Artículo</w:t>
      </w:r>
      <w:r>
        <w:rPr>
          <w:rFonts w:ascii="Verdana" w:hAnsi="Verdana"/>
          <w:sz w:val="22"/>
          <w:szCs w:val="22"/>
        </w:rPr>
        <w:t xml:space="preserve"> </w:t>
      </w:r>
      <w:r w:rsidRPr="003B1E8C">
        <w:rPr>
          <w:rFonts w:ascii="Verdana" w:hAnsi="Verdana"/>
          <w:sz w:val="22"/>
          <w:szCs w:val="22"/>
        </w:rPr>
        <w:t>21) para lo cual no tiene incidencia la encuesta aplicada al usuario. Debe recordarse que la calificación global</w:t>
      </w:r>
      <w:r>
        <w:rPr>
          <w:rFonts w:ascii="Verdana" w:hAnsi="Verdana"/>
          <w:sz w:val="22"/>
          <w:szCs w:val="22"/>
        </w:rPr>
        <w:t>,</w:t>
      </w:r>
      <w:r w:rsidRPr="003B1E8C">
        <w:rPr>
          <w:rFonts w:ascii="Verdana" w:hAnsi="Verdana"/>
          <w:sz w:val="22"/>
          <w:szCs w:val="22"/>
        </w:rPr>
        <w:t xml:space="preserve"> artículo 15</w:t>
      </w:r>
      <w:r>
        <w:rPr>
          <w:rFonts w:ascii="Verdana" w:hAnsi="Verdana"/>
          <w:sz w:val="22"/>
          <w:szCs w:val="22"/>
        </w:rPr>
        <w:t>,</w:t>
      </w:r>
      <w:r w:rsidRPr="003B1E8C">
        <w:rPr>
          <w:rFonts w:ascii="Verdana" w:hAnsi="Verdana"/>
          <w:sz w:val="22"/>
          <w:szCs w:val="22"/>
        </w:rPr>
        <w:t xml:space="preserve"> se hace desde dos perspectivas el artículo 11, que corresponde</w:t>
      </w:r>
      <w:r>
        <w:rPr>
          <w:rFonts w:ascii="Verdana" w:hAnsi="Verdana"/>
          <w:sz w:val="22"/>
          <w:szCs w:val="22"/>
        </w:rPr>
        <w:t xml:space="preserve"> a ítems responsabilidad de la A</w:t>
      </w:r>
      <w:r w:rsidRPr="003B1E8C">
        <w:rPr>
          <w:rFonts w:ascii="Verdana" w:hAnsi="Verdana"/>
          <w:sz w:val="22"/>
          <w:szCs w:val="22"/>
        </w:rPr>
        <w:t>dministración y el artículo 12 que corresponde a ítem</w:t>
      </w:r>
      <w:r>
        <w:rPr>
          <w:rFonts w:ascii="Verdana" w:hAnsi="Verdana"/>
          <w:sz w:val="22"/>
          <w:szCs w:val="22"/>
        </w:rPr>
        <w:t>s</w:t>
      </w:r>
      <w:r w:rsidRPr="003B1E8C">
        <w:rPr>
          <w:rFonts w:ascii="Verdana" w:hAnsi="Verdana"/>
          <w:sz w:val="22"/>
          <w:szCs w:val="22"/>
        </w:rPr>
        <w:t xml:space="preserve"> responsabilidad  del operador, en todo caso eso será una valoración subjetiva que hará el usuario y en materia de contratación administrativa no es permitida la influencia de criterios subjetivos.</w:t>
      </w:r>
    </w:p>
    <w:p w:rsidR="00547CB0" w:rsidRPr="003B1E8C" w:rsidRDefault="00547CB0" w:rsidP="00547CB0">
      <w:pPr>
        <w:spacing w:line="360" w:lineRule="auto"/>
        <w:jc w:val="both"/>
        <w:rPr>
          <w:rFonts w:ascii="Verdana" w:hAnsi="Verdana"/>
          <w:sz w:val="22"/>
          <w:szCs w:val="22"/>
        </w:rPr>
      </w:pPr>
    </w:p>
    <w:p w:rsidR="00547CB0" w:rsidRPr="003B1E8C" w:rsidRDefault="00547CB0" w:rsidP="00547CB0">
      <w:pPr>
        <w:spacing w:line="360" w:lineRule="auto"/>
        <w:jc w:val="both"/>
        <w:rPr>
          <w:rFonts w:ascii="Verdana" w:hAnsi="Verdana"/>
          <w:sz w:val="22"/>
          <w:szCs w:val="22"/>
        </w:rPr>
      </w:pPr>
      <w:r w:rsidRPr="003B1E8C">
        <w:rPr>
          <w:rFonts w:ascii="Verdana" w:hAnsi="Verdana"/>
          <w:sz w:val="22"/>
          <w:szCs w:val="22"/>
        </w:rPr>
        <w:t>Para finalizar la participación ciudadana que echa de menos la Defensoría no se ha omitido pues dicha participación de los usuarios está asegurada por la Ley 7969</w:t>
      </w:r>
      <w:r>
        <w:rPr>
          <w:rFonts w:ascii="Verdana" w:hAnsi="Verdana"/>
          <w:sz w:val="22"/>
          <w:szCs w:val="22"/>
        </w:rPr>
        <w:t>,</w:t>
      </w:r>
      <w:r w:rsidRPr="003B1E8C">
        <w:rPr>
          <w:rFonts w:ascii="Verdana" w:hAnsi="Verdana"/>
          <w:sz w:val="22"/>
          <w:szCs w:val="22"/>
        </w:rPr>
        <w:t xml:space="preserve"> en su artículo 8 inciso g) dispone como miembro de la Junta Directiva de ése Consejo a un representante de los usuarios, por lo que la adopción del acuerdo impugnado contó con la representación de éstos, además según el artículo 36 de la Ley 7593, también se tiene el Registro de Asociaciones para la Defensoría del Consumidor y de desarrollo.  Consecuentemente las empresas cuentan con una Contraloría de Servicios, con toda una logística y tiene la obligación de presentar ante la Autoridad Reguladora de los Servicios Públicos, informes semestrales sobre la atención y seguimiento de las denuncias.</w:t>
      </w:r>
    </w:p>
    <w:p w:rsidR="00547CB0" w:rsidRPr="003B1E8C" w:rsidRDefault="00547CB0" w:rsidP="00547CB0">
      <w:pPr>
        <w:spacing w:line="360" w:lineRule="auto"/>
        <w:jc w:val="both"/>
        <w:rPr>
          <w:rFonts w:ascii="Verdana" w:hAnsi="Verdana"/>
          <w:b/>
          <w:sz w:val="22"/>
          <w:szCs w:val="22"/>
        </w:rPr>
      </w:pPr>
    </w:p>
    <w:p w:rsidR="00547CB0" w:rsidRPr="003D09D6" w:rsidRDefault="00547CB0" w:rsidP="00547CB0">
      <w:pPr>
        <w:spacing w:line="360" w:lineRule="auto"/>
        <w:jc w:val="both"/>
        <w:rPr>
          <w:rFonts w:ascii="Verdana" w:hAnsi="Verdana"/>
          <w:b/>
        </w:rPr>
      </w:pPr>
      <w:r w:rsidRPr="003D09D6">
        <w:rPr>
          <w:rFonts w:ascii="Verdana" w:hAnsi="Verdana"/>
          <w:b/>
        </w:rPr>
        <w:t>Aceptación Tácita de la Recurrente en el proceso de renovación de concesiones.</w:t>
      </w:r>
    </w:p>
    <w:p w:rsidR="00547CB0" w:rsidRPr="003D09D6" w:rsidRDefault="00547CB0" w:rsidP="00547CB0">
      <w:pPr>
        <w:spacing w:line="360" w:lineRule="auto"/>
        <w:jc w:val="both"/>
        <w:rPr>
          <w:rFonts w:ascii="Verdana" w:hAnsi="Verdana"/>
        </w:rPr>
      </w:pPr>
    </w:p>
    <w:p w:rsidR="00547CB0" w:rsidRPr="003B1E8C" w:rsidRDefault="00547CB0" w:rsidP="00547CB0">
      <w:pPr>
        <w:spacing w:line="360" w:lineRule="auto"/>
        <w:jc w:val="both"/>
        <w:rPr>
          <w:rFonts w:ascii="Verdana" w:hAnsi="Verdana"/>
          <w:sz w:val="22"/>
          <w:szCs w:val="22"/>
        </w:rPr>
      </w:pPr>
      <w:r>
        <w:rPr>
          <w:rFonts w:ascii="Verdana" w:hAnsi="Verdana"/>
          <w:sz w:val="22"/>
          <w:szCs w:val="22"/>
        </w:rPr>
        <w:t>La</w:t>
      </w:r>
      <w:r w:rsidRPr="003B1E8C">
        <w:rPr>
          <w:rFonts w:ascii="Verdana" w:hAnsi="Verdana"/>
          <w:sz w:val="22"/>
          <w:szCs w:val="22"/>
        </w:rPr>
        <w:t xml:space="preserve"> recurrente eventualmente da su aceptación tácita, de los efectos y contenidos del artículo 5.3 de la Sesión Ordinaria N° 83-2013 en relación con la publicación final del artículo 7.1 de la Sesión Ordinaria N° 78-2013</w:t>
      </w:r>
      <w:r>
        <w:rPr>
          <w:rFonts w:ascii="Verdana" w:hAnsi="Verdana"/>
          <w:sz w:val="22"/>
          <w:szCs w:val="22"/>
        </w:rPr>
        <w:t>,</w:t>
      </w:r>
      <w:r w:rsidRPr="003B1E8C">
        <w:rPr>
          <w:rFonts w:ascii="Verdana" w:hAnsi="Verdana"/>
          <w:sz w:val="22"/>
          <w:szCs w:val="22"/>
        </w:rPr>
        <w:t xml:space="preserve"> que aprueba la Matriz finalmente aplicada en el proceso de renovación. Según se desprende de la lectura integral del recurso incoado por la Defensoría. La Matriz de Calificación, fue pu</w:t>
      </w:r>
      <w:r>
        <w:rPr>
          <w:rFonts w:ascii="Verdana" w:hAnsi="Verdana"/>
          <w:sz w:val="22"/>
          <w:szCs w:val="22"/>
        </w:rPr>
        <w:t xml:space="preserve">blicada en el Diario Oficial a La Gaceta </w:t>
      </w:r>
      <w:r w:rsidRPr="003B1E8C">
        <w:rPr>
          <w:rFonts w:ascii="Verdana" w:hAnsi="Verdana"/>
          <w:sz w:val="22"/>
          <w:szCs w:val="22"/>
        </w:rPr>
        <w:t>N° 220 de 14 de noviembre de 2013</w:t>
      </w:r>
      <w:r>
        <w:rPr>
          <w:rFonts w:ascii="Verdana" w:hAnsi="Verdana"/>
          <w:sz w:val="22"/>
          <w:szCs w:val="22"/>
        </w:rPr>
        <w:t>,</w:t>
      </w:r>
      <w:r w:rsidRPr="003B1E8C">
        <w:rPr>
          <w:rFonts w:ascii="Verdana" w:hAnsi="Verdana"/>
          <w:sz w:val="22"/>
          <w:szCs w:val="22"/>
        </w:rPr>
        <w:t xml:space="preserve"> como acto de carácter general por lo que es a partir de esa fecha que corrió el plazo de ley para presentar las acciones recursivas que se consideraran pertinentes y la Defensoría no ha acreditado en autos la apelación del acto que estableció la MATRIZ DE EVALUACIÓN,  bajo la cual precisamente fueron evaluados, por lo que al no recurrirse las bases del proceso permanecen incólumes los alcances de aquel acto y por lo tanto el sustento técnico del acto impugnado es válido.</w:t>
      </w:r>
    </w:p>
    <w:p w:rsidR="00547CB0" w:rsidRPr="003B1E8C" w:rsidRDefault="00547CB0" w:rsidP="00547CB0">
      <w:pPr>
        <w:spacing w:line="360" w:lineRule="auto"/>
        <w:jc w:val="both"/>
        <w:rPr>
          <w:rFonts w:ascii="Verdana" w:hAnsi="Verdana"/>
          <w:sz w:val="22"/>
          <w:szCs w:val="22"/>
        </w:rPr>
      </w:pPr>
    </w:p>
    <w:p w:rsidR="00547CB0" w:rsidRPr="003B1E8C" w:rsidRDefault="00547CB0" w:rsidP="00547CB0">
      <w:pPr>
        <w:spacing w:line="360" w:lineRule="auto"/>
        <w:jc w:val="both"/>
        <w:rPr>
          <w:rFonts w:ascii="Verdana" w:hAnsi="Verdana"/>
          <w:sz w:val="22"/>
          <w:szCs w:val="22"/>
        </w:rPr>
      </w:pPr>
      <w:r>
        <w:rPr>
          <w:rFonts w:ascii="Verdana" w:hAnsi="Verdana"/>
          <w:sz w:val="22"/>
          <w:szCs w:val="22"/>
        </w:rPr>
        <w:t>Las empresas fueron evaluada</w:t>
      </w:r>
      <w:r w:rsidRPr="003B1E8C">
        <w:rPr>
          <w:rFonts w:ascii="Verdana" w:hAnsi="Verdana"/>
          <w:sz w:val="22"/>
          <w:szCs w:val="22"/>
        </w:rPr>
        <w:t>s de acuerdo con un instrumento técnico y profesional y en su caso presentaron evaluación de las variables económicas referentes a la organización empresarial, calificación de flota del servicio</w:t>
      </w:r>
      <w:r>
        <w:rPr>
          <w:rFonts w:ascii="Verdana" w:hAnsi="Verdana"/>
          <w:sz w:val="22"/>
          <w:szCs w:val="22"/>
        </w:rPr>
        <w:t>,</w:t>
      </w:r>
      <w:r w:rsidRPr="003B1E8C">
        <w:rPr>
          <w:rFonts w:ascii="Verdana" w:hAnsi="Verdana"/>
          <w:sz w:val="22"/>
          <w:szCs w:val="22"/>
        </w:rPr>
        <w:t xml:space="preserve"> estudio técnico y financiero y el argumento del recurrente en el sentido de que el acto es nulo por qué no se midió la satisfacción del usuario, no es procedente por cuanto se cuenta con procedimientos de atención de los usuarios donde estos plantean sus opiniones respecto del servicio, además de varias oficinas en distintas instancias encargadas de velar por los derechos de los usuarios.  Lo anterior lo que demuestra es la falta de articulación institucional pero que a la postre no puede endilgársele a los concesionarios.</w:t>
      </w:r>
    </w:p>
    <w:p w:rsidR="00547CB0" w:rsidRPr="003B1E8C" w:rsidRDefault="00547CB0" w:rsidP="00547CB0">
      <w:pPr>
        <w:spacing w:line="360" w:lineRule="auto"/>
        <w:jc w:val="both"/>
        <w:rPr>
          <w:rFonts w:ascii="Verdana" w:hAnsi="Verdana"/>
          <w:sz w:val="22"/>
          <w:szCs w:val="22"/>
        </w:rPr>
      </w:pPr>
    </w:p>
    <w:p w:rsidR="00547CB0" w:rsidRPr="003B1E8C" w:rsidRDefault="00547CB0" w:rsidP="00547CB0">
      <w:pPr>
        <w:spacing w:line="360" w:lineRule="auto"/>
        <w:jc w:val="both"/>
        <w:rPr>
          <w:rFonts w:ascii="Verdana" w:hAnsi="Verdana"/>
          <w:sz w:val="22"/>
          <w:szCs w:val="22"/>
        </w:rPr>
      </w:pPr>
      <w:r w:rsidRPr="003B1E8C">
        <w:rPr>
          <w:rFonts w:ascii="Verdana" w:hAnsi="Verdana"/>
          <w:sz w:val="22"/>
          <w:szCs w:val="22"/>
        </w:rPr>
        <w:t>La recurrente parte del presupuesto de que la omisión de los requisitos contenidos en los artículos 25 y 26 del Reglamento para la Evaluación y Calificación de la Calidad del Servicio, que consiste en la evaluación anual, en el mes de octubre a las empresas es sinónimo de vulneración de dicho principio, pero lo que omite l</w:t>
      </w:r>
      <w:r>
        <w:rPr>
          <w:rFonts w:ascii="Verdana" w:hAnsi="Verdana"/>
          <w:sz w:val="22"/>
          <w:szCs w:val="22"/>
        </w:rPr>
        <w:t xml:space="preserve">a recurrente indicar es que en La Gaceta </w:t>
      </w:r>
      <w:r w:rsidRPr="003B1E8C">
        <w:rPr>
          <w:rFonts w:ascii="Verdana" w:hAnsi="Verdana"/>
          <w:sz w:val="22"/>
          <w:szCs w:val="22"/>
        </w:rPr>
        <w:t>N° 220 del 14 de noviembre de 2013 fue publicada la MATRIZ DE EVALUACIÓN PARA EL OTORGAMIENTO DEL NUEVO PERIODO DE CONCESIÓN, y si la recurrente no mostró su disconformidad en el momento procesal consintió en tal proceder.</w:t>
      </w:r>
    </w:p>
    <w:p w:rsidR="00547CB0" w:rsidRPr="003B1E8C" w:rsidRDefault="00547CB0" w:rsidP="00547CB0">
      <w:pPr>
        <w:spacing w:line="360" w:lineRule="auto"/>
        <w:jc w:val="both"/>
        <w:rPr>
          <w:rFonts w:ascii="Verdana" w:hAnsi="Verdana"/>
          <w:sz w:val="22"/>
          <w:szCs w:val="22"/>
        </w:rPr>
      </w:pPr>
    </w:p>
    <w:p w:rsidR="00547CB0" w:rsidRPr="003B1E8C" w:rsidRDefault="00547CB0" w:rsidP="00547CB0">
      <w:pPr>
        <w:spacing w:line="360" w:lineRule="auto"/>
        <w:jc w:val="both"/>
        <w:rPr>
          <w:rFonts w:ascii="Verdana" w:hAnsi="Verdana"/>
          <w:sz w:val="22"/>
          <w:szCs w:val="22"/>
        </w:rPr>
      </w:pPr>
      <w:r>
        <w:rPr>
          <w:rFonts w:ascii="Verdana" w:hAnsi="Verdana"/>
          <w:sz w:val="22"/>
          <w:szCs w:val="22"/>
        </w:rPr>
        <w:t>La D</w:t>
      </w:r>
      <w:r w:rsidRPr="003B1E8C">
        <w:rPr>
          <w:rFonts w:ascii="Verdana" w:hAnsi="Verdana"/>
          <w:sz w:val="22"/>
          <w:szCs w:val="22"/>
        </w:rPr>
        <w:t xml:space="preserve">efensoría por lo dicho carece de competencia y legitimación para impugnar acuerdos </w:t>
      </w:r>
      <w:r>
        <w:rPr>
          <w:rFonts w:ascii="Verdana" w:hAnsi="Verdana"/>
          <w:sz w:val="22"/>
          <w:szCs w:val="22"/>
        </w:rPr>
        <w:t>d</w:t>
      </w:r>
      <w:r w:rsidRPr="003B1E8C">
        <w:rPr>
          <w:rFonts w:ascii="Verdana" w:hAnsi="Verdana"/>
          <w:sz w:val="22"/>
          <w:szCs w:val="22"/>
        </w:rPr>
        <w:t xml:space="preserve">el </w:t>
      </w:r>
      <w:r>
        <w:rPr>
          <w:rFonts w:ascii="Verdana" w:hAnsi="Verdana"/>
          <w:sz w:val="22"/>
          <w:szCs w:val="22"/>
        </w:rPr>
        <w:t>CONSEJO DE TRANSPORTE PÚBLICO,</w:t>
      </w:r>
      <w:r w:rsidRPr="003B1E8C">
        <w:rPr>
          <w:rFonts w:ascii="Verdana" w:hAnsi="Verdana"/>
          <w:sz w:val="22"/>
          <w:szCs w:val="22"/>
        </w:rPr>
        <w:t xml:space="preserve"> y si la tuviese debió haber recurrido el acto que aprobó la metodología para la renovación de las concesiones dentro del término de cinco días siguientes a su aprobación y no cinco meses después como lo hace ahora.</w:t>
      </w:r>
    </w:p>
    <w:p w:rsidR="00547CB0" w:rsidRPr="003B1E8C" w:rsidRDefault="00547CB0" w:rsidP="00547CB0">
      <w:pPr>
        <w:spacing w:line="360" w:lineRule="auto"/>
        <w:jc w:val="both"/>
        <w:rPr>
          <w:rFonts w:ascii="Verdana" w:hAnsi="Verdana"/>
          <w:sz w:val="22"/>
          <w:szCs w:val="22"/>
        </w:rPr>
      </w:pPr>
    </w:p>
    <w:p w:rsidR="00547CB0" w:rsidRPr="003B1E8C" w:rsidRDefault="00547CB0" w:rsidP="00547CB0">
      <w:pPr>
        <w:spacing w:line="360" w:lineRule="auto"/>
        <w:jc w:val="both"/>
        <w:rPr>
          <w:rFonts w:ascii="Verdana" w:hAnsi="Verdana"/>
          <w:sz w:val="22"/>
          <w:szCs w:val="22"/>
        </w:rPr>
      </w:pPr>
      <w:r w:rsidRPr="003B1E8C">
        <w:rPr>
          <w:rFonts w:ascii="Verdana" w:hAnsi="Verdana"/>
          <w:sz w:val="22"/>
          <w:szCs w:val="22"/>
        </w:rPr>
        <w:t>En aplicación de los principios de preclusión de las distintas etapas de la contratación administrativa nos encontramos conclusiones similares, no es posible revivir etapas ya superadas como pretende la Defensoría, al respecto habría que ver lo indicado por la Contraloría General de la República en su resolución Número R-DAGJ-009-2000 de las 12:00 horas del 10 de enero de 2000.</w:t>
      </w:r>
    </w:p>
    <w:p w:rsidR="00547CB0" w:rsidRPr="003B1E8C" w:rsidRDefault="00547CB0" w:rsidP="00547CB0">
      <w:pPr>
        <w:spacing w:line="360" w:lineRule="auto"/>
        <w:jc w:val="both"/>
        <w:rPr>
          <w:rFonts w:ascii="Verdana" w:hAnsi="Verdana"/>
          <w:sz w:val="22"/>
          <w:szCs w:val="22"/>
        </w:rPr>
      </w:pPr>
    </w:p>
    <w:p w:rsidR="00547CB0" w:rsidRPr="003D09D6" w:rsidRDefault="00547CB0" w:rsidP="00547CB0">
      <w:pPr>
        <w:spacing w:line="360" w:lineRule="auto"/>
        <w:jc w:val="both"/>
        <w:rPr>
          <w:rFonts w:ascii="Verdana" w:hAnsi="Verdana"/>
        </w:rPr>
      </w:pPr>
      <w:r w:rsidRPr="003D09D6">
        <w:rPr>
          <w:rFonts w:ascii="Verdana" w:hAnsi="Verdana"/>
          <w:b/>
        </w:rPr>
        <w:t>Sobre la ausencia de los elementos requeridos para la adopción de una medida cautelar</w:t>
      </w:r>
      <w:r w:rsidRPr="003D09D6">
        <w:rPr>
          <w:rFonts w:ascii="Verdana" w:hAnsi="Verdana"/>
        </w:rPr>
        <w:t>.</w:t>
      </w:r>
    </w:p>
    <w:p w:rsidR="00547CB0" w:rsidRPr="003D09D6" w:rsidRDefault="00547CB0" w:rsidP="00547CB0">
      <w:pPr>
        <w:spacing w:line="360" w:lineRule="auto"/>
        <w:jc w:val="both"/>
        <w:rPr>
          <w:rFonts w:ascii="Verdana" w:hAnsi="Verdana"/>
        </w:rPr>
      </w:pPr>
    </w:p>
    <w:p w:rsidR="00547CB0" w:rsidRPr="003B1E8C" w:rsidRDefault="00547CB0" w:rsidP="00547CB0">
      <w:pPr>
        <w:spacing w:line="360" w:lineRule="auto"/>
        <w:jc w:val="both"/>
        <w:rPr>
          <w:rFonts w:ascii="Verdana" w:hAnsi="Verdana"/>
          <w:sz w:val="22"/>
          <w:szCs w:val="22"/>
        </w:rPr>
      </w:pPr>
      <w:r w:rsidRPr="003B1E8C">
        <w:rPr>
          <w:rFonts w:ascii="Verdana" w:hAnsi="Verdana"/>
          <w:sz w:val="22"/>
          <w:szCs w:val="22"/>
        </w:rPr>
        <w:t>En cuanto a la medida cautelar solicitan se revise el actuar o se revoque la misma, ya que no se dio por parte del Tribunal audiencia sobre la misma a las empresas para referirse al asunto antes de decidir y las razones que llevaron al Tribunal a dar audiencia sobre el fondo del recurso son las mismas que debieron privar para dar audiencia sobre la medida cautelar. El Tribunal no ha analizado la legitimación de la recurrente para plantear la suspensión del procedimiento de renovación. La petición de la Defensoría explicada en unas pocas líneas no cumple con los requisitos legales de la fundamentación.  No es acorde el Tribunal en sus razonamientos con los presupuestos requeridos para la medida cautelar como son la Apariencia de Buen Derecho, el Peligro en la mora  y los</w:t>
      </w:r>
      <w:r>
        <w:rPr>
          <w:rFonts w:ascii="Verdana" w:hAnsi="Verdana"/>
          <w:sz w:val="22"/>
          <w:szCs w:val="22"/>
        </w:rPr>
        <w:t xml:space="preserve"> </w:t>
      </w:r>
      <w:r w:rsidRPr="003B1E8C">
        <w:rPr>
          <w:rFonts w:ascii="Verdana" w:hAnsi="Verdana"/>
          <w:sz w:val="22"/>
          <w:szCs w:val="22"/>
        </w:rPr>
        <w:t>intereses  en juego.</w:t>
      </w:r>
    </w:p>
    <w:p w:rsidR="00547CB0" w:rsidRPr="003B1E8C" w:rsidRDefault="00547CB0" w:rsidP="00547CB0">
      <w:pPr>
        <w:spacing w:line="360" w:lineRule="auto"/>
        <w:jc w:val="both"/>
        <w:rPr>
          <w:rFonts w:ascii="Verdana" w:hAnsi="Verdana"/>
          <w:sz w:val="22"/>
          <w:szCs w:val="22"/>
        </w:rPr>
      </w:pPr>
    </w:p>
    <w:p w:rsidR="00547CB0" w:rsidRPr="003B1E8C" w:rsidRDefault="00547CB0" w:rsidP="00547CB0">
      <w:pPr>
        <w:spacing w:line="360" w:lineRule="auto"/>
        <w:jc w:val="both"/>
        <w:rPr>
          <w:rFonts w:ascii="Verdana" w:hAnsi="Verdana"/>
          <w:sz w:val="22"/>
          <w:szCs w:val="22"/>
        </w:rPr>
      </w:pPr>
      <w:r w:rsidRPr="003B1E8C">
        <w:rPr>
          <w:rFonts w:ascii="Verdana" w:hAnsi="Verdana"/>
          <w:sz w:val="22"/>
          <w:szCs w:val="22"/>
        </w:rPr>
        <w:t>En la adopción de la medida el Tribunal obvió la observancia de los principios que rigen tal instituto como el de congruencia, ponderación de los intereses en juego, proporcionalidad entre otros. No se cumple con los presupuestos jurídicos para la adopción de una medida cautelar como son el peligro en la mora no existe un daño actual o potencial y menos grave de tal presupuesto, el Juez no hace una valoración adecuada.  En cuanto a la apariencia de buen derecho al no existir el peligro en la mora carece de relevancia.  En cuanto al equilibrio de intereses en juego el juez nunca realizó una valoración adecuada de sus elementos. Por otro lado consideran se da una ausencia en el cumplimiento de la finalidad de la medida cautelar, la cual estriba en la pervivencia objeto del proceso y la efectividad de la sentencia estimatoria, aspectos que el juez no valoró adecuadamente.</w:t>
      </w:r>
    </w:p>
    <w:p w:rsidR="00547CB0" w:rsidRPr="003B1E8C" w:rsidRDefault="00547CB0" w:rsidP="00547CB0">
      <w:pPr>
        <w:spacing w:line="360" w:lineRule="auto"/>
        <w:jc w:val="both"/>
        <w:rPr>
          <w:rFonts w:ascii="Verdana" w:hAnsi="Verdana"/>
          <w:b/>
          <w:sz w:val="22"/>
          <w:szCs w:val="22"/>
        </w:rPr>
      </w:pPr>
    </w:p>
    <w:p w:rsidR="00547CB0" w:rsidRPr="003D09D6" w:rsidRDefault="00547CB0" w:rsidP="00547CB0">
      <w:pPr>
        <w:spacing w:line="360" w:lineRule="auto"/>
        <w:jc w:val="both"/>
        <w:rPr>
          <w:rFonts w:ascii="Verdana" w:hAnsi="Verdana"/>
          <w:b/>
        </w:rPr>
      </w:pPr>
      <w:r w:rsidRPr="003D09D6">
        <w:rPr>
          <w:rFonts w:ascii="Verdana" w:hAnsi="Verdana"/>
          <w:b/>
        </w:rPr>
        <w:t xml:space="preserve">En cuanto al </w:t>
      </w:r>
      <w:r>
        <w:rPr>
          <w:rFonts w:ascii="Verdana" w:hAnsi="Verdana"/>
          <w:b/>
        </w:rPr>
        <w:t>quebranto del Principio de Inderogabilidad Singular de los Reglamentos y del Principio de Interdicción de la A</w:t>
      </w:r>
      <w:r w:rsidRPr="003D09D6">
        <w:rPr>
          <w:rFonts w:ascii="Verdana" w:hAnsi="Verdana"/>
          <w:b/>
        </w:rPr>
        <w:t xml:space="preserve">rbitrariedad. </w:t>
      </w:r>
    </w:p>
    <w:p w:rsidR="00547CB0" w:rsidRPr="003D09D6" w:rsidRDefault="00547CB0" w:rsidP="00547CB0">
      <w:pPr>
        <w:spacing w:line="360" w:lineRule="auto"/>
        <w:jc w:val="both"/>
        <w:rPr>
          <w:rFonts w:ascii="Verdana" w:hAnsi="Verdana"/>
        </w:rPr>
      </w:pPr>
    </w:p>
    <w:p w:rsidR="00547CB0" w:rsidRPr="003B1E8C" w:rsidRDefault="00547CB0" w:rsidP="00547CB0">
      <w:pPr>
        <w:spacing w:line="360" w:lineRule="auto"/>
        <w:jc w:val="both"/>
        <w:rPr>
          <w:rFonts w:ascii="Verdana" w:hAnsi="Verdana"/>
          <w:sz w:val="22"/>
          <w:szCs w:val="22"/>
        </w:rPr>
      </w:pPr>
      <w:r w:rsidRPr="003B1E8C">
        <w:rPr>
          <w:rFonts w:ascii="Verdana" w:hAnsi="Verdana"/>
          <w:sz w:val="22"/>
          <w:szCs w:val="22"/>
        </w:rPr>
        <w:t>Respecto a l</w:t>
      </w:r>
      <w:r>
        <w:rPr>
          <w:rFonts w:ascii="Verdana" w:hAnsi="Verdana"/>
          <w:sz w:val="22"/>
          <w:szCs w:val="22"/>
        </w:rPr>
        <w:t>a vulneración del Principio de Inderogabilidad Singular de la N</w:t>
      </w:r>
      <w:r w:rsidRPr="003B1E8C">
        <w:rPr>
          <w:rFonts w:ascii="Verdana" w:hAnsi="Verdana"/>
          <w:sz w:val="22"/>
          <w:szCs w:val="22"/>
        </w:rPr>
        <w:t xml:space="preserve">orma ratifica lo dicho en el sentido de que el Decreto Ejecutivo </w:t>
      </w:r>
      <w:r>
        <w:rPr>
          <w:rFonts w:ascii="Verdana" w:hAnsi="Verdana"/>
          <w:sz w:val="22"/>
          <w:szCs w:val="22"/>
        </w:rPr>
        <w:t>N°</w:t>
      </w:r>
      <w:r w:rsidRPr="003B1E8C">
        <w:rPr>
          <w:rFonts w:ascii="Verdana" w:hAnsi="Verdana"/>
          <w:sz w:val="22"/>
          <w:szCs w:val="22"/>
        </w:rPr>
        <w:t>28833-MOPT forma parte del contrato de concesión como antecedente normativo junto con otra serie de leyes</w:t>
      </w:r>
      <w:r>
        <w:rPr>
          <w:rFonts w:ascii="Verdana" w:hAnsi="Verdana"/>
          <w:sz w:val="22"/>
          <w:szCs w:val="22"/>
        </w:rPr>
        <w:t>,</w:t>
      </w:r>
      <w:r w:rsidRPr="003B1E8C">
        <w:rPr>
          <w:rFonts w:ascii="Verdana" w:hAnsi="Verdana"/>
          <w:sz w:val="22"/>
          <w:szCs w:val="22"/>
        </w:rPr>
        <w:t xml:space="preserve"> reglamentos y acuerdos, pero de ello no se puede deducir que tenga incidencia en lo establecido en el numeral 21 de la Ley 3503, pues de lo contrario se trataría de una interpretación totalmente forzada y antijurídica.</w:t>
      </w:r>
    </w:p>
    <w:p w:rsidR="00547CB0" w:rsidRPr="003B1E8C" w:rsidRDefault="00547CB0" w:rsidP="00547CB0">
      <w:pPr>
        <w:spacing w:line="360" w:lineRule="auto"/>
        <w:jc w:val="both"/>
        <w:rPr>
          <w:rFonts w:ascii="Verdana" w:hAnsi="Verdana"/>
          <w:sz w:val="22"/>
          <w:szCs w:val="22"/>
        </w:rPr>
      </w:pPr>
    </w:p>
    <w:p w:rsidR="00547CB0" w:rsidRPr="003B1E8C" w:rsidRDefault="00547CB0" w:rsidP="00547CB0">
      <w:pPr>
        <w:spacing w:line="360" w:lineRule="auto"/>
        <w:jc w:val="both"/>
        <w:rPr>
          <w:rFonts w:ascii="Verdana" w:hAnsi="Verdana"/>
          <w:sz w:val="22"/>
          <w:szCs w:val="22"/>
        </w:rPr>
      </w:pPr>
      <w:r w:rsidRPr="003B1E8C">
        <w:rPr>
          <w:rFonts w:ascii="Verdana" w:hAnsi="Verdana"/>
          <w:sz w:val="22"/>
          <w:szCs w:val="22"/>
        </w:rPr>
        <w:t>En cuanto al quebranto de</w:t>
      </w:r>
      <w:r>
        <w:rPr>
          <w:rFonts w:ascii="Verdana" w:hAnsi="Verdana"/>
          <w:sz w:val="22"/>
          <w:szCs w:val="22"/>
        </w:rPr>
        <w:t>l Principio de I</w:t>
      </w:r>
      <w:r w:rsidRPr="003B1E8C">
        <w:rPr>
          <w:rFonts w:ascii="Verdana" w:hAnsi="Verdana"/>
          <w:sz w:val="22"/>
          <w:szCs w:val="22"/>
        </w:rPr>
        <w:t>nterdicci</w:t>
      </w:r>
      <w:r>
        <w:rPr>
          <w:rFonts w:ascii="Verdana" w:hAnsi="Verdana"/>
          <w:sz w:val="22"/>
          <w:szCs w:val="22"/>
        </w:rPr>
        <w:t>ón de la A</w:t>
      </w:r>
      <w:r w:rsidRPr="003B1E8C">
        <w:rPr>
          <w:rFonts w:ascii="Verdana" w:hAnsi="Verdana"/>
          <w:sz w:val="22"/>
          <w:szCs w:val="22"/>
        </w:rPr>
        <w:t>rbitrariedad, 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547CB0" w:rsidRPr="003B1E8C" w:rsidRDefault="00547CB0" w:rsidP="00547CB0">
      <w:pPr>
        <w:spacing w:line="360" w:lineRule="auto"/>
        <w:jc w:val="both"/>
        <w:rPr>
          <w:rFonts w:ascii="Verdana" w:hAnsi="Verdana"/>
          <w:sz w:val="22"/>
          <w:szCs w:val="22"/>
        </w:rPr>
      </w:pPr>
    </w:p>
    <w:p w:rsidR="00547CB0" w:rsidRPr="003B1E8C" w:rsidRDefault="00547CB0" w:rsidP="00547CB0">
      <w:pPr>
        <w:spacing w:line="360" w:lineRule="auto"/>
        <w:jc w:val="both"/>
        <w:rPr>
          <w:rFonts w:ascii="Verdana" w:hAnsi="Verdana"/>
          <w:sz w:val="22"/>
          <w:szCs w:val="22"/>
        </w:rPr>
      </w:pPr>
      <w:r w:rsidRPr="003B1E8C">
        <w:rPr>
          <w:rFonts w:ascii="Verdana" w:hAnsi="Verdana"/>
          <w:sz w:val="22"/>
          <w:szCs w:val="22"/>
        </w:rPr>
        <w:t>No se demuestra en el expediente los daños y perjuicios de imposible o difícil reparación, que fundamentan la resolución para ordenar la suspensión de los efectos del acto administrativo.  Con la suspensión se crea un ambiente de inseguridad jurídica ante las diversas instituciones que tienen relación con sus representadas como son los bancos, comercios entre otros y a sus empleados que quedan en la incertidumbre de su estabilidad laboral, repercutiendo todo ello en la calidad del servicio.</w:t>
      </w:r>
    </w:p>
    <w:p w:rsidR="00547CB0" w:rsidRPr="003B1E8C" w:rsidRDefault="00547CB0" w:rsidP="00547CB0">
      <w:pPr>
        <w:spacing w:line="360" w:lineRule="auto"/>
        <w:jc w:val="both"/>
        <w:rPr>
          <w:rFonts w:ascii="Verdana" w:hAnsi="Verdana"/>
          <w:sz w:val="22"/>
          <w:szCs w:val="22"/>
        </w:rPr>
      </w:pPr>
    </w:p>
    <w:p w:rsidR="00547CB0" w:rsidRPr="003D09D6" w:rsidRDefault="00547CB0" w:rsidP="00547CB0">
      <w:pPr>
        <w:spacing w:line="360" w:lineRule="auto"/>
        <w:jc w:val="both"/>
        <w:rPr>
          <w:rFonts w:ascii="Verdana" w:hAnsi="Verdana"/>
          <w:b/>
        </w:rPr>
      </w:pPr>
      <w:r w:rsidRPr="003D09D6">
        <w:rPr>
          <w:rFonts w:ascii="Verdana" w:hAnsi="Verdana"/>
          <w:b/>
        </w:rPr>
        <w:t>Del daño que se causa a las empresas.</w:t>
      </w:r>
    </w:p>
    <w:p w:rsidR="00547CB0" w:rsidRPr="003D09D6" w:rsidRDefault="00547CB0" w:rsidP="00547CB0">
      <w:pPr>
        <w:spacing w:line="360" w:lineRule="auto"/>
        <w:jc w:val="both"/>
        <w:rPr>
          <w:rFonts w:ascii="Verdana" w:hAnsi="Verdana"/>
        </w:rPr>
      </w:pPr>
    </w:p>
    <w:p w:rsidR="00547CB0" w:rsidRPr="003B1E8C" w:rsidRDefault="00547CB0" w:rsidP="00547CB0">
      <w:pPr>
        <w:spacing w:line="360" w:lineRule="auto"/>
        <w:jc w:val="both"/>
        <w:rPr>
          <w:rFonts w:ascii="Verdana" w:hAnsi="Verdana"/>
          <w:sz w:val="22"/>
          <w:szCs w:val="22"/>
        </w:rPr>
      </w:pPr>
      <w:r w:rsidRPr="003B1E8C">
        <w:rPr>
          <w:rFonts w:ascii="Verdana" w:hAnsi="Verdana"/>
          <w:sz w:val="22"/>
          <w:szCs w:val="22"/>
        </w:rPr>
        <w:t>El Estado debe velar porque no se afecte la ecuación financiera del contrato, para no afectar el interés público que en el presente caso es el usuario.</w:t>
      </w:r>
    </w:p>
    <w:p w:rsidR="00547CB0" w:rsidRPr="003B1E8C" w:rsidRDefault="00547CB0" w:rsidP="00547CB0">
      <w:pPr>
        <w:spacing w:line="360" w:lineRule="auto"/>
        <w:jc w:val="both"/>
        <w:rPr>
          <w:rFonts w:ascii="Verdana" w:hAnsi="Verdana"/>
          <w:sz w:val="22"/>
          <w:szCs w:val="22"/>
        </w:rPr>
      </w:pPr>
    </w:p>
    <w:p w:rsidR="00547CB0" w:rsidRPr="003B1E8C" w:rsidRDefault="00547CB0" w:rsidP="00547CB0">
      <w:pPr>
        <w:spacing w:line="360" w:lineRule="auto"/>
        <w:jc w:val="both"/>
        <w:rPr>
          <w:rFonts w:ascii="Verdana" w:hAnsi="Verdana"/>
          <w:sz w:val="22"/>
          <w:szCs w:val="22"/>
        </w:rPr>
      </w:pPr>
      <w:r w:rsidRPr="003B1E8C">
        <w:rPr>
          <w:rFonts w:ascii="Verdana" w:hAnsi="Verdana"/>
          <w:sz w:val="22"/>
          <w:szCs w:val="22"/>
        </w:rPr>
        <w:t>Al paralizarse la firma de los contratos se podría afectar los intereses y derechos de las firmas concesionarias toda vez que quedan en una situación de incerteza jurídica y real, de lo cual podrían derivarse afectaciones tarifarias, de record y gestión comercial y crediticia, lo que podría afectar la operatividad de las concesiones y lo indicado por la jurisprudencia contencioso administrativo que dentro de otros determina que la Administración debe velar porque no se produzca un deterioro del equilibrio económico de los contratos.</w:t>
      </w:r>
    </w:p>
    <w:p w:rsidR="00547CB0" w:rsidRPr="003B1E8C" w:rsidRDefault="00547CB0" w:rsidP="00547CB0">
      <w:pPr>
        <w:spacing w:line="360" w:lineRule="auto"/>
        <w:jc w:val="both"/>
        <w:rPr>
          <w:rFonts w:ascii="Verdana" w:hAnsi="Verdana"/>
          <w:sz w:val="22"/>
          <w:szCs w:val="22"/>
        </w:rPr>
      </w:pPr>
    </w:p>
    <w:p w:rsidR="00547CB0" w:rsidRPr="008F46ED" w:rsidRDefault="00547CB0" w:rsidP="00547CB0">
      <w:pPr>
        <w:spacing w:line="360" w:lineRule="auto"/>
        <w:jc w:val="both"/>
        <w:rPr>
          <w:b/>
        </w:rPr>
      </w:pPr>
      <w:r>
        <w:rPr>
          <w:rFonts w:ascii="Verdana" w:hAnsi="Verdana"/>
          <w:b/>
        </w:rPr>
        <w:t>5.3- SOBRE EL FONDO.</w:t>
      </w:r>
    </w:p>
    <w:p w:rsidR="00547CB0" w:rsidRDefault="00547CB0" w:rsidP="00547CB0">
      <w:pPr>
        <w:spacing w:line="360" w:lineRule="auto"/>
        <w:jc w:val="both"/>
        <w:rPr>
          <w:rFonts w:ascii="Verdana" w:hAnsi="Verdana"/>
          <w:sz w:val="22"/>
          <w:szCs w:val="22"/>
          <w:highlight w:val="yellow"/>
        </w:rPr>
      </w:pPr>
    </w:p>
    <w:p w:rsidR="00547CB0" w:rsidRPr="003B1E8C" w:rsidRDefault="00547CB0" w:rsidP="00547CB0">
      <w:pPr>
        <w:spacing w:line="360" w:lineRule="auto"/>
        <w:jc w:val="both"/>
        <w:rPr>
          <w:rFonts w:ascii="Verdana" w:hAnsi="Verdana"/>
          <w:sz w:val="22"/>
          <w:szCs w:val="22"/>
        </w:rPr>
      </w:pPr>
      <w:r w:rsidRPr="003B1E8C">
        <w:rPr>
          <w:rFonts w:ascii="Verdana" w:hAnsi="Verdana"/>
          <w:sz w:val="22"/>
          <w:szCs w:val="22"/>
        </w:rPr>
        <w:t>Previo al análisis del caso en estudio debe</w:t>
      </w:r>
      <w:r>
        <w:rPr>
          <w:rFonts w:ascii="Verdana" w:hAnsi="Verdana"/>
          <w:sz w:val="22"/>
          <w:szCs w:val="22"/>
        </w:rPr>
        <w:t>mos</w:t>
      </w:r>
      <w:r w:rsidRPr="003B1E8C">
        <w:rPr>
          <w:rFonts w:ascii="Verdana" w:hAnsi="Verdana"/>
          <w:sz w:val="22"/>
          <w:szCs w:val="22"/>
        </w:rPr>
        <w:t xml:space="preserve"> establecer que </w:t>
      </w:r>
      <w:r>
        <w:rPr>
          <w:rFonts w:ascii="Verdana" w:hAnsi="Verdana"/>
          <w:sz w:val="22"/>
          <w:szCs w:val="22"/>
        </w:rPr>
        <w:t xml:space="preserve">la competencia del </w:t>
      </w:r>
      <w:r w:rsidRPr="003B1E8C">
        <w:rPr>
          <w:rFonts w:ascii="Verdana" w:hAnsi="Verdana"/>
          <w:sz w:val="22"/>
          <w:szCs w:val="22"/>
        </w:rPr>
        <w:t xml:space="preserve">Tribunal, dada por imperativo de ley, se constriñe al conocimiento del Recurso de Apelación en los términos establecidos en la Ley 7969, que en su artículo 22 dispone lo siguiente: </w:t>
      </w:r>
    </w:p>
    <w:p w:rsidR="00547CB0" w:rsidRPr="003B1E8C" w:rsidRDefault="00547CB0" w:rsidP="00547CB0">
      <w:pPr>
        <w:widowControl w:val="0"/>
        <w:ind w:left="737" w:right="737"/>
        <w:jc w:val="both"/>
        <w:rPr>
          <w:rFonts w:ascii="Verdana" w:hAnsi="Verdana" w:cs="Arial"/>
          <w:color w:val="000000"/>
          <w:sz w:val="22"/>
          <w:szCs w:val="22"/>
          <w:lang w:eastAsia="es-CR"/>
        </w:rPr>
      </w:pPr>
    </w:p>
    <w:p w:rsidR="00547CB0" w:rsidRPr="003B1E8C" w:rsidRDefault="00547CB0" w:rsidP="00547CB0">
      <w:pPr>
        <w:widowControl w:val="0"/>
        <w:ind w:left="737" w:right="737"/>
        <w:jc w:val="both"/>
        <w:rPr>
          <w:rFonts w:ascii="Verdana" w:hAnsi="Verdana" w:cs="Arial"/>
          <w:color w:val="000000"/>
          <w:sz w:val="22"/>
          <w:szCs w:val="22"/>
          <w:lang w:eastAsia="es-CR"/>
        </w:rPr>
      </w:pPr>
      <w:r w:rsidRPr="003B1E8C">
        <w:rPr>
          <w:rFonts w:ascii="Verdana" w:hAnsi="Verdana" w:cs="Arial"/>
          <w:color w:val="000000"/>
          <w:sz w:val="22"/>
          <w:szCs w:val="22"/>
          <w:lang w:eastAsia="es-CR"/>
        </w:rPr>
        <w:t>ARTÍCULO 22.- Competencia del Tribunal</w:t>
      </w:r>
    </w:p>
    <w:p w:rsidR="00547CB0" w:rsidRDefault="00547CB0" w:rsidP="00547CB0">
      <w:pPr>
        <w:widowControl w:val="0"/>
        <w:ind w:left="737" w:right="737"/>
        <w:jc w:val="both"/>
        <w:rPr>
          <w:rFonts w:ascii="Verdana" w:hAnsi="Verdana" w:cs="Arial"/>
          <w:color w:val="000000"/>
          <w:sz w:val="22"/>
          <w:szCs w:val="22"/>
          <w:lang w:eastAsia="es-CR"/>
        </w:rPr>
      </w:pPr>
    </w:p>
    <w:p w:rsidR="00547CB0" w:rsidRPr="003B1E8C" w:rsidRDefault="00547CB0" w:rsidP="00547CB0">
      <w:pPr>
        <w:widowControl w:val="0"/>
        <w:ind w:left="737" w:right="737"/>
        <w:jc w:val="both"/>
        <w:rPr>
          <w:rFonts w:ascii="Verdana" w:hAnsi="Verdana" w:cs="Arial"/>
          <w:color w:val="000000"/>
          <w:sz w:val="22"/>
          <w:szCs w:val="22"/>
          <w:lang w:eastAsia="es-CR"/>
        </w:rPr>
      </w:pPr>
      <w:r w:rsidRPr="003B1E8C">
        <w:rPr>
          <w:rFonts w:ascii="Verdana" w:hAnsi="Verdana" w:cs="Arial"/>
          <w:color w:val="000000"/>
          <w:sz w:val="22"/>
          <w:szCs w:val="22"/>
          <w:lang w:eastAsia="es-CR"/>
        </w:rPr>
        <w:t xml:space="preserve">El Tribunal será competente para lo siguiente: </w:t>
      </w:r>
    </w:p>
    <w:p w:rsidR="00547CB0" w:rsidRPr="003B1E8C" w:rsidRDefault="00547CB0" w:rsidP="00547CB0">
      <w:pPr>
        <w:widowControl w:val="0"/>
        <w:ind w:left="737" w:right="737"/>
        <w:jc w:val="both"/>
        <w:rPr>
          <w:rFonts w:ascii="Verdana" w:hAnsi="Verdana" w:cs="Arial"/>
          <w:color w:val="000000"/>
          <w:sz w:val="22"/>
          <w:szCs w:val="22"/>
          <w:lang w:eastAsia="es-CR"/>
        </w:rPr>
      </w:pPr>
      <w:r w:rsidRPr="003B1E8C">
        <w:rPr>
          <w:rFonts w:ascii="Verdana" w:hAnsi="Verdana" w:cs="Arial"/>
          <w:color w:val="000000"/>
          <w:sz w:val="22"/>
          <w:szCs w:val="22"/>
          <w:lang w:eastAsia="es-CR"/>
        </w:rPr>
        <w:t>a) Conocer y resolver, en sede administrativa, los recursos de apelación que se interpongan contra cualquier acto o resolución del Consejo.</w:t>
      </w:r>
    </w:p>
    <w:p w:rsidR="00547CB0" w:rsidRPr="003B1E8C" w:rsidRDefault="00547CB0" w:rsidP="00547CB0">
      <w:pPr>
        <w:widowControl w:val="0"/>
        <w:ind w:left="737" w:right="737"/>
        <w:jc w:val="both"/>
        <w:rPr>
          <w:rFonts w:ascii="Verdana" w:hAnsi="Verdana" w:cs="Arial"/>
          <w:color w:val="000000"/>
          <w:sz w:val="22"/>
          <w:szCs w:val="22"/>
          <w:lang w:eastAsia="es-CR"/>
        </w:rPr>
      </w:pPr>
      <w:r w:rsidRPr="003B1E8C">
        <w:rPr>
          <w:rFonts w:ascii="Verdana" w:hAnsi="Verdana" w:cs="Arial"/>
          <w:color w:val="000000"/>
          <w:sz w:val="22"/>
          <w:szCs w:val="22"/>
          <w:lang w:eastAsia="es-CR"/>
        </w:rPr>
        <w:t>b) Establecer, en vía administrativa, las indemnizaciones que puedan originarse en relación con los daños producidos por violaciones de la legislación del transporte público.</w:t>
      </w:r>
    </w:p>
    <w:p w:rsidR="00547CB0" w:rsidRPr="003B1E8C" w:rsidRDefault="00547CB0" w:rsidP="00547CB0">
      <w:pPr>
        <w:widowControl w:val="0"/>
        <w:ind w:left="737" w:right="737"/>
        <w:jc w:val="both"/>
        <w:rPr>
          <w:rFonts w:ascii="Verdana" w:hAnsi="Verdana" w:cs="Arial"/>
          <w:color w:val="000000"/>
          <w:sz w:val="22"/>
          <w:szCs w:val="22"/>
          <w:lang w:eastAsia="es-CR"/>
        </w:rPr>
      </w:pPr>
      <w:r w:rsidRPr="003B1E8C">
        <w:rPr>
          <w:rFonts w:ascii="Verdana" w:hAnsi="Verdana" w:cs="Arial"/>
          <w:color w:val="000000"/>
          <w:sz w:val="22"/>
          <w:szCs w:val="22"/>
          <w:lang w:eastAsia="es-CR"/>
        </w:rPr>
        <w:t>c) Las resoluciones del Tribunal no tendrán más recursos y darán por agotada la vía administrativa.</w:t>
      </w:r>
    </w:p>
    <w:p w:rsidR="00547CB0" w:rsidRPr="003B1E8C" w:rsidRDefault="00547CB0" w:rsidP="00547CB0">
      <w:pPr>
        <w:widowControl w:val="0"/>
        <w:ind w:left="737" w:right="737"/>
        <w:jc w:val="both"/>
        <w:rPr>
          <w:rFonts w:ascii="Verdana" w:hAnsi="Verdana" w:cs="Arial"/>
          <w:color w:val="000000"/>
          <w:sz w:val="22"/>
          <w:szCs w:val="22"/>
          <w:lang w:eastAsia="es-CR"/>
        </w:rPr>
      </w:pPr>
    </w:p>
    <w:p w:rsidR="00547CB0" w:rsidRPr="003B1E8C" w:rsidRDefault="00547CB0" w:rsidP="00547CB0">
      <w:pPr>
        <w:widowControl w:val="0"/>
        <w:jc w:val="both"/>
        <w:rPr>
          <w:rFonts w:ascii="Verdana" w:hAnsi="Verdana" w:cs="Arial"/>
          <w:color w:val="000000"/>
          <w:sz w:val="22"/>
          <w:szCs w:val="22"/>
          <w:lang w:eastAsia="es-CR"/>
        </w:rPr>
      </w:pPr>
    </w:p>
    <w:p w:rsidR="00547CB0" w:rsidRPr="003B1E8C" w:rsidRDefault="00547CB0" w:rsidP="00547CB0">
      <w:pPr>
        <w:spacing w:line="360" w:lineRule="auto"/>
        <w:jc w:val="both"/>
        <w:rPr>
          <w:rFonts w:ascii="Verdana" w:hAnsi="Verdana"/>
          <w:sz w:val="22"/>
          <w:szCs w:val="22"/>
        </w:rPr>
      </w:pPr>
      <w:r>
        <w:rPr>
          <w:rFonts w:ascii="Verdana" w:hAnsi="Verdana"/>
          <w:sz w:val="22"/>
          <w:szCs w:val="22"/>
        </w:rPr>
        <w:t xml:space="preserve">En el conocimiento del </w:t>
      </w:r>
      <w:r w:rsidRPr="003B1E8C">
        <w:rPr>
          <w:rFonts w:ascii="Verdana" w:hAnsi="Verdana"/>
          <w:sz w:val="22"/>
          <w:szCs w:val="22"/>
        </w:rPr>
        <w:t>Recurso de Apelación</w:t>
      </w:r>
      <w:r>
        <w:rPr>
          <w:rFonts w:ascii="Verdana" w:hAnsi="Verdana"/>
          <w:sz w:val="22"/>
          <w:szCs w:val="22"/>
        </w:rPr>
        <w:t>, el Tribunal,</w:t>
      </w:r>
      <w:r w:rsidRPr="003B1E8C">
        <w:rPr>
          <w:rFonts w:ascii="Verdana" w:hAnsi="Verdana"/>
          <w:sz w:val="22"/>
          <w:szCs w:val="22"/>
        </w:rPr>
        <w:t xml:space="preserve"> debe valorar </w:t>
      </w:r>
      <w:r>
        <w:rPr>
          <w:rFonts w:ascii="Verdana" w:hAnsi="Verdana"/>
          <w:sz w:val="22"/>
          <w:szCs w:val="22"/>
        </w:rPr>
        <w:t>únicamente los aspectos de conformidad con el ordenamiento jurídico del acto administrativo impugnado; analizar y estudiar la</w:t>
      </w:r>
      <w:r w:rsidRPr="003B1E8C">
        <w:rPr>
          <w:rFonts w:ascii="Verdana" w:hAnsi="Verdana"/>
          <w:sz w:val="22"/>
          <w:szCs w:val="22"/>
        </w:rPr>
        <w:t xml:space="preserve"> legalidad de los acuerdos del Consejo de Transporte Público, sin</w:t>
      </w:r>
      <w:r>
        <w:rPr>
          <w:rFonts w:ascii="Verdana" w:hAnsi="Verdana"/>
          <w:sz w:val="22"/>
          <w:szCs w:val="22"/>
        </w:rPr>
        <w:t xml:space="preserve"> poder</w:t>
      </w:r>
      <w:r w:rsidRPr="003B1E8C">
        <w:rPr>
          <w:rFonts w:ascii="Verdana" w:hAnsi="Verdana"/>
          <w:sz w:val="22"/>
          <w:szCs w:val="22"/>
        </w:rPr>
        <w:t xml:space="preserve"> entrar a apreciar temas de oportunidad</w:t>
      </w:r>
      <w:r>
        <w:rPr>
          <w:rFonts w:ascii="Verdana" w:hAnsi="Verdana"/>
          <w:sz w:val="22"/>
          <w:szCs w:val="22"/>
        </w:rPr>
        <w:t xml:space="preserve">, conveniencia o merito, según lo dispuesto en </w:t>
      </w:r>
      <w:r w:rsidRPr="003B1E8C">
        <w:rPr>
          <w:rFonts w:ascii="Verdana" w:hAnsi="Verdana"/>
          <w:sz w:val="22"/>
          <w:szCs w:val="22"/>
        </w:rPr>
        <w:t>el artículo 181 de la Ley General de la Administración Pública, el cual señala lo siguiente:</w:t>
      </w:r>
    </w:p>
    <w:p w:rsidR="00547CB0" w:rsidRPr="003B1E8C" w:rsidRDefault="00547CB0" w:rsidP="00547CB0">
      <w:pPr>
        <w:spacing w:line="360" w:lineRule="auto"/>
        <w:jc w:val="both"/>
        <w:rPr>
          <w:rFonts w:ascii="Verdana" w:hAnsi="Verdana"/>
          <w:sz w:val="22"/>
          <w:szCs w:val="22"/>
        </w:rPr>
      </w:pPr>
    </w:p>
    <w:p w:rsidR="00547CB0" w:rsidRPr="00B1115F" w:rsidRDefault="00547CB0" w:rsidP="00547CB0">
      <w:pPr>
        <w:ind w:left="737" w:right="737"/>
        <w:jc w:val="both"/>
        <w:rPr>
          <w:rFonts w:ascii="Verdana" w:hAnsi="Verdana"/>
          <w:sz w:val="22"/>
          <w:szCs w:val="22"/>
        </w:rPr>
      </w:pPr>
      <w:r w:rsidRPr="003B1E8C">
        <w:rPr>
          <w:rFonts w:ascii="Verdana" w:hAnsi="Verdana"/>
          <w:sz w:val="22"/>
          <w:szCs w:val="22"/>
        </w:rPr>
        <w:t xml:space="preserve">Artículo 181.- El contralor no jerárquico </w:t>
      </w:r>
      <w:r w:rsidRPr="003B2847">
        <w:rPr>
          <w:rFonts w:ascii="Verdana" w:hAnsi="Verdana"/>
          <w:b/>
          <w:sz w:val="22"/>
          <w:szCs w:val="22"/>
          <w:u w:val="single"/>
        </w:rPr>
        <w:t>podrá revisar solo la legalidad del acto y en virtud de recurso administrativo</w:t>
      </w:r>
      <w:r w:rsidRPr="003B1E8C">
        <w:rPr>
          <w:rFonts w:ascii="Verdana" w:hAnsi="Verdana"/>
          <w:sz w:val="22"/>
          <w:szCs w:val="22"/>
        </w:rPr>
        <w:t>, y decidirá dentro del límite de las pretensiones y las cuestiones de hecho planteadas por el recurrente, pero podrá aplicar una norma no invocada en el recurso</w:t>
      </w:r>
      <w:r w:rsidRPr="003B2847">
        <w:rPr>
          <w:rFonts w:ascii="Verdana" w:hAnsi="Verdana"/>
          <w:sz w:val="22"/>
          <w:szCs w:val="22"/>
        </w:rPr>
        <w:t>.</w:t>
      </w:r>
      <w:r>
        <w:rPr>
          <w:rFonts w:ascii="Verdana" w:hAnsi="Verdana"/>
          <w:sz w:val="22"/>
          <w:szCs w:val="22"/>
        </w:rPr>
        <w:t>(Lo subrayado no es del original)</w:t>
      </w:r>
    </w:p>
    <w:p w:rsidR="00547CB0" w:rsidRPr="003B1E8C" w:rsidRDefault="00547CB0" w:rsidP="00547CB0">
      <w:pPr>
        <w:spacing w:line="360" w:lineRule="auto"/>
        <w:jc w:val="both"/>
        <w:rPr>
          <w:rFonts w:ascii="Verdana" w:hAnsi="Verdana"/>
          <w:b/>
        </w:rPr>
      </w:pPr>
    </w:p>
    <w:p w:rsidR="00547CB0" w:rsidRDefault="00547CB0" w:rsidP="00547CB0">
      <w:pPr>
        <w:spacing w:line="360" w:lineRule="auto"/>
        <w:jc w:val="both"/>
        <w:rPr>
          <w:rFonts w:ascii="Verdana" w:hAnsi="Verdana"/>
          <w:sz w:val="22"/>
          <w:szCs w:val="22"/>
        </w:rPr>
      </w:pPr>
      <w:r>
        <w:rPr>
          <w:rFonts w:ascii="Verdana" w:hAnsi="Verdana"/>
          <w:sz w:val="22"/>
          <w:szCs w:val="22"/>
        </w:rPr>
        <w:t>El Consejo de Transporte Público renueva las concesiones del servicio público de transporte remunerado de personas por un periodo de 7 años, del 2014 al 2021, a las personas físicas y jurídicas contenidas en los acuerdos de la Sesión Ordinaria N° 25-2014 de 3 de abril de 2014.</w:t>
      </w:r>
    </w:p>
    <w:p w:rsidR="00547CB0" w:rsidRDefault="00547CB0" w:rsidP="00547CB0">
      <w:pPr>
        <w:spacing w:line="360" w:lineRule="auto"/>
        <w:jc w:val="both"/>
        <w:rPr>
          <w:rFonts w:ascii="Verdana" w:hAnsi="Verdana"/>
          <w:sz w:val="22"/>
          <w:szCs w:val="22"/>
        </w:rPr>
      </w:pPr>
    </w:p>
    <w:p w:rsidR="00547CB0" w:rsidRDefault="00547CB0" w:rsidP="00547CB0">
      <w:pPr>
        <w:spacing w:line="360" w:lineRule="auto"/>
        <w:jc w:val="both"/>
        <w:rPr>
          <w:rFonts w:ascii="Verdana" w:hAnsi="Verdana"/>
          <w:sz w:val="22"/>
          <w:szCs w:val="22"/>
        </w:rPr>
      </w:pPr>
      <w:r>
        <w:rPr>
          <w:rFonts w:ascii="Verdana" w:hAnsi="Verdana"/>
          <w:sz w:val="22"/>
          <w:szCs w:val="22"/>
        </w:rPr>
        <w:t xml:space="preserve">La Defensoría de los Habitantes impugna la decisión adoptada por el Consejo de Transporte Público de renovar las concesiones para el periodo 2014-2021 por las siguientes razones: alega nulidad absoluta por la falta de aplicación del Decreto Ejecutivo N°28833-MOPT, al no haber realizado dicho órgano Administrativo las evaluaciones anuales de la calidad del servicio de las prestatarias del servicio público de transporte remunerado de personas,  a las cuales les renovó la concesión, en claro desmedro del derecho fundamental a un buen funcionamiento de los servicios públicos, lo que redunda en un desmejoramiento palpable en la calidad de vida de los usuarios. Estima como violentado los Principios de Inderogabilidad Singular de la Norma y el Principio de Interdicción de la Arbitrariedad. </w:t>
      </w:r>
    </w:p>
    <w:p w:rsidR="00547CB0" w:rsidRDefault="00547CB0" w:rsidP="00547CB0">
      <w:pPr>
        <w:spacing w:line="360" w:lineRule="auto"/>
        <w:jc w:val="both"/>
        <w:rPr>
          <w:rFonts w:ascii="Verdana" w:hAnsi="Verdana"/>
          <w:sz w:val="22"/>
          <w:szCs w:val="22"/>
        </w:rPr>
      </w:pPr>
    </w:p>
    <w:p w:rsidR="00547CB0" w:rsidRDefault="00547CB0" w:rsidP="00547CB0">
      <w:pPr>
        <w:spacing w:line="360" w:lineRule="auto"/>
        <w:jc w:val="both"/>
        <w:rPr>
          <w:rStyle w:val="CharacterStyle3"/>
          <w:rFonts w:ascii="Verdana" w:hAnsi="Verdana" w:cs="Arial"/>
          <w:spacing w:val="2"/>
          <w:sz w:val="22"/>
          <w:szCs w:val="22"/>
        </w:rPr>
      </w:pPr>
      <w:r>
        <w:rPr>
          <w:rFonts w:ascii="Verdana" w:hAnsi="Verdana"/>
          <w:sz w:val="22"/>
          <w:szCs w:val="22"/>
        </w:rPr>
        <w:t>Además alega que e</w:t>
      </w:r>
      <w:r w:rsidRPr="00431BDE">
        <w:rPr>
          <w:rFonts w:ascii="Verdana" w:hAnsi="Verdana" w:cs="Arial"/>
          <w:sz w:val="22"/>
          <w:szCs w:val="22"/>
        </w:rPr>
        <w:t>l</w:t>
      </w:r>
      <w:r w:rsidRPr="00431BDE">
        <w:rPr>
          <w:rStyle w:val="CharacterStyle3"/>
          <w:rFonts w:ascii="Verdana" w:hAnsi="Verdana" w:cs="Arial"/>
          <w:spacing w:val="10"/>
          <w:sz w:val="22"/>
          <w:szCs w:val="22"/>
        </w:rPr>
        <w:t xml:space="preserve"> Consejo de Transporte Público </w:t>
      </w:r>
      <w:r w:rsidRPr="00627BC3">
        <w:rPr>
          <w:rStyle w:val="CharacterStyle3"/>
          <w:rFonts w:ascii="Verdana" w:hAnsi="Verdana"/>
          <w:spacing w:val="10"/>
          <w:sz w:val="22"/>
          <w:szCs w:val="22"/>
          <w:lang w:val="es-CR"/>
        </w:rPr>
        <w:t>dispone</w:t>
      </w:r>
      <w:r w:rsidRPr="00431BDE">
        <w:rPr>
          <w:rStyle w:val="CharacterStyle3"/>
          <w:rFonts w:ascii="Verdana" w:hAnsi="Verdana" w:cs="Arial"/>
          <w:spacing w:val="10"/>
          <w:sz w:val="22"/>
          <w:szCs w:val="22"/>
        </w:rPr>
        <w:t xml:space="preserve"> la </w:t>
      </w:r>
      <w:r w:rsidRPr="00431BDE">
        <w:rPr>
          <w:rStyle w:val="CharacterStyle3"/>
          <w:rFonts w:ascii="Verdana" w:hAnsi="Verdana" w:cs="Arial"/>
          <w:spacing w:val="2"/>
          <w:sz w:val="22"/>
          <w:szCs w:val="22"/>
        </w:rPr>
        <w:t xml:space="preserve">renovación de las concesiones </w:t>
      </w:r>
      <w:r w:rsidRPr="00627BC3">
        <w:rPr>
          <w:rStyle w:val="CharacterStyle3"/>
          <w:rFonts w:ascii="Verdana" w:hAnsi="Verdana"/>
          <w:spacing w:val="2"/>
          <w:sz w:val="22"/>
          <w:szCs w:val="22"/>
          <w:lang w:val="es-CR"/>
        </w:rPr>
        <w:t>de</w:t>
      </w:r>
      <w:r w:rsidRPr="00431BDE">
        <w:rPr>
          <w:rStyle w:val="CharacterStyle3"/>
          <w:rFonts w:ascii="Verdana" w:hAnsi="Verdana" w:cs="Arial"/>
          <w:spacing w:val="2"/>
          <w:sz w:val="22"/>
          <w:szCs w:val="22"/>
        </w:rPr>
        <w:t xml:space="preserve"> transporte público modalidad autobús, a partir de </w:t>
      </w:r>
      <w:r w:rsidRPr="00431BDE">
        <w:rPr>
          <w:rStyle w:val="CharacterStyle3"/>
          <w:rFonts w:ascii="Verdana" w:hAnsi="Verdana" w:cs="Arial"/>
          <w:spacing w:val="7"/>
          <w:sz w:val="22"/>
          <w:szCs w:val="22"/>
        </w:rPr>
        <w:t>una evaluación sesgada y parcial de las distintas rutas</w:t>
      </w:r>
      <w:r>
        <w:rPr>
          <w:rStyle w:val="CharacterStyle3"/>
          <w:rFonts w:ascii="Verdana" w:hAnsi="Verdana" w:cs="Arial"/>
          <w:spacing w:val="7"/>
          <w:sz w:val="22"/>
          <w:szCs w:val="22"/>
        </w:rPr>
        <w:t xml:space="preserve">, </w:t>
      </w:r>
      <w:r w:rsidRPr="00431BDE">
        <w:rPr>
          <w:rStyle w:val="CharacterStyle3"/>
          <w:rFonts w:ascii="Verdana" w:hAnsi="Verdana" w:cs="Arial"/>
          <w:spacing w:val="7"/>
          <w:sz w:val="22"/>
          <w:szCs w:val="22"/>
        </w:rPr>
        <w:t>con</w:t>
      </w:r>
      <w:r w:rsidRPr="00431BDE">
        <w:rPr>
          <w:rStyle w:val="CharacterStyle3"/>
          <w:rFonts w:ascii="Verdana" w:hAnsi="Verdana" w:cs="Arial"/>
          <w:spacing w:val="3"/>
          <w:sz w:val="22"/>
          <w:szCs w:val="22"/>
        </w:rPr>
        <w:t xml:space="preserve"> una</w:t>
      </w:r>
      <w:r>
        <w:rPr>
          <w:rStyle w:val="CharacterStyle3"/>
          <w:rFonts w:ascii="Verdana" w:hAnsi="Verdana" w:cs="Arial"/>
          <w:spacing w:val="3"/>
          <w:sz w:val="22"/>
          <w:szCs w:val="22"/>
        </w:rPr>
        <w:t xml:space="preserve"> sola </w:t>
      </w:r>
      <w:r w:rsidRPr="00431BDE">
        <w:rPr>
          <w:rStyle w:val="CharacterStyle3"/>
          <w:rFonts w:ascii="Verdana" w:hAnsi="Verdana" w:cs="Arial"/>
          <w:spacing w:val="3"/>
          <w:sz w:val="22"/>
          <w:szCs w:val="22"/>
        </w:rPr>
        <w:t xml:space="preserve"> evaluación al final </w:t>
      </w:r>
      <w:r w:rsidRPr="00431BDE">
        <w:rPr>
          <w:rStyle w:val="CharacterStyle3"/>
          <w:rFonts w:ascii="Verdana" w:hAnsi="Verdana" w:cs="Arial"/>
          <w:spacing w:val="2"/>
          <w:sz w:val="22"/>
          <w:szCs w:val="22"/>
        </w:rPr>
        <w:t>del plazo de concesión</w:t>
      </w:r>
      <w:r>
        <w:rPr>
          <w:rStyle w:val="CharacterStyle3"/>
          <w:rFonts w:ascii="Verdana" w:hAnsi="Verdana" w:cs="Arial"/>
          <w:spacing w:val="2"/>
          <w:sz w:val="22"/>
          <w:szCs w:val="22"/>
        </w:rPr>
        <w:t xml:space="preserve"> que no es más que una comprobación previamente avisada y que refleja la prestación del servicio en un único momento de los siete años de la concesión</w:t>
      </w:r>
      <w:r w:rsidRPr="00431BDE">
        <w:rPr>
          <w:rStyle w:val="CharacterStyle3"/>
          <w:rFonts w:ascii="Verdana" w:hAnsi="Verdana" w:cs="Arial"/>
          <w:spacing w:val="2"/>
          <w:sz w:val="22"/>
          <w:szCs w:val="22"/>
        </w:rPr>
        <w:t xml:space="preserve"> y no como una actividad de control sistemática</w:t>
      </w:r>
      <w:r>
        <w:rPr>
          <w:rStyle w:val="CharacterStyle3"/>
          <w:rFonts w:ascii="Verdana" w:hAnsi="Verdana" w:cs="Arial"/>
          <w:spacing w:val="2"/>
          <w:sz w:val="22"/>
          <w:szCs w:val="22"/>
        </w:rPr>
        <w:t xml:space="preserve"> como lo dispone el citado decreto</w:t>
      </w:r>
      <w:r w:rsidRPr="00431BDE">
        <w:rPr>
          <w:rStyle w:val="CharacterStyle3"/>
          <w:rFonts w:ascii="Verdana" w:hAnsi="Verdana" w:cs="Arial"/>
          <w:spacing w:val="2"/>
          <w:sz w:val="22"/>
          <w:szCs w:val="22"/>
        </w:rPr>
        <w:t>.</w:t>
      </w:r>
    </w:p>
    <w:p w:rsidR="00547CB0" w:rsidRDefault="00547CB0" w:rsidP="00547CB0">
      <w:pPr>
        <w:spacing w:line="360" w:lineRule="auto"/>
        <w:jc w:val="both"/>
        <w:rPr>
          <w:rStyle w:val="CharacterStyle3"/>
          <w:rFonts w:ascii="Verdana" w:hAnsi="Verdana" w:cs="Arial"/>
          <w:spacing w:val="2"/>
          <w:sz w:val="22"/>
          <w:szCs w:val="22"/>
        </w:rPr>
      </w:pPr>
    </w:p>
    <w:p w:rsidR="00547CB0" w:rsidRDefault="00547CB0" w:rsidP="00547CB0">
      <w:pPr>
        <w:spacing w:line="360" w:lineRule="auto"/>
        <w:jc w:val="both"/>
        <w:rPr>
          <w:rStyle w:val="CharacterStyle3"/>
          <w:rFonts w:ascii="Verdana" w:hAnsi="Verdana"/>
          <w:spacing w:val="3"/>
          <w:sz w:val="22"/>
          <w:szCs w:val="22"/>
          <w:lang w:val="es-CR"/>
        </w:rPr>
      </w:pPr>
      <w:r>
        <w:rPr>
          <w:rStyle w:val="CharacterStyle3"/>
          <w:rFonts w:ascii="Verdana" w:hAnsi="Verdana" w:cs="Arial"/>
          <w:spacing w:val="2"/>
          <w:sz w:val="22"/>
          <w:szCs w:val="22"/>
        </w:rPr>
        <w:t xml:space="preserve">En razón de dichos alegatos </w:t>
      </w:r>
      <w:r>
        <w:rPr>
          <w:rStyle w:val="CharacterStyle3"/>
          <w:rFonts w:ascii="Verdana" w:hAnsi="Verdana" w:cs="Arial"/>
          <w:spacing w:val="3"/>
          <w:sz w:val="22"/>
          <w:szCs w:val="22"/>
        </w:rPr>
        <w:t>s</w:t>
      </w:r>
      <w:r w:rsidRPr="00431BDE">
        <w:rPr>
          <w:rStyle w:val="CharacterStyle3"/>
          <w:rFonts w:ascii="Verdana" w:hAnsi="Verdana" w:cs="Arial"/>
          <w:spacing w:val="3"/>
          <w:sz w:val="22"/>
          <w:szCs w:val="22"/>
        </w:rPr>
        <w:t>olicita declarar la nulidad</w:t>
      </w:r>
      <w:r>
        <w:rPr>
          <w:rStyle w:val="CharacterStyle3"/>
          <w:rFonts w:ascii="Verdana" w:hAnsi="Verdana" w:cs="Arial"/>
          <w:spacing w:val="3"/>
          <w:sz w:val="22"/>
          <w:szCs w:val="22"/>
        </w:rPr>
        <w:t xml:space="preserve"> absoluta</w:t>
      </w:r>
      <w:r w:rsidRPr="00431BDE">
        <w:rPr>
          <w:rStyle w:val="CharacterStyle3"/>
          <w:rFonts w:ascii="Verdana" w:hAnsi="Verdana" w:cs="Arial"/>
          <w:spacing w:val="3"/>
          <w:sz w:val="22"/>
          <w:szCs w:val="22"/>
        </w:rPr>
        <w:t xml:space="preserve"> de la renovación de las concesiones acordadas en la Sesión Ordinaria 25-2014 del jueves 03 de abril de 2014</w:t>
      </w:r>
      <w:r w:rsidRPr="00627BC3">
        <w:rPr>
          <w:rStyle w:val="CharacterStyle3"/>
          <w:rFonts w:ascii="Verdana" w:hAnsi="Verdana"/>
          <w:spacing w:val="3"/>
          <w:sz w:val="22"/>
          <w:szCs w:val="22"/>
          <w:lang w:val="es-CR"/>
        </w:rPr>
        <w:t>.</w:t>
      </w:r>
    </w:p>
    <w:p w:rsidR="00547CB0" w:rsidRDefault="00547CB0" w:rsidP="00547CB0">
      <w:pPr>
        <w:spacing w:line="360" w:lineRule="auto"/>
        <w:jc w:val="both"/>
        <w:rPr>
          <w:rFonts w:ascii="Verdana" w:hAnsi="Verdana"/>
          <w:sz w:val="22"/>
          <w:szCs w:val="22"/>
        </w:rPr>
      </w:pPr>
    </w:p>
    <w:p w:rsidR="00547CB0" w:rsidRDefault="00547CB0" w:rsidP="00547CB0">
      <w:pPr>
        <w:spacing w:line="360" w:lineRule="auto"/>
        <w:jc w:val="both"/>
        <w:rPr>
          <w:rFonts w:ascii="Verdana" w:hAnsi="Verdana"/>
          <w:sz w:val="22"/>
          <w:szCs w:val="22"/>
        </w:rPr>
      </w:pPr>
      <w:r>
        <w:rPr>
          <w:rFonts w:ascii="Verdana" w:hAnsi="Verdana"/>
          <w:sz w:val="22"/>
          <w:szCs w:val="22"/>
        </w:rPr>
        <w:t>La Defensoría de los Habitantes señala que el Consejo de Transporte Público de manera intencionada omite la aplicación de un instrumento que garantiza la participación de las y los usuarios en el procedimiento de renovación de las concesiones y permisos del transporte público modalidad autobús, en donde solo intervienen el órgano Administrativo y los operadores del servicio público, dejando de lado que en la efectiva materialización del servicio público juega un papel preponderante el bienestar general de la colectividad, que redunda en el bienestar efectivo de los y las usuarias y de una serie de derechos fundamentales que derivan de éste.</w:t>
      </w:r>
    </w:p>
    <w:p w:rsidR="00547CB0" w:rsidRDefault="00547CB0" w:rsidP="00547CB0">
      <w:pPr>
        <w:spacing w:line="360" w:lineRule="auto"/>
        <w:jc w:val="both"/>
        <w:rPr>
          <w:rFonts w:ascii="Verdana" w:hAnsi="Verdana"/>
          <w:sz w:val="22"/>
          <w:szCs w:val="22"/>
        </w:rPr>
      </w:pPr>
    </w:p>
    <w:p w:rsidR="00547CB0" w:rsidRDefault="00547CB0" w:rsidP="00547CB0">
      <w:pPr>
        <w:spacing w:line="360" w:lineRule="auto"/>
        <w:jc w:val="both"/>
        <w:rPr>
          <w:rStyle w:val="CharacterStyle3"/>
          <w:rFonts w:ascii="Verdana" w:hAnsi="Verdana" w:cs="Arial"/>
          <w:spacing w:val="3"/>
          <w:sz w:val="22"/>
          <w:szCs w:val="22"/>
        </w:rPr>
      </w:pPr>
      <w:r>
        <w:rPr>
          <w:rFonts w:ascii="Verdana" w:hAnsi="Verdana"/>
          <w:sz w:val="22"/>
          <w:szCs w:val="22"/>
        </w:rPr>
        <w:t xml:space="preserve">En la audiencia otorgada por el Tribunal, en conocimiento del Recurso de Apelación, a los prestatarios  del servicio público que se les renovó el derecho de concesión del servicio público de transporte remunerado de personas en autobús, para el período 2014-2021, </w:t>
      </w:r>
      <w:r w:rsidRPr="00431BDE">
        <w:rPr>
          <w:rStyle w:val="CharacterStyle3"/>
          <w:rFonts w:ascii="Verdana" w:hAnsi="Verdana" w:cs="Arial"/>
          <w:spacing w:val="3"/>
          <w:sz w:val="22"/>
          <w:szCs w:val="22"/>
        </w:rPr>
        <w:t>en la Sesión Ordinaria 25-2014</w:t>
      </w:r>
      <w:r>
        <w:rPr>
          <w:rStyle w:val="CharacterStyle3"/>
          <w:rFonts w:ascii="Verdana" w:hAnsi="Verdana" w:cs="Arial"/>
          <w:spacing w:val="3"/>
          <w:sz w:val="22"/>
          <w:szCs w:val="22"/>
        </w:rPr>
        <w:t>,</w:t>
      </w:r>
      <w:r w:rsidRPr="00431BDE">
        <w:rPr>
          <w:rStyle w:val="CharacterStyle3"/>
          <w:rFonts w:ascii="Verdana" w:hAnsi="Verdana" w:cs="Arial"/>
          <w:spacing w:val="3"/>
          <w:sz w:val="22"/>
          <w:szCs w:val="22"/>
        </w:rPr>
        <w:t xml:space="preserve"> del jueves 03 de abril de 2014</w:t>
      </w:r>
      <w:r>
        <w:rPr>
          <w:rStyle w:val="CharacterStyle3"/>
          <w:rFonts w:ascii="Verdana" w:hAnsi="Verdana" w:cs="Arial"/>
          <w:spacing w:val="3"/>
          <w:sz w:val="22"/>
          <w:szCs w:val="22"/>
        </w:rPr>
        <w:t>, un alto porcentaje de sus alegatos estriban en lo siguiente:</w:t>
      </w:r>
    </w:p>
    <w:p w:rsidR="00547CB0" w:rsidRDefault="00547CB0" w:rsidP="00547CB0">
      <w:pPr>
        <w:spacing w:line="360" w:lineRule="auto"/>
        <w:jc w:val="both"/>
        <w:rPr>
          <w:rStyle w:val="CharacterStyle3"/>
          <w:rFonts w:ascii="Verdana" w:hAnsi="Verdana" w:cs="Arial"/>
          <w:spacing w:val="3"/>
          <w:sz w:val="22"/>
          <w:szCs w:val="22"/>
        </w:rPr>
      </w:pPr>
    </w:p>
    <w:p w:rsidR="00547CB0" w:rsidRDefault="00547CB0" w:rsidP="00547CB0">
      <w:pPr>
        <w:spacing w:line="360" w:lineRule="auto"/>
        <w:jc w:val="both"/>
        <w:rPr>
          <w:rStyle w:val="CharacterStyle3"/>
          <w:rFonts w:ascii="Verdana" w:hAnsi="Verdana" w:cs="Arial"/>
          <w:spacing w:val="3"/>
          <w:sz w:val="22"/>
          <w:szCs w:val="22"/>
        </w:rPr>
      </w:pPr>
      <w:r w:rsidRPr="00794DCF">
        <w:rPr>
          <w:rStyle w:val="CharacterStyle3"/>
          <w:rFonts w:ascii="Verdana" w:hAnsi="Verdana" w:cs="Arial"/>
          <w:b/>
          <w:spacing w:val="3"/>
          <w:sz w:val="22"/>
          <w:szCs w:val="22"/>
        </w:rPr>
        <w:t>1-</w:t>
      </w:r>
      <w:r>
        <w:rPr>
          <w:rStyle w:val="CharacterStyle3"/>
          <w:rFonts w:ascii="Verdana" w:hAnsi="Verdana" w:cs="Arial"/>
          <w:spacing w:val="3"/>
          <w:sz w:val="22"/>
          <w:szCs w:val="22"/>
        </w:rPr>
        <w:t xml:space="preserve"> Que carece de legitimación la Defensoría de los Habitantes para impugnar el acto administrativo de renovación de las concesiones porque no existe norma legal expresa que disponga que dicha institución cuenta con tal potestad.</w:t>
      </w:r>
    </w:p>
    <w:p w:rsidR="00547CB0" w:rsidRDefault="00547CB0" w:rsidP="00547CB0">
      <w:pPr>
        <w:spacing w:line="360" w:lineRule="auto"/>
        <w:jc w:val="both"/>
        <w:rPr>
          <w:rStyle w:val="CharacterStyle3"/>
          <w:rFonts w:ascii="Verdana" w:hAnsi="Verdana" w:cs="Arial"/>
          <w:spacing w:val="3"/>
          <w:sz w:val="22"/>
          <w:szCs w:val="22"/>
        </w:rPr>
      </w:pPr>
      <w:r w:rsidRPr="00794DCF">
        <w:rPr>
          <w:rStyle w:val="CharacterStyle3"/>
          <w:rFonts w:ascii="Verdana" w:hAnsi="Verdana" w:cs="Arial"/>
          <w:b/>
          <w:spacing w:val="3"/>
          <w:sz w:val="22"/>
          <w:szCs w:val="22"/>
        </w:rPr>
        <w:t>2.-</w:t>
      </w:r>
      <w:r>
        <w:rPr>
          <w:rStyle w:val="CharacterStyle3"/>
          <w:rFonts w:ascii="Verdana" w:hAnsi="Verdana" w:cs="Arial"/>
          <w:spacing w:val="3"/>
          <w:sz w:val="22"/>
          <w:szCs w:val="22"/>
        </w:rPr>
        <w:t xml:space="preserve"> Que es extemporáneo el Recurso de Apelación.</w:t>
      </w:r>
    </w:p>
    <w:p w:rsidR="00547CB0" w:rsidRDefault="00547CB0" w:rsidP="00547CB0">
      <w:pPr>
        <w:spacing w:line="360" w:lineRule="auto"/>
        <w:jc w:val="both"/>
        <w:rPr>
          <w:rFonts w:ascii="Verdana" w:hAnsi="Verdana"/>
          <w:sz w:val="22"/>
          <w:szCs w:val="22"/>
        </w:rPr>
      </w:pPr>
      <w:r w:rsidRPr="00794DCF">
        <w:rPr>
          <w:rStyle w:val="CharacterStyle3"/>
          <w:rFonts w:ascii="Verdana" w:hAnsi="Verdana" w:cs="Arial"/>
          <w:b/>
          <w:spacing w:val="3"/>
          <w:sz w:val="22"/>
          <w:szCs w:val="22"/>
        </w:rPr>
        <w:t>3.-</w:t>
      </w:r>
      <w:r>
        <w:rPr>
          <w:rStyle w:val="CharacterStyle3"/>
          <w:rFonts w:ascii="Verdana" w:hAnsi="Verdana" w:cs="Arial"/>
          <w:spacing w:val="3"/>
          <w:sz w:val="22"/>
          <w:szCs w:val="22"/>
        </w:rPr>
        <w:t xml:space="preserve"> Que no se debe ligar la renovación de la concesión con la evaluación de la calidad del desempeño pues con ello violentan el Principio de Legalidad; que la Evaluación de la Calidad del Servicio tiene un régimen jurídico propio y no está ligado ni en forma esencial  ni de manera accesoria al artículo 21 de la Ley 3503. Que  además el </w:t>
      </w:r>
      <w:r>
        <w:rPr>
          <w:rFonts w:ascii="Verdana" w:hAnsi="Verdana"/>
          <w:sz w:val="22"/>
          <w:szCs w:val="22"/>
        </w:rPr>
        <w:t xml:space="preserve">Decreto Ejecutivo N°28833-MOPT es totalmente autónomo e independiente del proceso de renovación de concesiones, tanto que también se aplica a los permisos. No es una reglamentación al artículo 21 citado, que es preexistente y que de su contenido no se puede determinar que esté ligado al proceso de renovación de concesiones y que es reciente que la Administración adoptó un acuerdo al respecto, con el fin de que las evaluaciones de calidad del servicio, basadas en el modelo allí aprobados empiecen a aplicarse a partir del 2015. Los concesionarios no pueden ser responsables de las actuaciones y omisiones del Consejo en lo referente a la renovación de las concesiones. </w:t>
      </w:r>
    </w:p>
    <w:p w:rsidR="00547CB0" w:rsidRDefault="00547CB0" w:rsidP="00547CB0">
      <w:pPr>
        <w:spacing w:line="360" w:lineRule="auto"/>
        <w:jc w:val="both"/>
        <w:rPr>
          <w:rFonts w:ascii="Verdana" w:hAnsi="Verdana"/>
          <w:sz w:val="22"/>
          <w:szCs w:val="22"/>
        </w:rPr>
      </w:pPr>
      <w:r w:rsidRPr="00794DCF">
        <w:rPr>
          <w:rFonts w:ascii="Verdana" w:hAnsi="Verdana"/>
          <w:b/>
          <w:sz w:val="22"/>
          <w:szCs w:val="22"/>
        </w:rPr>
        <w:t>4.-</w:t>
      </w:r>
      <w:r>
        <w:rPr>
          <w:rFonts w:ascii="Verdana" w:hAnsi="Verdana"/>
          <w:sz w:val="22"/>
          <w:szCs w:val="22"/>
        </w:rPr>
        <w:t xml:space="preserve"> Que el Decreto Ejecutivo N°28833-MOPT está contenido en una cláusula del contrato, forma parte de su formulación pero no lo es para la renovación de la concesión </w:t>
      </w:r>
      <w:r w:rsidRPr="00B125FA">
        <w:rPr>
          <w:rFonts w:ascii="Verdana" w:hAnsi="Verdana"/>
          <w:sz w:val="22"/>
          <w:szCs w:val="22"/>
        </w:rPr>
        <w:t>y que así mismo por acuerdo 3.1 de la Sesión 31-2014 del 24 de abril de 2014, se implementa el Modelo de Evaluación y Calificación de la Calidad del Servicio Público de Transporte Remunerado de Personas con carácter de acatamiento obligatorio a partir del 2015, lo cual hará prevalecer los intereses de los usuarios tal como lo demanda la Defensoría de los Habitantes. Con base en el artículo 14 del Reglamento de Evaluación y Calificación de la Calidad de Servicio se califica cada uno de los criterios de la Administración y del operador como muy buena, buena, regular, mala y muy mala. La encuesta aplicada a los usuarios del servicio en cuestión se toma en cuenta para obtener la CALIFICACIÓN GLOBAL DE LA RUTA,  no la del concesionario</w:t>
      </w:r>
      <w:r>
        <w:rPr>
          <w:rFonts w:ascii="Verdana" w:hAnsi="Verdana"/>
          <w:sz w:val="22"/>
          <w:szCs w:val="22"/>
        </w:rPr>
        <w:t>,</w:t>
      </w:r>
      <w:r w:rsidRPr="00B125FA">
        <w:rPr>
          <w:rFonts w:ascii="Verdana" w:hAnsi="Verdana"/>
          <w:sz w:val="22"/>
          <w:szCs w:val="22"/>
        </w:rPr>
        <w:t xml:space="preserve"> es decir la calificación del operador no se ve afectada por encuestas de los usuarios, únicamente la calificación global de la ruta.  Las consecuencias negativas para el concesionario vendrían de obtener una calificación igual o inferior a C en los criterios bajo responsabilidad del operador (Artículo</w:t>
      </w:r>
      <w:r>
        <w:rPr>
          <w:rFonts w:ascii="Verdana" w:hAnsi="Verdana"/>
          <w:sz w:val="22"/>
          <w:szCs w:val="22"/>
        </w:rPr>
        <w:t xml:space="preserve"> </w:t>
      </w:r>
      <w:r w:rsidRPr="00B125FA">
        <w:rPr>
          <w:rFonts w:ascii="Verdana" w:hAnsi="Verdana"/>
          <w:sz w:val="22"/>
          <w:szCs w:val="22"/>
        </w:rPr>
        <w:t>21) para lo cual no tiene incidencia la encuesta aplicada al usuario. Debe recordarse que la calificación global</w:t>
      </w:r>
      <w:r>
        <w:rPr>
          <w:rFonts w:ascii="Verdana" w:hAnsi="Verdana"/>
          <w:sz w:val="22"/>
          <w:szCs w:val="22"/>
        </w:rPr>
        <w:t xml:space="preserve"> dispuesta en el </w:t>
      </w:r>
      <w:r w:rsidRPr="00B125FA">
        <w:rPr>
          <w:rFonts w:ascii="Verdana" w:hAnsi="Verdana"/>
          <w:sz w:val="22"/>
          <w:szCs w:val="22"/>
        </w:rPr>
        <w:t xml:space="preserve"> artículo 15 se hace desde dos perspectivas</w:t>
      </w:r>
      <w:r>
        <w:rPr>
          <w:rFonts w:ascii="Verdana" w:hAnsi="Verdana"/>
          <w:sz w:val="22"/>
          <w:szCs w:val="22"/>
        </w:rPr>
        <w:t xml:space="preserve">, </w:t>
      </w:r>
      <w:r w:rsidRPr="00B125FA">
        <w:rPr>
          <w:rFonts w:ascii="Verdana" w:hAnsi="Verdana"/>
          <w:sz w:val="22"/>
          <w:szCs w:val="22"/>
        </w:rPr>
        <w:t>el artículo 11, que corresponde a ítems responsabilidad de la administración y el artículo 12 que corresponde a ítem</w:t>
      </w:r>
      <w:r>
        <w:rPr>
          <w:rFonts w:ascii="Verdana" w:hAnsi="Verdana"/>
          <w:sz w:val="22"/>
          <w:szCs w:val="22"/>
        </w:rPr>
        <w:t>s</w:t>
      </w:r>
      <w:r w:rsidRPr="00B125FA">
        <w:rPr>
          <w:rFonts w:ascii="Verdana" w:hAnsi="Verdana"/>
          <w:sz w:val="22"/>
          <w:szCs w:val="22"/>
        </w:rPr>
        <w:t xml:space="preserve"> responsabilidad  del operador, en todo caso eso será una valoración subjetiva que hará el usuario y en materia de contratación administrativa no es permitida la influencia de criterios subjetivos. Que la participación ciudadana está asegurada por la Ley 7969 en su artículo 8 </w:t>
      </w:r>
      <w:proofErr w:type="gramStart"/>
      <w:r w:rsidRPr="00B125FA">
        <w:rPr>
          <w:rFonts w:ascii="Verdana" w:hAnsi="Verdana"/>
          <w:sz w:val="22"/>
          <w:szCs w:val="22"/>
        </w:rPr>
        <w:t>inciso</w:t>
      </w:r>
      <w:proofErr w:type="gramEnd"/>
      <w:r w:rsidRPr="00B125FA">
        <w:rPr>
          <w:rFonts w:ascii="Verdana" w:hAnsi="Verdana"/>
          <w:sz w:val="22"/>
          <w:szCs w:val="22"/>
        </w:rPr>
        <w:t xml:space="preserve"> g) pues dispone a un representante de los usuarios como Miembro de la Junta Directiva del Consejo de Transporte Público.</w:t>
      </w:r>
    </w:p>
    <w:p w:rsidR="00547CB0" w:rsidRDefault="00547CB0" w:rsidP="00547CB0">
      <w:pPr>
        <w:spacing w:line="360" w:lineRule="auto"/>
        <w:jc w:val="both"/>
        <w:rPr>
          <w:rFonts w:ascii="Verdana" w:hAnsi="Verdana"/>
          <w:sz w:val="22"/>
          <w:szCs w:val="22"/>
        </w:rPr>
      </w:pPr>
      <w:r w:rsidRPr="00B125FA">
        <w:rPr>
          <w:rFonts w:ascii="Verdana" w:hAnsi="Verdana"/>
          <w:b/>
          <w:sz w:val="22"/>
          <w:szCs w:val="22"/>
        </w:rPr>
        <w:t>5).-</w:t>
      </w:r>
      <w:r w:rsidRPr="00B125FA">
        <w:rPr>
          <w:rFonts w:ascii="Verdana" w:hAnsi="Verdana"/>
          <w:sz w:val="22"/>
          <w:szCs w:val="22"/>
        </w:rPr>
        <w:t xml:space="preserve"> La recurrente al no impugnar la matriz de evaluación de la calidad del servicio publicada en el Diario Oficial </w:t>
      </w:r>
      <w:r>
        <w:rPr>
          <w:rFonts w:ascii="Verdana" w:hAnsi="Verdana"/>
          <w:sz w:val="22"/>
          <w:szCs w:val="22"/>
        </w:rPr>
        <w:t xml:space="preserve">La Gaceta </w:t>
      </w:r>
      <w:r w:rsidRPr="00B125FA">
        <w:rPr>
          <w:rFonts w:ascii="Verdana" w:hAnsi="Verdana"/>
          <w:sz w:val="22"/>
          <w:szCs w:val="22"/>
        </w:rPr>
        <w:t xml:space="preserve">N°220 del 14 de noviembre del 2013 como acto de carácter general, permanecen incólumes los alcances de aquel acto y por lo tanto el sustento técnico del acto impugnado es válido, por lo que se da una aceptación tácita de la renovación de las concesiones, en aplicación del Principio de Preclusión de las distintas etapas de la contratación administrativa. </w:t>
      </w:r>
    </w:p>
    <w:p w:rsidR="00547CB0" w:rsidRDefault="00547CB0" w:rsidP="00547CB0">
      <w:pPr>
        <w:spacing w:line="360" w:lineRule="auto"/>
        <w:jc w:val="both"/>
        <w:rPr>
          <w:rFonts w:ascii="Verdana" w:hAnsi="Verdana"/>
          <w:sz w:val="22"/>
          <w:szCs w:val="22"/>
        </w:rPr>
      </w:pPr>
      <w:r w:rsidRPr="00B125FA">
        <w:rPr>
          <w:rFonts w:ascii="Verdana" w:hAnsi="Verdana"/>
          <w:b/>
          <w:sz w:val="22"/>
          <w:szCs w:val="22"/>
        </w:rPr>
        <w:t>6).-</w:t>
      </w:r>
      <w:r w:rsidRPr="00B125FA">
        <w:rPr>
          <w:rFonts w:ascii="Verdana" w:hAnsi="Verdana"/>
          <w:sz w:val="22"/>
          <w:szCs w:val="22"/>
        </w:rPr>
        <w:t>Cuestionan la adopción de la medida cautelar dictada por el Tribunal por</w:t>
      </w:r>
      <w:r>
        <w:rPr>
          <w:rFonts w:ascii="Verdana" w:hAnsi="Verdana"/>
          <w:sz w:val="22"/>
          <w:szCs w:val="22"/>
        </w:rPr>
        <w:t xml:space="preserve"> cuanto no se dio audiencia a lo</w:t>
      </w:r>
      <w:r w:rsidRPr="00B125FA">
        <w:rPr>
          <w:rFonts w:ascii="Verdana" w:hAnsi="Verdana"/>
          <w:sz w:val="22"/>
          <w:szCs w:val="22"/>
        </w:rPr>
        <w:t xml:space="preserve">s </w:t>
      </w:r>
      <w:r>
        <w:rPr>
          <w:rFonts w:ascii="Verdana" w:hAnsi="Verdana"/>
          <w:sz w:val="22"/>
          <w:szCs w:val="22"/>
        </w:rPr>
        <w:t xml:space="preserve">concesionarios </w:t>
      </w:r>
      <w:r w:rsidRPr="00B125FA">
        <w:rPr>
          <w:rFonts w:ascii="Verdana" w:hAnsi="Verdana"/>
          <w:sz w:val="22"/>
          <w:szCs w:val="22"/>
        </w:rPr>
        <w:t>que se les prorrogó la concesión antes de dictarla, porque</w:t>
      </w:r>
      <w:r>
        <w:rPr>
          <w:rFonts w:ascii="Verdana" w:hAnsi="Verdana"/>
          <w:sz w:val="22"/>
          <w:szCs w:val="22"/>
        </w:rPr>
        <w:t xml:space="preserve"> sus</w:t>
      </w:r>
      <w:r w:rsidRPr="00B125FA">
        <w:rPr>
          <w:rFonts w:ascii="Verdana" w:hAnsi="Verdana"/>
          <w:sz w:val="22"/>
          <w:szCs w:val="22"/>
        </w:rPr>
        <w:t xml:space="preserve"> razonamientos</w:t>
      </w:r>
      <w:r>
        <w:rPr>
          <w:rFonts w:ascii="Verdana" w:hAnsi="Verdana"/>
          <w:sz w:val="22"/>
          <w:szCs w:val="22"/>
        </w:rPr>
        <w:t xml:space="preserve"> </w:t>
      </w:r>
      <w:r w:rsidRPr="00B125FA">
        <w:rPr>
          <w:rFonts w:ascii="Verdana" w:hAnsi="Verdana"/>
          <w:sz w:val="22"/>
          <w:szCs w:val="22"/>
        </w:rPr>
        <w:t>no</w:t>
      </w:r>
      <w:r>
        <w:rPr>
          <w:rFonts w:ascii="Verdana" w:hAnsi="Verdana"/>
          <w:sz w:val="22"/>
          <w:szCs w:val="22"/>
        </w:rPr>
        <w:t xml:space="preserve"> son conforme a</w:t>
      </w:r>
      <w:r w:rsidRPr="00B125FA">
        <w:rPr>
          <w:rFonts w:ascii="Verdana" w:hAnsi="Verdana"/>
          <w:sz w:val="22"/>
          <w:szCs w:val="22"/>
        </w:rPr>
        <w:t xml:space="preserve"> los presupuestos requeridos para </w:t>
      </w:r>
      <w:r>
        <w:rPr>
          <w:rFonts w:ascii="Verdana" w:hAnsi="Verdana"/>
          <w:sz w:val="22"/>
          <w:szCs w:val="22"/>
        </w:rPr>
        <w:t xml:space="preserve">dictar </w:t>
      </w:r>
      <w:r w:rsidRPr="00B125FA">
        <w:rPr>
          <w:rFonts w:ascii="Verdana" w:hAnsi="Verdana"/>
          <w:sz w:val="22"/>
          <w:szCs w:val="22"/>
        </w:rPr>
        <w:t>la medida cautelar como es la apariencia de buen derecho, el peligro en la mora y los intereses en juego.</w:t>
      </w:r>
    </w:p>
    <w:p w:rsidR="00547CB0" w:rsidRDefault="00547CB0" w:rsidP="00547CB0">
      <w:pPr>
        <w:spacing w:line="360" w:lineRule="auto"/>
        <w:jc w:val="both"/>
        <w:rPr>
          <w:rFonts w:ascii="Verdana" w:hAnsi="Verdana"/>
          <w:sz w:val="22"/>
          <w:szCs w:val="22"/>
        </w:rPr>
      </w:pPr>
      <w:r w:rsidRPr="00B125FA">
        <w:rPr>
          <w:rFonts w:ascii="Verdana" w:hAnsi="Verdana"/>
          <w:b/>
          <w:sz w:val="22"/>
          <w:szCs w:val="22"/>
        </w:rPr>
        <w:t>7).-</w:t>
      </w:r>
      <w:r>
        <w:rPr>
          <w:rFonts w:ascii="Verdana" w:hAnsi="Verdana"/>
          <w:sz w:val="22"/>
          <w:szCs w:val="22"/>
        </w:rPr>
        <w:t xml:space="preserve"> Respecto a la vulneración del Principio de I</w:t>
      </w:r>
      <w:r w:rsidRPr="00B125FA">
        <w:rPr>
          <w:rFonts w:ascii="Verdana" w:hAnsi="Verdana"/>
          <w:sz w:val="22"/>
          <w:szCs w:val="22"/>
        </w:rPr>
        <w:t xml:space="preserve">nderogabilidad </w:t>
      </w:r>
      <w:r>
        <w:rPr>
          <w:rFonts w:ascii="Verdana" w:hAnsi="Verdana"/>
          <w:sz w:val="22"/>
          <w:szCs w:val="22"/>
        </w:rPr>
        <w:t>Singular de la N</w:t>
      </w:r>
      <w:r w:rsidRPr="00B125FA">
        <w:rPr>
          <w:rFonts w:ascii="Verdana" w:hAnsi="Verdana"/>
          <w:sz w:val="22"/>
          <w:szCs w:val="22"/>
        </w:rPr>
        <w:t>orma ratifica lo dicho en el sentido de que el Decreto Ejecutivo 28833-MOPT forma parte del contrato de concesión como antecedente normativo junto con otra serie de leyes</w:t>
      </w:r>
      <w:r>
        <w:rPr>
          <w:rFonts w:ascii="Verdana" w:hAnsi="Verdana"/>
          <w:sz w:val="22"/>
          <w:szCs w:val="22"/>
        </w:rPr>
        <w:t>,</w:t>
      </w:r>
      <w:r w:rsidRPr="00B125FA">
        <w:rPr>
          <w:rFonts w:ascii="Verdana" w:hAnsi="Verdana"/>
          <w:sz w:val="22"/>
          <w:szCs w:val="22"/>
        </w:rPr>
        <w:t xml:space="preserve"> reglamentos y acuerdos, pero de ello no se puede deducir que tenga incidencia en lo establecido en el numeral 21 de la Ley 3503, pues de lo contrario se trataría de una interpretación totalmente forzada y antijurídica.  </w:t>
      </w:r>
    </w:p>
    <w:p w:rsidR="00547CB0" w:rsidRPr="003D09D6" w:rsidRDefault="00547CB0" w:rsidP="00547CB0">
      <w:pPr>
        <w:spacing w:line="360" w:lineRule="auto"/>
        <w:jc w:val="both"/>
        <w:rPr>
          <w:rFonts w:ascii="Verdana" w:hAnsi="Verdana"/>
        </w:rPr>
      </w:pPr>
      <w:r w:rsidRPr="00B125FA">
        <w:rPr>
          <w:rFonts w:ascii="Verdana" w:hAnsi="Verdana"/>
          <w:b/>
          <w:sz w:val="22"/>
          <w:szCs w:val="22"/>
        </w:rPr>
        <w:t>8).-</w:t>
      </w:r>
      <w:r>
        <w:rPr>
          <w:rFonts w:ascii="Verdana" w:hAnsi="Verdana"/>
          <w:sz w:val="22"/>
          <w:szCs w:val="22"/>
        </w:rPr>
        <w:t xml:space="preserve"> En cuanto al quebranto del Principio de Interdicción de la A</w:t>
      </w:r>
      <w:r w:rsidRPr="00B125FA">
        <w:rPr>
          <w:rFonts w:ascii="Verdana" w:hAnsi="Verdana"/>
          <w:sz w:val="22"/>
          <w:szCs w:val="22"/>
        </w:rPr>
        <w:t xml:space="preserve">rbitrariedad, </w:t>
      </w:r>
      <w:r>
        <w:rPr>
          <w:rFonts w:ascii="Verdana" w:hAnsi="Verdana"/>
          <w:sz w:val="22"/>
          <w:szCs w:val="22"/>
        </w:rPr>
        <w:t xml:space="preserve"> señalan que </w:t>
      </w:r>
      <w:r w:rsidRPr="00B125FA">
        <w:rPr>
          <w:rFonts w:ascii="Verdana" w:hAnsi="Verdana"/>
          <w:sz w:val="22"/>
          <w:szCs w:val="22"/>
        </w:rPr>
        <w:t>debe indicarse  que no existe tal quebranto y no podría acogerse los argumentos de la Defensoría dada la confusión que hace entre el procedimiento de renovación con el de evaluación de calidad y el de concesiones con el de permisos y de las interpretaciones forzosas de normas que no dicen lo que pretende la recurrente que digan. De conformidad con el numeral 21 de la Ley 3503 lo que se hace es una verificación de obligaciones contractuales.</w:t>
      </w:r>
    </w:p>
    <w:p w:rsidR="00547CB0" w:rsidRDefault="00547CB0" w:rsidP="00547CB0">
      <w:pPr>
        <w:spacing w:line="360" w:lineRule="auto"/>
        <w:jc w:val="both"/>
        <w:rPr>
          <w:rFonts w:ascii="Verdana" w:hAnsi="Verdana"/>
        </w:rPr>
      </w:pPr>
    </w:p>
    <w:p w:rsidR="00547CB0" w:rsidRDefault="00547CB0" w:rsidP="00547CB0">
      <w:pPr>
        <w:spacing w:line="360" w:lineRule="auto"/>
        <w:jc w:val="both"/>
        <w:rPr>
          <w:rFonts w:ascii="Verdana" w:hAnsi="Verdana"/>
          <w:sz w:val="22"/>
          <w:szCs w:val="22"/>
        </w:rPr>
      </w:pPr>
      <w:r w:rsidRPr="00DD1AF5">
        <w:rPr>
          <w:rFonts w:ascii="Verdana" w:hAnsi="Verdana"/>
          <w:sz w:val="22"/>
          <w:szCs w:val="22"/>
        </w:rPr>
        <w:t>En audiencias</w:t>
      </w:r>
      <w:r>
        <w:rPr>
          <w:rFonts w:ascii="Verdana" w:hAnsi="Verdana"/>
          <w:sz w:val="22"/>
          <w:szCs w:val="22"/>
        </w:rPr>
        <w:t xml:space="preserve"> conferidas al Consejo de Transporte Público sobre la omisión acusada por la Defensoría de los Habitantes,  al respecto manifestó, por medio de Certificaciones N°SDA/CTP -14-05-00024 (visible a tomo XX folio 5132 del expediente administrativo), N°SDA/CTP -14-05-00023 (visible a tomo XX folio 5151del expediente administrativo), N°SDA/CTP -14-05-00022 (visible a tomo XX folio 5192del expediente administrativo), oficio N°CTP -SDA-14-0254 (visible a tomo XX folio 5130del expediente administrativo), CER-DE-2014-002 (visible a</w:t>
      </w:r>
      <w:r w:rsidRPr="005756C2">
        <w:rPr>
          <w:rFonts w:ascii="Verdana" w:hAnsi="Verdana"/>
          <w:sz w:val="22"/>
          <w:szCs w:val="22"/>
        </w:rPr>
        <w:t xml:space="preserve"> tomo </w:t>
      </w:r>
      <w:r>
        <w:rPr>
          <w:rFonts w:ascii="Verdana" w:hAnsi="Verdana"/>
          <w:sz w:val="22"/>
          <w:szCs w:val="22"/>
        </w:rPr>
        <w:t>XXVI folio 6559 del expediente administrativo), lo siguiente: se aprobó el procedimiento para la matriz de verificación del cumplimiento de las obligaciones contractuales de las concesiones periodo 2007-2014, y luego la matriz de cumplimiento de las obligaciones contractuales de las concesiones periodo 2007-2014, que una vez verificado el cumplimiento de esa matriz se podrá optar por la renovación del contrato de concesión del periodo 2014-2021. En la última certificación, el Director Ejecutivo, señala: “</w:t>
      </w:r>
      <w:r w:rsidRPr="005756C2">
        <w:rPr>
          <w:rFonts w:ascii="Verdana" w:hAnsi="Verdana"/>
          <w:i/>
          <w:sz w:val="22"/>
          <w:szCs w:val="22"/>
        </w:rPr>
        <w:t xml:space="preserve">Que de conformidad con la información suministrada por las dirección (sic) técnicas y jurídicas de este Consejo mediante oficio DAJ-DT-001-2014 se tiene que materialmente si se realizaron las actividades de verificación de la calidad del servicio de todas las empresas a las cuales se les renovaron sus derechos de concesión mediante los acuerdos contenidos en la Sesión Ordinaria 25-2014 de la Junta Directiva del Consejo de Transporte Público, lo anterior según lo establece el Decreto Ejecutivo N° 28833-MOPT, ello de conformidad con la matriz de verificación del campo aprobada por la Junta Directiva del Consejo de Transporte Público y que fuera debidamente publicada en </w:t>
      </w:r>
      <w:r>
        <w:rPr>
          <w:rFonts w:ascii="Verdana" w:hAnsi="Verdana"/>
          <w:i/>
          <w:sz w:val="22"/>
          <w:szCs w:val="22"/>
        </w:rPr>
        <w:t xml:space="preserve">La Gaceta </w:t>
      </w:r>
      <w:r w:rsidRPr="005756C2">
        <w:rPr>
          <w:rFonts w:ascii="Verdana" w:hAnsi="Verdana"/>
          <w:i/>
          <w:sz w:val="22"/>
          <w:szCs w:val="22"/>
        </w:rPr>
        <w:t>N°220 del 14 de noviembre del 2013. Es Todo</w:t>
      </w:r>
      <w:r>
        <w:rPr>
          <w:rFonts w:ascii="Verdana" w:hAnsi="Verdana"/>
          <w:sz w:val="22"/>
          <w:szCs w:val="22"/>
        </w:rPr>
        <w:t>.”</w:t>
      </w:r>
    </w:p>
    <w:p w:rsidR="00547CB0" w:rsidRDefault="00547CB0" w:rsidP="00547CB0">
      <w:pPr>
        <w:spacing w:line="360" w:lineRule="auto"/>
        <w:jc w:val="both"/>
        <w:rPr>
          <w:rFonts w:ascii="Verdana" w:hAnsi="Verdana"/>
          <w:sz w:val="22"/>
          <w:szCs w:val="22"/>
        </w:rPr>
      </w:pPr>
    </w:p>
    <w:p w:rsidR="00547CB0" w:rsidRDefault="00547CB0" w:rsidP="00547CB0">
      <w:pPr>
        <w:spacing w:line="360" w:lineRule="auto"/>
        <w:jc w:val="both"/>
        <w:rPr>
          <w:rFonts w:ascii="Verdana" w:hAnsi="Verdana"/>
          <w:sz w:val="22"/>
          <w:szCs w:val="22"/>
        </w:rPr>
      </w:pPr>
      <w:r>
        <w:rPr>
          <w:rFonts w:ascii="Verdana" w:hAnsi="Verdana"/>
          <w:sz w:val="22"/>
          <w:szCs w:val="22"/>
        </w:rPr>
        <w:t xml:space="preserve">En consecuencia de lo anterior este Tribunal </w:t>
      </w:r>
      <w:r w:rsidRPr="00B125FA">
        <w:rPr>
          <w:rFonts w:ascii="Verdana" w:hAnsi="Verdana"/>
          <w:sz w:val="22"/>
          <w:szCs w:val="22"/>
        </w:rPr>
        <w:t xml:space="preserve">procede </w:t>
      </w:r>
      <w:r>
        <w:rPr>
          <w:rFonts w:ascii="Verdana" w:hAnsi="Verdana"/>
          <w:sz w:val="22"/>
          <w:szCs w:val="22"/>
        </w:rPr>
        <w:t xml:space="preserve">a </w:t>
      </w:r>
      <w:r w:rsidRPr="00B125FA">
        <w:rPr>
          <w:rFonts w:ascii="Verdana" w:hAnsi="Verdana"/>
          <w:sz w:val="22"/>
          <w:szCs w:val="22"/>
        </w:rPr>
        <w:t xml:space="preserve">analizar la </w:t>
      </w:r>
      <w:r>
        <w:rPr>
          <w:rFonts w:ascii="Verdana" w:hAnsi="Verdana"/>
          <w:sz w:val="22"/>
          <w:szCs w:val="22"/>
        </w:rPr>
        <w:t>legalidad d</w:t>
      </w:r>
      <w:r w:rsidRPr="00B125FA">
        <w:rPr>
          <w:rFonts w:ascii="Verdana" w:hAnsi="Verdana"/>
          <w:sz w:val="22"/>
          <w:szCs w:val="22"/>
        </w:rPr>
        <w:t xml:space="preserve">el </w:t>
      </w:r>
      <w:r>
        <w:rPr>
          <w:rFonts w:ascii="Verdana" w:hAnsi="Verdana"/>
          <w:sz w:val="22"/>
          <w:szCs w:val="22"/>
        </w:rPr>
        <w:t xml:space="preserve"> aquí cuestionado </w:t>
      </w:r>
      <w:r w:rsidRPr="00B125FA">
        <w:rPr>
          <w:rFonts w:ascii="Verdana" w:hAnsi="Verdana"/>
          <w:sz w:val="22"/>
          <w:szCs w:val="22"/>
        </w:rPr>
        <w:t>acto de renovación</w:t>
      </w:r>
      <w:r>
        <w:rPr>
          <w:rFonts w:ascii="Verdana" w:hAnsi="Verdana"/>
          <w:sz w:val="22"/>
          <w:szCs w:val="22"/>
        </w:rPr>
        <w:t xml:space="preserve"> de las concesiones para el perí</w:t>
      </w:r>
      <w:r w:rsidRPr="00B125FA">
        <w:rPr>
          <w:rFonts w:ascii="Verdana" w:hAnsi="Verdana"/>
          <w:sz w:val="22"/>
          <w:szCs w:val="22"/>
        </w:rPr>
        <w:t>odo 2014</w:t>
      </w:r>
      <w:r>
        <w:rPr>
          <w:rFonts w:ascii="Verdana" w:hAnsi="Verdana"/>
          <w:sz w:val="22"/>
          <w:szCs w:val="22"/>
        </w:rPr>
        <w:t>-</w:t>
      </w:r>
      <w:r w:rsidRPr="00B125FA">
        <w:rPr>
          <w:rFonts w:ascii="Verdana" w:hAnsi="Verdana"/>
          <w:sz w:val="22"/>
          <w:szCs w:val="22"/>
        </w:rPr>
        <w:t xml:space="preserve"> 2021 </w:t>
      </w:r>
      <w:r>
        <w:rPr>
          <w:rFonts w:ascii="Verdana" w:hAnsi="Verdana"/>
          <w:sz w:val="22"/>
          <w:szCs w:val="22"/>
        </w:rPr>
        <w:t xml:space="preserve">emitido por </w:t>
      </w:r>
      <w:r w:rsidRPr="00B125FA">
        <w:rPr>
          <w:rFonts w:ascii="Verdana" w:hAnsi="Verdana"/>
          <w:sz w:val="22"/>
          <w:szCs w:val="22"/>
        </w:rPr>
        <w:t>el Consejo de Transporte Público</w:t>
      </w:r>
      <w:r>
        <w:rPr>
          <w:rFonts w:ascii="Verdana" w:hAnsi="Verdana"/>
          <w:sz w:val="22"/>
          <w:szCs w:val="22"/>
        </w:rPr>
        <w:t>.</w:t>
      </w:r>
    </w:p>
    <w:p w:rsidR="00547CB0" w:rsidRDefault="00547CB0" w:rsidP="00547CB0">
      <w:pPr>
        <w:spacing w:line="360" w:lineRule="auto"/>
        <w:jc w:val="both"/>
        <w:rPr>
          <w:rFonts w:ascii="Verdana" w:hAnsi="Verdana"/>
          <w:sz w:val="22"/>
          <w:szCs w:val="22"/>
        </w:rPr>
      </w:pPr>
    </w:p>
    <w:p w:rsidR="00547CB0" w:rsidRPr="00F625B2" w:rsidRDefault="00547CB0" w:rsidP="00547CB0">
      <w:pPr>
        <w:spacing w:line="360" w:lineRule="auto"/>
        <w:jc w:val="both"/>
        <w:rPr>
          <w:rFonts w:ascii="Verdana" w:hAnsi="Verdana"/>
          <w:sz w:val="22"/>
          <w:szCs w:val="22"/>
        </w:rPr>
      </w:pPr>
      <w:r>
        <w:rPr>
          <w:rFonts w:ascii="Verdana" w:hAnsi="Verdana"/>
          <w:sz w:val="22"/>
          <w:szCs w:val="22"/>
        </w:rPr>
        <w:t xml:space="preserve">El marco jurídico que regula la prestación del servicio público del transporte remunerado de personas lo encontramos en la Ley 3503, </w:t>
      </w:r>
      <w:r w:rsidRPr="0083161E">
        <w:rPr>
          <w:rFonts w:ascii="Verdana" w:hAnsi="Verdana"/>
          <w:color w:val="000000"/>
          <w:sz w:val="22"/>
          <w:szCs w:val="22"/>
        </w:rPr>
        <w:t>Ley Reguladora del Transporte Remunerado de Personas en Vehículos Automotores</w:t>
      </w:r>
      <w:r>
        <w:rPr>
          <w:rFonts w:ascii="Verdana" w:hAnsi="Verdana"/>
          <w:color w:val="000000"/>
          <w:sz w:val="22"/>
          <w:szCs w:val="22"/>
        </w:rPr>
        <w:t xml:space="preserve"> y en la Ley 7969, </w:t>
      </w:r>
      <w:r w:rsidRPr="00482142">
        <w:rPr>
          <w:rFonts w:ascii="Verdana" w:hAnsi="Verdana"/>
          <w:sz w:val="22"/>
          <w:szCs w:val="22"/>
        </w:rPr>
        <w:t>Ley</w:t>
      </w:r>
      <w:r>
        <w:rPr>
          <w:rFonts w:ascii="Verdana" w:hAnsi="Verdana"/>
          <w:sz w:val="22"/>
          <w:szCs w:val="22"/>
        </w:rPr>
        <w:t xml:space="preserve"> </w:t>
      </w:r>
      <w:r w:rsidRPr="00482142">
        <w:rPr>
          <w:rFonts w:ascii="Verdana" w:hAnsi="Verdana"/>
          <w:sz w:val="22"/>
          <w:szCs w:val="22"/>
        </w:rPr>
        <w:t>Reguladora del Servicio Público de Transporte</w:t>
      </w:r>
      <w:r>
        <w:rPr>
          <w:rFonts w:ascii="Verdana" w:hAnsi="Verdana"/>
          <w:sz w:val="22"/>
          <w:szCs w:val="22"/>
        </w:rPr>
        <w:t xml:space="preserve"> Remunerado de Personas en Vehículos en la Modalidad de Taxi, entre otras.</w:t>
      </w:r>
    </w:p>
    <w:p w:rsidR="00835AE4" w:rsidRDefault="00835AE4" w:rsidP="00547CB0">
      <w:pPr>
        <w:pStyle w:val="NormalWeb"/>
        <w:spacing w:line="360" w:lineRule="auto"/>
        <w:jc w:val="both"/>
        <w:rPr>
          <w:rFonts w:ascii="Verdana" w:hAnsi="Verdana"/>
          <w:sz w:val="22"/>
          <w:szCs w:val="22"/>
        </w:rPr>
      </w:pPr>
    </w:p>
    <w:p w:rsidR="00547CB0" w:rsidRDefault="00547CB0" w:rsidP="00547CB0">
      <w:pPr>
        <w:pStyle w:val="NormalWeb"/>
        <w:spacing w:line="360" w:lineRule="auto"/>
        <w:jc w:val="both"/>
        <w:rPr>
          <w:rFonts w:ascii="Verdana" w:hAnsi="Verdana"/>
          <w:color w:val="000000"/>
          <w:sz w:val="22"/>
          <w:szCs w:val="22"/>
        </w:rPr>
      </w:pPr>
      <w:r>
        <w:rPr>
          <w:rFonts w:ascii="Verdana" w:hAnsi="Verdana"/>
          <w:sz w:val="22"/>
          <w:szCs w:val="22"/>
        </w:rPr>
        <w:t xml:space="preserve">La Ley 3503 </w:t>
      </w:r>
      <w:r>
        <w:rPr>
          <w:rFonts w:ascii="Verdana" w:hAnsi="Verdana"/>
          <w:color w:val="000000"/>
          <w:sz w:val="22"/>
          <w:szCs w:val="22"/>
        </w:rPr>
        <w:t>regula el servicio público y establece la competencia para el control y fiscalización en sus artículos 2 y 21, de la siguiente</w:t>
      </w:r>
      <w:r w:rsidRPr="001B3558">
        <w:rPr>
          <w:rFonts w:ascii="Verdana" w:hAnsi="Verdana"/>
          <w:color w:val="000000"/>
          <w:sz w:val="22"/>
          <w:szCs w:val="22"/>
        </w:rPr>
        <w:t xml:space="preserve"> </w:t>
      </w:r>
      <w:r>
        <w:rPr>
          <w:rFonts w:ascii="Verdana" w:hAnsi="Verdana"/>
          <w:color w:val="000000"/>
          <w:sz w:val="22"/>
          <w:szCs w:val="22"/>
        </w:rPr>
        <w:t>manera:</w:t>
      </w:r>
    </w:p>
    <w:p w:rsidR="00835AE4" w:rsidRPr="005B2983" w:rsidRDefault="00835AE4" w:rsidP="00547CB0">
      <w:pPr>
        <w:pStyle w:val="NormalWeb"/>
        <w:spacing w:line="360" w:lineRule="auto"/>
        <w:jc w:val="both"/>
        <w:rPr>
          <w:rFonts w:ascii="Verdana" w:hAnsi="Verdana"/>
          <w:color w:val="000000"/>
        </w:rPr>
      </w:pPr>
    </w:p>
    <w:p w:rsidR="00547CB0" w:rsidRPr="005B2983" w:rsidRDefault="00547CB0" w:rsidP="00547CB0">
      <w:pPr>
        <w:pStyle w:val="NormalWeb"/>
        <w:ind w:left="737" w:right="737"/>
        <w:jc w:val="both"/>
        <w:rPr>
          <w:rFonts w:ascii="Verdana" w:hAnsi="Verdana"/>
          <w:color w:val="000000"/>
          <w:sz w:val="20"/>
          <w:szCs w:val="20"/>
        </w:rPr>
      </w:pPr>
      <w:r w:rsidRPr="005B2983">
        <w:rPr>
          <w:rFonts w:ascii="Verdana" w:hAnsi="Verdana"/>
          <w:color w:val="000000"/>
          <w:sz w:val="20"/>
          <w:szCs w:val="20"/>
        </w:rPr>
        <w:t>“Artículo 2.- Es competencia del Ministerio de Transportes lo relativo al tránsito y transporte automotor de personas en el país. Este Ministerio podrá tomar a su cargo la prestación de estos servicios públicos ya sea en forma directa o mediante otras instituciones del Estado, o bien conceder derechos a empresarios particulares para explotarlos.</w:t>
      </w:r>
    </w:p>
    <w:p w:rsidR="00547CB0" w:rsidRPr="00C648C0" w:rsidRDefault="00547CB0" w:rsidP="00547CB0">
      <w:pPr>
        <w:pStyle w:val="NormalWeb"/>
        <w:ind w:left="737" w:right="737"/>
        <w:jc w:val="both"/>
        <w:rPr>
          <w:rFonts w:ascii="Verdana" w:hAnsi="Verdana"/>
          <w:i/>
          <w:color w:val="000000"/>
          <w:sz w:val="20"/>
          <w:szCs w:val="20"/>
          <w:u w:val="single"/>
        </w:rPr>
      </w:pPr>
      <w:r w:rsidRPr="005B2983">
        <w:rPr>
          <w:rFonts w:ascii="Verdana" w:hAnsi="Verdana"/>
          <w:color w:val="000000"/>
          <w:sz w:val="20"/>
          <w:szCs w:val="20"/>
        </w:rPr>
        <w:t xml:space="preserve">El Ministerio de Obras Públicas y Transportes ejercerá la vigilancia, el control y la regulación del tránsito y del transporte automotor de personas. </w:t>
      </w:r>
      <w:r w:rsidRPr="00C648C0">
        <w:rPr>
          <w:rFonts w:ascii="Verdana" w:hAnsi="Verdana"/>
          <w:b/>
          <w:i/>
          <w:color w:val="000000"/>
          <w:sz w:val="20"/>
          <w:szCs w:val="20"/>
          <w:u w:val="single"/>
        </w:rPr>
        <w:t>El control de los servicios de transporte público concesionados o autorizados, se ejercerá conjuntamente con la Autoridad Reguladora de los Servicios Públicos, para garantizar la aplicación correcta de los servicios y el pleno cumplimiento de las disposiciones contractuales correspondientes.</w:t>
      </w:r>
    </w:p>
    <w:p w:rsidR="00547CB0" w:rsidRPr="005B2983" w:rsidRDefault="00547CB0" w:rsidP="00547CB0">
      <w:pPr>
        <w:pStyle w:val="NormalWeb"/>
        <w:ind w:left="737" w:right="737"/>
        <w:jc w:val="both"/>
        <w:rPr>
          <w:rFonts w:ascii="Verdana" w:hAnsi="Verdana"/>
          <w:color w:val="000000"/>
          <w:sz w:val="20"/>
          <w:szCs w:val="20"/>
        </w:rPr>
      </w:pPr>
      <w:r w:rsidRPr="005B2983">
        <w:rPr>
          <w:rFonts w:ascii="Verdana" w:hAnsi="Verdana"/>
          <w:color w:val="000000"/>
          <w:sz w:val="20"/>
          <w:szCs w:val="20"/>
        </w:rPr>
        <w:t>A fin de cumplir con esta obligación, el Ministerio podrá:</w:t>
      </w:r>
    </w:p>
    <w:p w:rsidR="00547CB0" w:rsidRPr="005B2983" w:rsidRDefault="00547CB0" w:rsidP="00547CB0">
      <w:pPr>
        <w:pStyle w:val="NormalWeb"/>
        <w:ind w:left="737" w:right="737"/>
        <w:jc w:val="both"/>
        <w:rPr>
          <w:rFonts w:ascii="Verdana" w:hAnsi="Verdana"/>
          <w:color w:val="000000"/>
          <w:sz w:val="20"/>
          <w:szCs w:val="20"/>
        </w:rPr>
      </w:pPr>
      <w:r w:rsidRPr="005B2983">
        <w:rPr>
          <w:rFonts w:ascii="Verdana" w:hAnsi="Verdana"/>
          <w:color w:val="000000"/>
          <w:sz w:val="20"/>
          <w:szCs w:val="20"/>
        </w:rPr>
        <w:t>a) Fijar itinerarios, horarios, condiciones y tarifas.</w:t>
      </w:r>
    </w:p>
    <w:p w:rsidR="00547CB0" w:rsidRPr="005B2983" w:rsidRDefault="00547CB0" w:rsidP="00547CB0">
      <w:pPr>
        <w:pStyle w:val="NormalWeb"/>
        <w:ind w:left="737" w:right="737"/>
        <w:jc w:val="both"/>
        <w:rPr>
          <w:rFonts w:ascii="Verdana" w:hAnsi="Verdana"/>
          <w:color w:val="000000"/>
          <w:sz w:val="20"/>
          <w:szCs w:val="20"/>
        </w:rPr>
      </w:pPr>
      <w:r w:rsidRPr="005B2983">
        <w:rPr>
          <w:rFonts w:ascii="Verdana" w:hAnsi="Verdana"/>
          <w:color w:val="000000"/>
          <w:sz w:val="20"/>
          <w:szCs w:val="20"/>
        </w:rPr>
        <w:t>b) Expedir los reglamentos que juzgue pertinentes sobre tránsito y transporte en el territorio costarricense.</w:t>
      </w:r>
    </w:p>
    <w:p w:rsidR="00547CB0" w:rsidRPr="005B2983" w:rsidRDefault="00547CB0" w:rsidP="00547CB0">
      <w:pPr>
        <w:pStyle w:val="NormalWeb"/>
        <w:ind w:left="737" w:right="737"/>
        <w:jc w:val="both"/>
        <w:rPr>
          <w:rFonts w:ascii="Verdana" w:hAnsi="Verdana"/>
          <w:color w:val="000000"/>
          <w:sz w:val="20"/>
          <w:szCs w:val="20"/>
        </w:rPr>
      </w:pPr>
      <w:r w:rsidRPr="005B2983">
        <w:rPr>
          <w:rFonts w:ascii="Verdana" w:hAnsi="Verdana"/>
          <w:color w:val="000000"/>
          <w:sz w:val="20"/>
          <w:szCs w:val="20"/>
        </w:rPr>
        <w:t>c) Adoptar las medidas para que se satisfagan, en forma eficiente, las necesidades del tránsito de vehículos y del transporte de personas.</w:t>
      </w:r>
    </w:p>
    <w:p w:rsidR="00547CB0" w:rsidRPr="00C648C0" w:rsidRDefault="00547CB0" w:rsidP="00547CB0">
      <w:pPr>
        <w:pStyle w:val="NormalWeb"/>
        <w:ind w:left="737" w:right="737"/>
        <w:jc w:val="both"/>
        <w:rPr>
          <w:rFonts w:ascii="Verdana" w:hAnsi="Verdana"/>
          <w:b/>
          <w:i/>
          <w:color w:val="000000"/>
          <w:sz w:val="20"/>
          <w:szCs w:val="20"/>
          <w:u w:val="single"/>
        </w:rPr>
      </w:pPr>
      <w:r w:rsidRPr="00C648C0">
        <w:rPr>
          <w:rFonts w:ascii="Verdana" w:hAnsi="Verdana"/>
          <w:b/>
          <w:i/>
          <w:color w:val="000000"/>
          <w:sz w:val="20"/>
          <w:szCs w:val="20"/>
          <w:u w:val="single"/>
        </w:rPr>
        <w:t>d) Realizar los estudios técnicos indispensables para la mayor eficiencia, continuidad y seguridad de los servicios públicos.</w:t>
      </w:r>
    </w:p>
    <w:p w:rsidR="00547CB0" w:rsidRPr="005B2983" w:rsidRDefault="00547CB0" w:rsidP="00547CB0">
      <w:pPr>
        <w:pStyle w:val="NormalWeb"/>
        <w:ind w:left="737" w:right="737"/>
        <w:jc w:val="both"/>
        <w:rPr>
          <w:rFonts w:ascii="Verdana" w:hAnsi="Verdana"/>
          <w:color w:val="000000"/>
          <w:sz w:val="20"/>
          <w:szCs w:val="20"/>
        </w:rPr>
      </w:pPr>
      <w:r w:rsidRPr="005B2983">
        <w:rPr>
          <w:rFonts w:ascii="Verdana" w:hAnsi="Verdana"/>
          <w:color w:val="000000"/>
          <w:sz w:val="20"/>
          <w:szCs w:val="20"/>
        </w:rPr>
        <w:t>Para atender estas funciones, en el Ministerio de Obras Públicas y Transportes existirán los órganos internos necesarios.</w:t>
      </w:r>
    </w:p>
    <w:p w:rsidR="00547CB0" w:rsidRDefault="00547CB0" w:rsidP="00547CB0">
      <w:pPr>
        <w:pStyle w:val="NormalWeb"/>
        <w:ind w:left="737" w:right="737"/>
        <w:jc w:val="both"/>
        <w:rPr>
          <w:rFonts w:ascii="Verdana" w:hAnsi="Verdana"/>
          <w:color w:val="000000"/>
          <w:sz w:val="20"/>
          <w:szCs w:val="20"/>
        </w:rPr>
      </w:pPr>
      <w:r w:rsidRPr="005B2983">
        <w:rPr>
          <w:rFonts w:ascii="Verdana" w:hAnsi="Verdana"/>
          <w:color w:val="000000"/>
          <w:sz w:val="20"/>
          <w:szCs w:val="20"/>
        </w:rPr>
        <w:t xml:space="preserve">Artículo 21.- El término de la concesión será el que señala el contrato-concesión y se fijará tomando en cuenta el monto de la inversión y el plazo para amortizarlo y obtener una ganancia justa; podrá ser de hasta siete años </w:t>
      </w:r>
      <w:r w:rsidRPr="00C648C0">
        <w:rPr>
          <w:rFonts w:ascii="Verdana" w:hAnsi="Verdana"/>
          <w:b/>
          <w:i/>
          <w:color w:val="000000"/>
          <w:sz w:val="20"/>
          <w:szCs w:val="20"/>
          <w:u w:val="single"/>
        </w:rPr>
        <w:t>pero podrá ser renovado si el concesionario ha cumplido a cabalidad con todas y cada una de sus obligaciones</w:t>
      </w:r>
      <w:r w:rsidRPr="00F625B2">
        <w:rPr>
          <w:rFonts w:ascii="Verdana" w:hAnsi="Verdana"/>
          <w:color w:val="000000"/>
          <w:sz w:val="20"/>
          <w:szCs w:val="20"/>
        </w:rPr>
        <w:t xml:space="preserve"> </w:t>
      </w:r>
      <w:r w:rsidRPr="005B2983">
        <w:rPr>
          <w:rFonts w:ascii="Verdana" w:hAnsi="Verdana"/>
          <w:color w:val="000000"/>
          <w:sz w:val="20"/>
          <w:szCs w:val="20"/>
        </w:rPr>
        <w:t>y se ha comprometido formalmente a cumplir con las disposiciones que se establezcan conforme a la ley Nº 3503.</w:t>
      </w:r>
      <w:r>
        <w:rPr>
          <w:rFonts w:ascii="Verdana" w:hAnsi="Verdana"/>
          <w:color w:val="000000"/>
          <w:sz w:val="20"/>
          <w:szCs w:val="20"/>
        </w:rPr>
        <w:t xml:space="preserve"> “(Lo resaltado y subrayado no es del original)</w:t>
      </w:r>
    </w:p>
    <w:p w:rsidR="00A14BBC" w:rsidRDefault="00A14BBC" w:rsidP="00547CB0">
      <w:pPr>
        <w:widowControl w:val="0"/>
        <w:spacing w:line="360" w:lineRule="auto"/>
        <w:jc w:val="both"/>
        <w:rPr>
          <w:rFonts w:ascii="Verdana" w:hAnsi="Verdana"/>
          <w:sz w:val="22"/>
          <w:szCs w:val="22"/>
        </w:rPr>
      </w:pPr>
    </w:p>
    <w:p w:rsidR="00547CB0" w:rsidRDefault="00547CB0" w:rsidP="00547CB0">
      <w:pPr>
        <w:widowControl w:val="0"/>
        <w:spacing w:line="360" w:lineRule="auto"/>
        <w:jc w:val="both"/>
        <w:rPr>
          <w:rFonts w:ascii="Arial" w:hAnsi="Arial" w:cs="Arial"/>
          <w:b/>
          <w:color w:val="000000"/>
          <w:lang w:eastAsia="es-CR"/>
        </w:rPr>
      </w:pPr>
      <w:r>
        <w:rPr>
          <w:rFonts w:ascii="Verdana" w:hAnsi="Verdana"/>
          <w:sz w:val="22"/>
          <w:szCs w:val="22"/>
        </w:rPr>
        <w:t xml:space="preserve">La Ley 7969, al respecto indica: </w:t>
      </w:r>
    </w:p>
    <w:p w:rsidR="00547CB0" w:rsidRPr="00FF3B2C" w:rsidRDefault="00547CB0" w:rsidP="00547CB0">
      <w:pPr>
        <w:widowControl w:val="0"/>
        <w:spacing w:line="360" w:lineRule="auto"/>
        <w:jc w:val="both"/>
        <w:rPr>
          <w:rFonts w:ascii="Arial" w:hAnsi="Arial" w:cs="Arial"/>
          <w:b/>
          <w:color w:val="000000"/>
          <w:lang w:eastAsia="es-CR"/>
        </w:rPr>
      </w:pPr>
    </w:p>
    <w:p w:rsidR="00547CB0" w:rsidRPr="00A14BBC" w:rsidRDefault="00547CB0" w:rsidP="00547CB0">
      <w:pPr>
        <w:widowControl w:val="0"/>
        <w:ind w:left="737" w:right="737"/>
        <w:jc w:val="both"/>
        <w:rPr>
          <w:rFonts w:ascii="Verdana" w:hAnsi="Verdana" w:cs="Arial"/>
          <w:b/>
          <w:color w:val="000000"/>
          <w:sz w:val="20"/>
          <w:szCs w:val="20"/>
          <w:lang w:eastAsia="es-CR"/>
        </w:rPr>
      </w:pPr>
      <w:r w:rsidRPr="00A14BBC">
        <w:rPr>
          <w:rFonts w:ascii="Verdana" w:hAnsi="Verdana" w:cs="Arial"/>
          <w:b/>
          <w:color w:val="000000"/>
          <w:sz w:val="20"/>
          <w:szCs w:val="20"/>
          <w:lang w:eastAsia="es-CR"/>
        </w:rPr>
        <w:t>“ARTÍCULO 7.- Atribuciones del Consejo</w:t>
      </w:r>
    </w:p>
    <w:p w:rsidR="00547CB0" w:rsidRPr="00A14BBC" w:rsidRDefault="00547CB0" w:rsidP="00547CB0">
      <w:pPr>
        <w:widowControl w:val="0"/>
        <w:ind w:left="737" w:right="737"/>
        <w:jc w:val="both"/>
        <w:rPr>
          <w:rFonts w:ascii="Verdana" w:hAnsi="Verdana" w:cs="Arial"/>
          <w:color w:val="000000"/>
          <w:sz w:val="20"/>
          <w:szCs w:val="20"/>
          <w:lang w:eastAsia="es-CR"/>
        </w:rPr>
      </w:pPr>
    </w:p>
    <w:p w:rsidR="00547CB0" w:rsidRPr="00A14BBC" w:rsidRDefault="00547CB0" w:rsidP="00547CB0">
      <w:pPr>
        <w:widowControl w:val="0"/>
        <w:ind w:left="737" w:right="737"/>
        <w:jc w:val="both"/>
        <w:rPr>
          <w:rFonts w:ascii="Verdana" w:hAnsi="Verdana" w:cs="Arial"/>
          <w:color w:val="000000"/>
          <w:sz w:val="20"/>
          <w:szCs w:val="20"/>
          <w:lang w:eastAsia="es-CR"/>
        </w:rPr>
      </w:pPr>
      <w:r w:rsidRPr="00A14BBC">
        <w:rPr>
          <w:rFonts w:ascii="Verdana" w:hAnsi="Verdana" w:cs="Arial"/>
          <w:color w:val="000000"/>
          <w:sz w:val="20"/>
          <w:szCs w:val="20"/>
          <w:lang w:eastAsia="es-CR"/>
        </w:rPr>
        <w:t>El Consejo, en el ejercicio de sus competencias, tendrá las siguientes atribuciones:</w:t>
      </w:r>
    </w:p>
    <w:p w:rsidR="00547CB0" w:rsidRPr="00A14BBC" w:rsidRDefault="00547CB0" w:rsidP="00547CB0">
      <w:pPr>
        <w:widowControl w:val="0"/>
        <w:ind w:left="737" w:right="737"/>
        <w:jc w:val="both"/>
        <w:rPr>
          <w:rFonts w:ascii="Verdana" w:hAnsi="Verdana" w:cs="Arial"/>
          <w:color w:val="000000"/>
          <w:sz w:val="20"/>
          <w:szCs w:val="20"/>
          <w:lang w:eastAsia="es-CR"/>
        </w:rPr>
      </w:pPr>
      <w:r w:rsidRPr="00A14BBC">
        <w:rPr>
          <w:rFonts w:ascii="Verdana" w:hAnsi="Verdana" w:cs="Arial"/>
          <w:color w:val="000000"/>
          <w:sz w:val="20"/>
          <w:szCs w:val="20"/>
          <w:lang w:eastAsia="es-CR"/>
        </w:rPr>
        <w:t>………..</w:t>
      </w:r>
    </w:p>
    <w:p w:rsidR="00547CB0" w:rsidRPr="00A14BBC" w:rsidRDefault="00547CB0" w:rsidP="00547CB0">
      <w:pPr>
        <w:widowControl w:val="0"/>
        <w:ind w:left="737" w:right="737"/>
        <w:jc w:val="both"/>
        <w:rPr>
          <w:rFonts w:ascii="Verdana" w:hAnsi="Verdana" w:cs="Arial"/>
          <w:color w:val="000000"/>
          <w:sz w:val="20"/>
          <w:szCs w:val="20"/>
          <w:lang w:eastAsia="es-CR"/>
        </w:rPr>
      </w:pPr>
    </w:p>
    <w:p w:rsidR="00547CB0" w:rsidRPr="00A14BBC" w:rsidRDefault="00547CB0" w:rsidP="00547CB0">
      <w:pPr>
        <w:widowControl w:val="0"/>
        <w:ind w:left="737" w:right="737"/>
        <w:jc w:val="both"/>
        <w:rPr>
          <w:rFonts w:ascii="Verdana" w:hAnsi="Verdana" w:cs="Arial"/>
          <w:color w:val="000000"/>
          <w:sz w:val="20"/>
          <w:szCs w:val="20"/>
          <w:lang w:eastAsia="es-CR"/>
        </w:rPr>
      </w:pPr>
      <w:r w:rsidRPr="00A14BBC">
        <w:rPr>
          <w:rFonts w:ascii="Verdana" w:hAnsi="Verdana" w:cs="Arial"/>
          <w:color w:val="000000"/>
          <w:sz w:val="20"/>
          <w:szCs w:val="20"/>
          <w:lang w:eastAsia="es-CR"/>
        </w:rPr>
        <w:t xml:space="preserve">e) Velar porque la actividad del transporte público, su planeamiento, la revisión técnica, la administración y el otorgamiento de concesiones, sus sistemas operacionales y el equipamiento requerido, sean acordes con los sistemas tecnológicos más modernos </w:t>
      </w:r>
      <w:r w:rsidRPr="00A14BBC">
        <w:rPr>
          <w:rFonts w:ascii="Verdana" w:hAnsi="Verdana" w:cs="Arial"/>
          <w:b/>
          <w:color w:val="000000"/>
          <w:sz w:val="20"/>
          <w:szCs w:val="20"/>
          <w:u w:val="single"/>
          <w:lang w:eastAsia="es-CR"/>
        </w:rPr>
        <w:t>para velar por la calidad de los servicios requeridos por el desarrollo del transporte público nacional e internacional</w:t>
      </w:r>
      <w:r w:rsidRPr="00A14BBC">
        <w:rPr>
          <w:rFonts w:ascii="Verdana" w:hAnsi="Verdana" w:cs="Arial"/>
          <w:color w:val="000000"/>
          <w:sz w:val="20"/>
          <w:szCs w:val="20"/>
          <w:lang w:eastAsia="es-CR"/>
        </w:rPr>
        <w:t>.”  (Lo subrayado no es del original)</w:t>
      </w:r>
    </w:p>
    <w:p w:rsidR="00547CB0" w:rsidRDefault="00547CB0" w:rsidP="00547CB0">
      <w:pPr>
        <w:widowControl w:val="0"/>
        <w:jc w:val="both"/>
        <w:rPr>
          <w:rFonts w:ascii="Arial" w:hAnsi="Arial" w:cs="Arial"/>
          <w:color w:val="000000"/>
          <w:lang w:eastAsia="es-CR"/>
        </w:rPr>
      </w:pPr>
    </w:p>
    <w:p w:rsidR="00547CB0" w:rsidRPr="00721186" w:rsidRDefault="00547CB0" w:rsidP="00547CB0">
      <w:pPr>
        <w:widowControl w:val="0"/>
        <w:jc w:val="both"/>
        <w:rPr>
          <w:rFonts w:ascii="Arial" w:hAnsi="Arial" w:cs="Arial"/>
          <w:color w:val="000000"/>
          <w:lang w:eastAsia="es-CR"/>
        </w:rPr>
      </w:pPr>
    </w:p>
    <w:p w:rsidR="00547CB0" w:rsidRDefault="00547CB0" w:rsidP="00547CB0">
      <w:pPr>
        <w:spacing w:line="360" w:lineRule="auto"/>
        <w:jc w:val="both"/>
        <w:rPr>
          <w:rFonts w:ascii="Verdana" w:hAnsi="Verdana"/>
          <w:sz w:val="22"/>
          <w:szCs w:val="22"/>
        </w:rPr>
      </w:pPr>
      <w:r w:rsidRPr="004E35EE">
        <w:rPr>
          <w:rFonts w:ascii="Verdana" w:hAnsi="Verdana"/>
          <w:sz w:val="22"/>
          <w:szCs w:val="22"/>
        </w:rPr>
        <w:t xml:space="preserve">El Consejo de Transporte Público mediante acuerdos de la Sesión Ordinaria </w:t>
      </w:r>
      <w:r>
        <w:rPr>
          <w:rFonts w:ascii="Verdana" w:hAnsi="Verdana"/>
          <w:sz w:val="22"/>
          <w:szCs w:val="22"/>
        </w:rPr>
        <w:t>25-2014 dispone la renovación de las concesiones para el periodo 2014-2021 a aquellos concesionarios que aprobaron la matriz de verificación del cumplimiento de las obligaciones contractuales  en la prestación del servicio de transporte público en el periodo 2007-2014, de conformidad con lo establecido en el artículo 21, de la Ley 3503.</w:t>
      </w:r>
    </w:p>
    <w:p w:rsidR="00547CB0" w:rsidRDefault="00547CB0" w:rsidP="00547CB0">
      <w:pPr>
        <w:spacing w:line="360" w:lineRule="auto"/>
        <w:jc w:val="both"/>
        <w:rPr>
          <w:rFonts w:ascii="Verdana" w:hAnsi="Verdana"/>
          <w:sz w:val="22"/>
          <w:szCs w:val="22"/>
        </w:rPr>
      </w:pPr>
    </w:p>
    <w:p w:rsidR="00547CB0" w:rsidRPr="008A746F" w:rsidRDefault="00547CB0" w:rsidP="00547CB0">
      <w:pPr>
        <w:spacing w:line="360" w:lineRule="auto"/>
        <w:jc w:val="both"/>
        <w:rPr>
          <w:rFonts w:ascii="Verdana" w:hAnsi="Verdana"/>
        </w:rPr>
      </w:pPr>
      <w:r>
        <w:rPr>
          <w:rFonts w:ascii="Verdana" w:hAnsi="Verdana"/>
          <w:sz w:val="22"/>
          <w:szCs w:val="22"/>
        </w:rPr>
        <w:t xml:space="preserve">El contrato de concesión suscrito para el periodo 2007-2014,  con los prestatarios del servicio público de transporte remunerado de personas, dispone en la cláusula 5 inciso r), bajo el título de las </w:t>
      </w:r>
      <w:r w:rsidRPr="00D925E7">
        <w:rPr>
          <w:rFonts w:ascii="Verdana" w:hAnsi="Verdana"/>
          <w:b/>
          <w:sz w:val="22"/>
          <w:szCs w:val="22"/>
          <w:u w:val="single"/>
        </w:rPr>
        <w:t>Obligaciones de la Concesionaria</w:t>
      </w:r>
      <w:r w:rsidRPr="008A746F">
        <w:rPr>
          <w:rFonts w:ascii="Verdana" w:hAnsi="Verdana"/>
          <w:sz w:val="22"/>
          <w:szCs w:val="22"/>
        </w:rPr>
        <w:t>,</w:t>
      </w:r>
      <w:r>
        <w:rPr>
          <w:rFonts w:ascii="Verdana" w:hAnsi="Verdana"/>
          <w:sz w:val="22"/>
          <w:szCs w:val="22"/>
        </w:rPr>
        <w:t xml:space="preserve"> </w:t>
      </w:r>
      <w:r w:rsidRPr="008A746F">
        <w:rPr>
          <w:rFonts w:ascii="Verdana" w:hAnsi="Verdana"/>
          <w:sz w:val="22"/>
          <w:szCs w:val="22"/>
        </w:rPr>
        <w:t>l</w:t>
      </w:r>
      <w:r>
        <w:rPr>
          <w:rFonts w:ascii="Verdana" w:hAnsi="Verdana"/>
          <w:sz w:val="22"/>
          <w:szCs w:val="22"/>
        </w:rPr>
        <w:t>o</w:t>
      </w:r>
      <w:r w:rsidRPr="008A746F">
        <w:rPr>
          <w:rFonts w:ascii="Verdana" w:hAnsi="Verdana"/>
          <w:sz w:val="22"/>
          <w:szCs w:val="22"/>
        </w:rPr>
        <w:t xml:space="preserve"> siguiente:</w:t>
      </w:r>
      <w:r>
        <w:rPr>
          <w:rFonts w:ascii="Verdana" w:hAnsi="Verdana"/>
          <w:sz w:val="22"/>
          <w:szCs w:val="22"/>
        </w:rPr>
        <w:t xml:space="preserve"> que </w:t>
      </w:r>
      <w:r w:rsidRPr="008A746F">
        <w:rPr>
          <w:rFonts w:ascii="Verdana" w:hAnsi="Verdana"/>
          <w:b/>
          <w:i/>
          <w:sz w:val="22"/>
          <w:szCs w:val="22"/>
          <w:u w:val="single"/>
        </w:rPr>
        <w:t>“la Concesionaria se compromete a acatar las disposiciones del Decreto Ejecutivo N°28833-MOPT y sus reformas, a saber Reglamento de Calidad del Servicio con su respectivo Manual, así como cualquier otra disposición que se emita al efecto”</w:t>
      </w:r>
      <w:r>
        <w:rPr>
          <w:rFonts w:ascii="Verdana" w:hAnsi="Verdana"/>
          <w:sz w:val="22"/>
          <w:szCs w:val="22"/>
        </w:rPr>
        <w:t xml:space="preserve"> (Lo resaltado no es del original)</w:t>
      </w:r>
    </w:p>
    <w:p w:rsidR="00547CB0" w:rsidRDefault="00547CB0" w:rsidP="00547CB0">
      <w:pPr>
        <w:spacing w:line="360" w:lineRule="auto"/>
        <w:jc w:val="both"/>
        <w:rPr>
          <w:rFonts w:ascii="Verdana" w:hAnsi="Verdana"/>
          <w:sz w:val="22"/>
          <w:szCs w:val="22"/>
        </w:rPr>
      </w:pPr>
    </w:p>
    <w:p w:rsidR="00547CB0" w:rsidRPr="009201F7" w:rsidRDefault="00547CB0" w:rsidP="00547CB0">
      <w:pPr>
        <w:spacing w:line="360" w:lineRule="auto"/>
        <w:jc w:val="both"/>
        <w:rPr>
          <w:rFonts w:ascii="Verdana" w:hAnsi="Verdana"/>
          <w:b/>
          <w:sz w:val="22"/>
          <w:szCs w:val="22"/>
          <w:u w:val="single"/>
        </w:rPr>
      </w:pPr>
      <w:r>
        <w:rPr>
          <w:rFonts w:ascii="Verdana" w:hAnsi="Verdana"/>
          <w:sz w:val="22"/>
          <w:szCs w:val="22"/>
        </w:rPr>
        <w:t xml:space="preserve">El </w:t>
      </w:r>
      <w:r w:rsidRPr="004505DE">
        <w:rPr>
          <w:rFonts w:ascii="Verdana" w:hAnsi="Verdana"/>
          <w:sz w:val="22"/>
          <w:szCs w:val="22"/>
        </w:rPr>
        <w:t>Decreto Ejecutivo N°28833-MOPT</w:t>
      </w:r>
      <w:r>
        <w:rPr>
          <w:rFonts w:ascii="Verdana" w:hAnsi="Verdana"/>
          <w:sz w:val="22"/>
          <w:szCs w:val="22"/>
        </w:rPr>
        <w:t xml:space="preserve"> y sus reformas, “Reglamento para la Evaluación de la Calidad del Servicio Público de Transporte Remunerado de Personas” </w:t>
      </w:r>
      <w:r w:rsidRPr="00523FC9">
        <w:rPr>
          <w:rFonts w:ascii="Verdana" w:hAnsi="Verdana"/>
          <w:b/>
          <w:sz w:val="22"/>
          <w:szCs w:val="22"/>
          <w:u w:val="single"/>
        </w:rPr>
        <w:t>publicado en</w:t>
      </w:r>
      <w:r>
        <w:rPr>
          <w:rFonts w:ascii="Verdana" w:hAnsi="Verdana"/>
          <w:b/>
          <w:sz w:val="22"/>
          <w:szCs w:val="22"/>
          <w:u w:val="single"/>
        </w:rPr>
        <w:t xml:space="preserve"> el Diario Oficial La Gaceta  N° </w:t>
      </w:r>
      <w:r w:rsidRPr="00523FC9">
        <w:rPr>
          <w:rFonts w:ascii="Verdana" w:hAnsi="Verdana"/>
          <w:b/>
          <w:sz w:val="22"/>
          <w:szCs w:val="22"/>
          <w:u w:val="single"/>
        </w:rPr>
        <w:t>158 del 18 de agosto del 2000</w:t>
      </w:r>
      <w:r w:rsidRPr="00025788">
        <w:rPr>
          <w:rFonts w:ascii="Verdana" w:hAnsi="Verdana"/>
          <w:sz w:val="22"/>
          <w:szCs w:val="22"/>
        </w:rPr>
        <w:t xml:space="preserve">, </w:t>
      </w:r>
      <w:r>
        <w:rPr>
          <w:rFonts w:ascii="Verdana" w:hAnsi="Verdana"/>
          <w:sz w:val="22"/>
          <w:szCs w:val="22"/>
        </w:rPr>
        <w:t xml:space="preserve">tiene como objeto fundamental </w:t>
      </w:r>
      <w:r w:rsidRPr="00025788">
        <w:rPr>
          <w:rFonts w:ascii="Verdana" w:hAnsi="Verdana"/>
          <w:sz w:val="22"/>
          <w:szCs w:val="22"/>
        </w:rPr>
        <w:t>la regulación de los parámetros de evaluación</w:t>
      </w:r>
      <w:r>
        <w:rPr>
          <w:rFonts w:ascii="Verdana" w:hAnsi="Verdana"/>
          <w:sz w:val="22"/>
          <w:szCs w:val="22"/>
        </w:rPr>
        <w:t xml:space="preserve"> </w:t>
      </w:r>
      <w:r w:rsidRPr="00025788">
        <w:rPr>
          <w:rFonts w:ascii="Verdana" w:hAnsi="Verdana"/>
          <w:sz w:val="22"/>
          <w:szCs w:val="22"/>
        </w:rPr>
        <w:t xml:space="preserve">y calificación </w:t>
      </w:r>
      <w:r>
        <w:rPr>
          <w:rFonts w:ascii="Verdana" w:hAnsi="Verdana"/>
          <w:sz w:val="22"/>
          <w:szCs w:val="22"/>
        </w:rPr>
        <w:t xml:space="preserve">anual </w:t>
      </w:r>
      <w:r w:rsidRPr="00025788">
        <w:rPr>
          <w:rFonts w:ascii="Verdana" w:hAnsi="Verdana"/>
          <w:sz w:val="22"/>
          <w:szCs w:val="22"/>
        </w:rPr>
        <w:t>de la calidad del servicio</w:t>
      </w:r>
      <w:r>
        <w:rPr>
          <w:rFonts w:ascii="Verdana" w:hAnsi="Verdana"/>
          <w:sz w:val="22"/>
          <w:szCs w:val="22"/>
        </w:rPr>
        <w:t xml:space="preserve">, estableciendo en sus consideraciones que el transporte remunerado de pasajeros es un servicio público de interés social, de obligatorio e irrenunciable control, regulación y vigilancia por parte del Consejo de Transporte Público y que es deber de la Administración Pública velar por la eficiencia y calidad de la prestación de los servicios públicos, que por imperio de ley puedan ser concedidos a particulares para su ejecución, en aras de la prosecución de la satisfacción de los intereses generales de las comunidades usuarias y así para cumplir con su competencia rectora y fiscalizadora del transporte público, es indispensable que el Consejo de Transporte Público cuente con un instrumento que le permita bajo criterios técnicos determinar los grados de eficiencia, confortabilidad y calidad del transporte remunerado de pasajeros operado por particulares autorizados; en concordancia con el artículo 2 inciso b) de la Ley N° 3503 que autoriza al MOPT a emitir reglamentos que regulen la actividad del transporte de personas; </w:t>
      </w:r>
      <w:r w:rsidRPr="009201F7">
        <w:rPr>
          <w:rFonts w:ascii="Verdana" w:hAnsi="Verdana"/>
          <w:b/>
          <w:sz w:val="22"/>
          <w:szCs w:val="22"/>
          <w:u w:val="single"/>
        </w:rPr>
        <w:t>medios normativos los cuales son de obligatorio acatamiento por los operadores de transporte público autorizados.</w:t>
      </w:r>
    </w:p>
    <w:p w:rsidR="00547CB0" w:rsidRDefault="00547CB0" w:rsidP="00547CB0">
      <w:pPr>
        <w:spacing w:line="360" w:lineRule="auto"/>
        <w:jc w:val="both"/>
        <w:rPr>
          <w:rFonts w:ascii="Verdana" w:hAnsi="Verdana"/>
          <w:sz w:val="22"/>
          <w:szCs w:val="22"/>
        </w:rPr>
      </w:pPr>
    </w:p>
    <w:p w:rsidR="00547CB0" w:rsidRDefault="00547CB0" w:rsidP="00547CB0">
      <w:pPr>
        <w:spacing w:line="360" w:lineRule="auto"/>
        <w:jc w:val="both"/>
        <w:rPr>
          <w:rFonts w:ascii="Verdana" w:hAnsi="Verdana"/>
          <w:sz w:val="22"/>
          <w:szCs w:val="22"/>
        </w:rPr>
      </w:pPr>
      <w:r>
        <w:rPr>
          <w:rFonts w:ascii="Verdana" w:hAnsi="Verdana"/>
          <w:sz w:val="22"/>
          <w:szCs w:val="22"/>
        </w:rPr>
        <w:t xml:space="preserve">El </w:t>
      </w:r>
      <w:r w:rsidRPr="004505DE">
        <w:rPr>
          <w:rFonts w:ascii="Verdana" w:hAnsi="Verdana"/>
          <w:sz w:val="22"/>
          <w:szCs w:val="22"/>
        </w:rPr>
        <w:t>Decreto Ejecutivo N°28833-MOPT</w:t>
      </w:r>
      <w:r>
        <w:rPr>
          <w:rFonts w:ascii="Verdana" w:hAnsi="Verdana"/>
          <w:sz w:val="22"/>
          <w:szCs w:val="22"/>
        </w:rPr>
        <w:t xml:space="preserve"> y sus reformas, “Reglamento para la Evaluación de la Calidad del Servicio Público de Transporte Remunerado de Personas”, dispone en los  </w:t>
      </w:r>
      <w:r w:rsidRPr="00523FC9">
        <w:rPr>
          <w:rFonts w:ascii="Verdana" w:hAnsi="Verdana"/>
          <w:sz w:val="22"/>
          <w:szCs w:val="22"/>
        </w:rPr>
        <w:t>artículos 13, 15, 16, 25,</w:t>
      </w:r>
      <w:r>
        <w:rPr>
          <w:rFonts w:ascii="Verdana" w:hAnsi="Verdana"/>
          <w:sz w:val="22"/>
          <w:szCs w:val="22"/>
        </w:rPr>
        <w:t xml:space="preserve"> </w:t>
      </w:r>
      <w:r w:rsidRPr="00523FC9">
        <w:rPr>
          <w:rFonts w:ascii="Verdana" w:hAnsi="Verdana"/>
          <w:sz w:val="22"/>
          <w:szCs w:val="22"/>
        </w:rPr>
        <w:t>26,</w:t>
      </w:r>
      <w:r>
        <w:rPr>
          <w:rFonts w:ascii="Verdana" w:hAnsi="Verdana"/>
          <w:sz w:val="22"/>
          <w:szCs w:val="22"/>
        </w:rPr>
        <w:t xml:space="preserve"> </w:t>
      </w:r>
      <w:r w:rsidRPr="00523FC9">
        <w:rPr>
          <w:rFonts w:ascii="Verdana" w:hAnsi="Verdana"/>
          <w:sz w:val="22"/>
          <w:szCs w:val="22"/>
        </w:rPr>
        <w:t>31 y en el transitorio III</w:t>
      </w:r>
      <w:r>
        <w:rPr>
          <w:rFonts w:ascii="Verdana" w:hAnsi="Verdana"/>
          <w:sz w:val="22"/>
          <w:szCs w:val="22"/>
        </w:rPr>
        <w:t>, lo  siguiente:</w:t>
      </w:r>
    </w:p>
    <w:p w:rsidR="00547CB0" w:rsidRPr="00A14BBC" w:rsidRDefault="00547CB0" w:rsidP="00547CB0">
      <w:pPr>
        <w:spacing w:before="100" w:beforeAutospacing="1" w:after="100" w:afterAutospacing="1"/>
        <w:ind w:left="737" w:right="737"/>
        <w:jc w:val="both"/>
        <w:rPr>
          <w:rFonts w:ascii="Verdana" w:hAnsi="Verdana" w:cs="Arial"/>
          <w:color w:val="000000"/>
          <w:sz w:val="20"/>
          <w:szCs w:val="20"/>
          <w:lang w:eastAsia="es-MX"/>
        </w:rPr>
      </w:pPr>
      <w:r w:rsidRPr="00A14BBC">
        <w:rPr>
          <w:rFonts w:ascii="Verdana" w:hAnsi="Verdana" w:cs="Arial"/>
          <w:color w:val="000000"/>
          <w:sz w:val="20"/>
          <w:szCs w:val="20"/>
          <w:lang w:eastAsia="es-MX"/>
        </w:rPr>
        <w:t>“Artículo 13.-</w:t>
      </w:r>
      <w:r w:rsidRPr="00A14BBC">
        <w:rPr>
          <w:rFonts w:ascii="Verdana" w:hAnsi="Verdana" w:cs="Arial"/>
          <w:b/>
          <w:bCs/>
          <w:color w:val="000000"/>
          <w:sz w:val="20"/>
          <w:szCs w:val="20"/>
          <w:lang w:eastAsia="es-MX"/>
        </w:rPr>
        <w:t>Recolección y procesamiento de información</w:t>
      </w:r>
      <w:r w:rsidRPr="00A14BBC">
        <w:rPr>
          <w:rFonts w:ascii="Verdana" w:hAnsi="Verdana" w:cs="Arial"/>
          <w:color w:val="000000"/>
          <w:sz w:val="20"/>
          <w:szCs w:val="20"/>
          <w:lang w:eastAsia="es-MX"/>
        </w:rPr>
        <w:t xml:space="preserve">. La labor de recolección y procesamiento de la información necesaria para la evaluación de los criterios y calificación del servicio se realizará según lo establece el MANUAL. </w:t>
      </w:r>
      <w:r w:rsidRPr="00A14BBC">
        <w:rPr>
          <w:rFonts w:ascii="Verdana" w:hAnsi="Verdana" w:cs="Arial"/>
          <w:b/>
          <w:color w:val="000000"/>
          <w:sz w:val="20"/>
          <w:szCs w:val="20"/>
          <w:u w:val="single"/>
          <w:lang w:eastAsia="es-MX"/>
        </w:rPr>
        <w:t>Estas labores podrán ser realizadas directamente por el Consejo o bien, contratadas por éste o por los operadores</w:t>
      </w:r>
      <w:r w:rsidRPr="00A14BBC">
        <w:rPr>
          <w:rFonts w:ascii="Verdana" w:hAnsi="Verdana" w:cs="Arial"/>
          <w:color w:val="000000"/>
          <w:sz w:val="20"/>
          <w:szCs w:val="20"/>
          <w:lang w:eastAsia="es-MX"/>
        </w:rPr>
        <w:t xml:space="preserve"> de conformidad con lo dispuesto en el decreto Nº 27893-MOPT, Reglamento para la Contratación de Profesionales y Técnicos para la Elaboración de Dictámenes Periciales.</w:t>
      </w:r>
    </w:p>
    <w:p w:rsidR="00547CB0" w:rsidRPr="00A14BBC" w:rsidRDefault="00547CB0" w:rsidP="00547CB0">
      <w:pPr>
        <w:spacing w:before="100" w:beforeAutospacing="1" w:after="100" w:afterAutospacing="1"/>
        <w:ind w:left="737" w:right="737"/>
        <w:jc w:val="both"/>
        <w:rPr>
          <w:rFonts w:ascii="Verdana" w:hAnsi="Verdana" w:cs="Arial"/>
          <w:color w:val="000000"/>
          <w:sz w:val="20"/>
          <w:szCs w:val="20"/>
          <w:lang w:eastAsia="es-MX"/>
        </w:rPr>
      </w:pPr>
      <w:r w:rsidRPr="00A14BBC">
        <w:rPr>
          <w:rFonts w:ascii="Verdana" w:hAnsi="Verdana" w:cs="Arial"/>
          <w:color w:val="000000"/>
          <w:sz w:val="20"/>
          <w:szCs w:val="20"/>
          <w:u w:val="single"/>
          <w:lang w:eastAsia="es-MX"/>
        </w:rPr>
        <w:t>En este último supuesto, el operador deberá notificar al Consejo de Transporte Público la realización del estudio de calidad, con una antelación de 10 días, a fin de fiscalizar la realización del estudio</w:t>
      </w:r>
      <w:r w:rsidRPr="00A14BBC">
        <w:rPr>
          <w:rFonts w:ascii="Verdana" w:hAnsi="Verdana" w:cs="Arial"/>
          <w:color w:val="000000"/>
          <w:sz w:val="20"/>
          <w:szCs w:val="20"/>
          <w:lang w:eastAsia="es-MX"/>
        </w:rPr>
        <w:t>.</w:t>
      </w:r>
    </w:p>
    <w:p w:rsidR="00547CB0" w:rsidRPr="00A14BBC" w:rsidRDefault="00547CB0" w:rsidP="00547CB0">
      <w:pPr>
        <w:spacing w:before="100" w:beforeAutospacing="1" w:after="100" w:afterAutospacing="1"/>
        <w:ind w:left="737" w:right="737"/>
        <w:jc w:val="both"/>
        <w:rPr>
          <w:rFonts w:ascii="Verdana" w:hAnsi="Verdana" w:cs="Arial"/>
          <w:color w:val="000000"/>
          <w:sz w:val="20"/>
          <w:szCs w:val="20"/>
          <w:lang w:eastAsia="es-MX"/>
        </w:rPr>
      </w:pPr>
      <w:r w:rsidRPr="00A14BBC">
        <w:rPr>
          <w:rFonts w:ascii="Verdana" w:hAnsi="Verdana" w:cs="Arial"/>
          <w:color w:val="000000"/>
          <w:sz w:val="20"/>
          <w:szCs w:val="20"/>
          <w:lang w:eastAsia="es-MX"/>
        </w:rPr>
        <w:t>Artículo 15.-</w:t>
      </w:r>
      <w:r w:rsidRPr="00A14BBC">
        <w:rPr>
          <w:rFonts w:ascii="Verdana" w:hAnsi="Verdana" w:cs="Arial"/>
          <w:b/>
          <w:bCs/>
          <w:color w:val="000000"/>
          <w:sz w:val="20"/>
          <w:szCs w:val="20"/>
          <w:lang w:eastAsia="es-MX"/>
        </w:rPr>
        <w:t>Calificación Global</w:t>
      </w:r>
      <w:r w:rsidRPr="00A14BBC">
        <w:rPr>
          <w:rFonts w:ascii="Verdana" w:hAnsi="Verdana" w:cs="Arial"/>
          <w:color w:val="000000"/>
          <w:sz w:val="20"/>
          <w:szCs w:val="20"/>
          <w:lang w:eastAsia="es-MX"/>
        </w:rPr>
        <w:t xml:space="preserve">. Para obtener la calificación global de la ruta se calculará un promedio ponderado de la calificación obtenida en los criterios referidos en el numeral anterior y </w:t>
      </w:r>
      <w:r w:rsidRPr="00A14BBC">
        <w:rPr>
          <w:rFonts w:ascii="Verdana" w:hAnsi="Verdana" w:cs="Arial"/>
          <w:b/>
          <w:color w:val="000000"/>
          <w:sz w:val="20"/>
          <w:szCs w:val="20"/>
          <w:u w:val="single"/>
          <w:lang w:eastAsia="es-MX"/>
        </w:rPr>
        <w:t>el resultado de la encuesta aplicada a los usuarios del servicio en cuestión</w:t>
      </w:r>
      <w:r w:rsidRPr="00A14BBC">
        <w:rPr>
          <w:rFonts w:ascii="Verdana" w:hAnsi="Verdana" w:cs="Arial"/>
          <w:color w:val="000000"/>
          <w:sz w:val="20"/>
          <w:szCs w:val="20"/>
          <w:lang w:eastAsia="es-MX"/>
        </w:rPr>
        <w:t>, cuyos procedimientos estarán definidos en el Manual.</w:t>
      </w:r>
    </w:p>
    <w:p w:rsidR="00547CB0" w:rsidRPr="00A14BBC" w:rsidRDefault="00547CB0" w:rsidP="00547CB0">
      <w:pPr>
        <w:spacing w:before="100" w:beforeAutospacing="1" w:after="100" w:afterAutospacing="1"/>
        <w:ind w:left="737" w:right="737"/>
        <w:jc w:val="both"/>
        <w:rPr>
          <w:rFonts w:ascii="Verdana" w:hAnsi="Verdana" w:cs="Arial"/>
          <w:color w:val="000000"/>
          <w:sz w:val="20"/>
          <w:szCs w:val="20"/>
          <w:lang w:eastAsia="es-MX"/>
        </w:rPr>
      </w:pPr>
      <w:r w:rsidRPr="00A14BBC">
        <w:rPr>
          <w:rFonts w:ascii="Verdana" w:hAnsi="Verdana" w:cs="Arial"/>
          <w:color w:val="000000"/>
          <w:sz w:val="20"/>
          <w:szCs w:val="20"/>
          <w:lang w:eastAsia="es-MX"/>
        </w:rPr>
        <w:t>Artículo 16.-</w:t>
      </w:r>
      <w:r w:rsidRPr="00A14BBC">
        <w:rPr>
          <w:rFonts w:ascii="Verdana" w:hAnsi="Verdana" w:cs="Arial"/>
          <w:b/>
          <w:bCs/>
          <w:color w:val="000000"/>
          <w:sz w:val="20"/>
          <w:szCs w:val="20"/>
          <w:lang w:eastAsia="es-MX"/>
        </w:rPr>
        <w:t>Realización del estudio</w:t>
      </w:r>
      <w:r w:rsidRPr="00A14BBC">
        <w:rPr>
          <w:rFonts w:ascii="Verdana" w:hAnsi="Verdana" w:cs="Arial"/>
          <w:color w:val="000000"/>
          <w:sz w:val="20"/>
          <w:szCs w:val="20"/>
          <w:lang w:eastAsia="es-MX"/>
        </w:rPr>
        <w:t>. Una vez contratado el profesional que realizará el estudio, de conformidad con lo establecido en el decreto ejecutivo Nº 27893-MOPT, este contará con un plazo de tres meses calendario para finalizar el estudio contratado.</w:t>
      </w:r>
    </w:p>
    <w:p w:rsidR="00547CB0" w:rsidRPr="00A14BBC" w:rsidRDefault="00547CB0" w:rsidP="00547CB0">
      <w:pPr>
        <w:spacing w:before="100" w:beforeAutospacing="1" w:after="100" w:afterAutospacing="1"/>
        <w:ind w:left="737" w:right="737"/>
        <w:jc w:val="both"/>
        <w:rPr>
          <w:rFonts w:ascii="Verdana" w:hAnsi="Verdana" w:cs="Arial"/>
          <w:color w:val="000000"/>
          <w:sz w:val="20"/>
          <w:szCs w:val="20"/>
          <w:lang w:eastAsia="es-MX"/>
        </w:rPr>
      </w:pPr>
      <w:r w:rsidRPr="00A14BBC">
        <w:rPr>
          <w:rFonts w:ascii="Verdana" w:hAnsi="Verdana" w:cs="Arial"/>
          <w:color w:val="000000"/>
          <w:sz w:val="20"/>
          <w:szCs w:val="20"/>
          <w:lang w:eastAsia="es-MX"/>
        </w:rPr>
        <w:t>Una vez realizado el estudio, el perito deberá remitir el estudio al Consejo para su respectiva aprobación, según lo establecido en el numeral 16.</w:t>
      </w:r>
    </w:p>
    <w:p w:rsidR="00547CB0" w:rsidRPr="00A14BBC" w:rsidRDefault="00547CB0" w:rsidP="00547CB0">
      <w:pPr>
        <w:spacing w:before="100" w:beforeAutospacing="1" w:after="100" w:afterAutospacing="1"/>
        <w:ind w:left="737" w:right="737"/>
        <w:jc w:val="both"/>
        <w:rPr>
          <w:rFonts w:ascii="Verdana" w:hAnsi="Verdana" w:cs="Arial"/>
          <w:color w:val="000000"/>
          <w:sz w:val="20"/>
          <w:szCs w:val="20"/>
          <w:lang w:eastAsia="es-MX"/>
        </w:rPr>
      </w:pPr>
      <w:r w:rsidRPr="00A14BBC">
        <w:rPr>
          <w:rFonts w:ascii="Verdana" w:hAnsi="Verdana" w:cs="Arial"/>
          <w:color w:val="000000"/>
          <w:sz w:val="20"/>
          <w:szCs w:val="20"/>
          <w:lang w:eastAsia="es-MX"/>
        </w:rPr>
        <w:t>Para tales efectos, el Consejo contará con un plazo de 30 días naturales contados a partir de la recepción del estudio, para aprobar, improbar, o bien ordenar la elaboración de un nuevo estudio.</w:t>
      </w:r>
    </w:p>
    <w:p w:rsidR="00547CB0" w:rsidRPr="00A14BBC" w:rsidRDefault="00547CB0" w:rsidP="00547CB0">
      <w:pPr>
        <w:spacing w:before="100" w:beforeAutospacing="1" w:after="100" w:afterAutospacing="1"/>
        <w:ind w:left="737" w:right="737"/>
        <w:jc w:val="both"/>
        <w:rPr>
          <w:rFonts w:ascii="Verdana" w:hAnsi="Verdana" w:cs="Arial"/>
          <w:b/>
          <w:color w:val="000000"/>
          <w:sz w:val="20"/>
          <w:szCs w:val="20"/>
          <w:u w:val="single"/>
          <w:lang w:eastAsia="es-MX"/>
        </w:rPr>
      </w:pPr>
      <w:r w:rsidRPr="00A14BBC">
        <w:rPr>
          <w:rFonts w:ascii="Verdana" w:hAnsi="Verdana" w:cs="Arial"/>
          <w:color w:val="000000"/>
          <w:sz w:val="20"/>
          <w:szCs w:val="20"/>
          <w:lang w:eastAsia="es-MX"/>
        </w:rPr>
        <w:t>Artículo 17. —</w:t>
      </w:r>
      <w:r w:rsidRPr="00A14BBC">
        <w:rPr>
          <w:rFonts w:ascii="Verdana" w:hAnsi="Verdana" w:cs="Arial"/>
          <w:b/>
          <w:bCs/>
          <w:color w:val="000000"/>
          <w:sz w:val="20"/>
          <w:szCs w:val="20"/>
          <w:lang w:eastAsia="es-MX"/>
        </w:rPr>
        <w:t>Eficacia y vigencia del estudio:</w:t>
      </w:r>
      <w:r w:rsidRPr="00A14BBC">
        <w:rPr>
          <w:rFonts w:ascii="Verdana" w:hAnsi="Verdana" w:cs="Arial"/>
          <w:color w:val="000000"/>
          <w:sz w:val="20"/>
          <w:lang w:eastAsia="es-MX"/>
        </w:rPr>
        <w:t> </w:t>
      </w:r>
      <w:r w:rsidRPr="00A14BBC">
        <w:rPr>
          <w:rFonts w:ascii="Verdana" w:hAnsi="Verdana" w:cs="Arial"/>
          <w:color w:val="000000"/>
          <w:sz w:val="20"/>
          <w:szCs w:val="20"/>
          <w:lang w:eastAsia="es-MX"/>
        </w:rPr>
        <w:t xml:space="preserve">Para todos los efectos, el estudio será válido a partir de la fecha de la notificación por parte del Consejo y </w:t>
      </w:r>
      <w:r w:rsidRPr="00A14BBC">
        <w:rPr>
          <w:rFonts w:ascii="Verdana" w:hAnsi="Verdana" w:cs="Arial"/>
          <w:b/>
          <w:color w:val="000000"/>
          <w:sz w:val="20"/>
          <w:szCs w:val="20"/>
          <w:u w:val="single"/>
          <w:lang w:eastAsia="es-MX"/>
        </w:rPr>
        <w:t>tendrá una vigencia máxima de un año.</w:t>
      </w:r>
    </w:p>
    <w:p w:rsidR="00547CB0" w:rsidRPr="00A14BBC" w:rsidRDefault="00547CB0" w:rsidP="00547CB0">
      <w:pPr>
        <w:spacing w:before="100" w:beforeAutospacing="1" w:after="100" w:afterAutospacing="1"/>
        <w:ind w:left="737" w:right="737"/>
        <w:jc w:val="both"/>
        <w:rPr>
          <w:rFonts w:ascii="Verdana" w:hAnsi="Verdana" w:cs="Arial"/>
          <w:color w:val="000000"/>
          <w:sz w:val="20"/>
          <w:szCs w:val="20"/>
          <w:lang w:eastAsia="es-MX"/>
        </w:rPr>
      </w:pPr>
      <w:r w:rsidRPr="00A14BBC">
        <w:rPr>
          <w:rFonts w:ascii="Verdana" w:hAnsi="Verdana" w:cs="Arial"/>
          <w:color w:val="000000"/>
          <w:sz w:val="20"/>
          <w:szCs w:val="20"/>
          <w:lang w:eastAsia="es-MX"/>
        </w:rPr>
        <w:t>Artículo 25.-</w:t>
      </w:r>
      <w:r w:rsidRPr="00A14BBC">
        <w:rPr>
          <w:rFonts w:ascii="Verdana" w:hAnsi="Verdana" w:cs="Arial"/>
          <w:b/>
          <w:bCs/>
          <w:color w:val="000000"/>
          <w:sz w:val="20"/>
          <w:szCs w:val="20"/>
          <w:lang w:eastAsia="es-MX"/>
        </w:rPr>
        <w:t>Evaluación de operadores sin estudio</w:t>
      </w:r>
      <w:r w:rsidRPr="00A14BBC">
        <w:rPr>
          <w:rFonts w:ascii="Verdana" w:hAnsi="Verdana" w:cs="Arial"/>
          <w:color w:val="000000"/>
          <w:sz w:val="20"/>
          <w:szCs w:val="20"/>
          <w:lang w:eastAsia="es-MX"/>
        </w:rPr>
        <w:t>. En octubre de cada año, el Consejo determinará cuáles operadores no han sido evaluados, tomará las medidas para su evaluación e iniciará el procedimiento de sanción si corresponde.</w:t>
      </w:r>
    </w:p>
    <w:p w:rsidR="00547CB0" w:rsidRPr="00A14BBC" w:rsidRDefault="00547CB0" w:rsidP="00547CB0">
      <w:pPr>
        <w:spacing w:before="100" w:beforeAutospacing="1" w:after="100" w:afterAutospacing="1"/>
        <w:ind w:left="737" w:right="737"/>
        <w:jc w:val="both"/>
        <w:rPr>
          <w:rFonts w:ascii="Verdana" w:hAnsi="Verdana" w:cs="Arial"/>
          <w:color w:val="000000"/>
          <w:sz w:val="20"/>
          <w:szCs w:val="20"/>
          <w:lang w:eastAsia="es-MX"/>
        </w:rPr>
      </w:pPr>
      <w:r w:rsidRPr="00A14BBC">
        <w:rPr>
          <w:rFonts w:ascii="Verdana" w:hAnsi="Verdana" w:cs="Arial"/>
          <w:color w:val="000000"/>
          <w:sz w:val="20"/>
          <w:szCs w:val="20"/>
          <w:lang w:eastAsia="es-MX"/>
        </w:rPr>
        <w:t>Artículo 26.-</w:t>
      </w:r>
      <w:r w:rsidRPr="00A14BBC">
        <w:rPr>
          <w:rFonts w:ascii="Verdana" w:hAnsi="Verdana" w:cs="Arial"/>
          <w:b/>
          <w:bCs/>
          <w:color w:val="000000"/>
          <w:sz w:val="20"/>
          <w:szCs w:val="20"/>
          <w:lang w:eastAsia="es-MX"/>
        </w:rPr>
        <w:t>Carácter vinculante del Reglamento y el Manual</w:t>
      </w:r>
      <w:r w:rsidRPr="00A14BBC">
        <w:rPr>
          <w:rFonts w:ascii="Verdana" w:hAnsi="Verdana" w:cs="Arial"/>
          <w:color w:val="000000"/>
          <w:sz w:val="20"/>
          <w:szCs w:val="20"/>
          <w:lang w:eastAsia="es-MX"/>
        </w:rPr>
        <w:t xml:space="preserve">. </w:t>
      </w:r>
      <w:r w:rsidRPr="00A14BBC">
        <w:rPr>
          <w:rFonts w:ascii="Verdana" w:hAnsi="Verdana" w:cs="Arial"/>
          <w:color w:val="000000"/>
          <w:sz w:val="20"/>
          <w:szCs w:val="20"/>
          <w:u w:val="single"/>
          <w:lang w:eastAsia="es-MX"/>
        </w:rPr>
        <w:t>Todo contrato de concesión y autorización de permiso de transporte remunerado de pasajeros, debe contener una cláusula que indique que este Reglamento y el Manual forman parte del contrato o permiso, así como las consecuencias derivadas de su incumplimiento.</w:t>
      </w:r>
      <w:r w:rsidRPr="00A14BBC">
        <w:rPr>
          <w:rFonts w:ascii="Verdana" w:hAnsi="Verdana" w:cs="Arial"/>
          <w:color w:val="000000"/>
          <w:sz w:val="20"/>
          <w:szCs w:val="20"/>
          <w:lang w:eastAsia="es-MX"/>
        </w:rPr>
        <w:t xml:space="preserve"> El contrato indicará la calificación mínima que deben obtener los operadores en la evaluación de la calidad del servicio, con base en el MODELO vigente, así como las sanciones a aplicar en estos supuestos.</w:t>
      </w:r>
    </w:p>
    <w:p w:rsidR="00547CB0" w:rsidRPr="00A14BBC" w:rsidRDefault="00547CB0" w:rsidP="00547CB0">
      <w:pPr>
        <w:spacing w:before="100" w:beforeAutospacing="1" w:after="100" w:afterAutospacing="1"/>
        <w:ind w:left="737" w:right="737"/>
        <w:jc w:val="both"/>
        <w:rPr>
          <w:rFonts w:ascii="Verdana" w:hAnsi="Verdana" w:cs="Arial"/>
          <w:color w:val="000000"/>
          <w:sz w:val="20"/>
          <w:szCs w:val="20"/>
          <w:lang w:eastAsia="es-MX"/>
        </w:rPr>
      </w:pPr>
      <w:r w:rsidRPr="00A14BBC">
        <w:rPr>
          <w:rFonts w:ascii="Verdana" w:hAnsi="Verdana" w:cs="Arial"/>
          <w:color w:val="000000"/>
          <w:sz w:val="20"/>
          <w:szCs w:val="20"/>
          <w:lang w:eastAsia="es-MX"/>
        </w:rPr>
        <w:t>Artículo 31.-</w:t>
      </w:r>
      <w:r w:rsidRPr="00A14BBC">
        <w:rPr>
          <w:rFonts w:ascii="Verdana" w:hAnsi="Verdana" w:cs="Arial"/>
          <w:b/>
          <w:bCs/>
          <w:color w:val="000000"/>
          <w:sz w:val="20"/>
          <w:szCs w:val="20"/>
          <w:lang w:eastAsia="es-MX"/>
        </w:rPr>
        <w:t>Entrada en vigencia</w:t>
      </w:r>
      <w:r w:rsidRPr="00A14BBC">
        <w:rPr>
          <w:rFonts w:ascii="Verdana" w:hAnsi="Verdana" w:cs="Arial"/>
          <w:color w:val="000000"/>
          <w:sz w:val="20"/>
          <w:szCs w:val="20"/>
          <w:lang w:eastAsia="es-MX"/>
        </w:rPr>
        <w:t>. El presente reglamento entrará en vigencia 6 meses posteriores a su publicación en el diario oficial</w:t>
      </w:r>
      <w:r w:rsidRPr="00A14BBC">
        <w:rPr>
          <w:rFonts w:ascii="Verdana" w:hAnsi="Verdana" w:cs="Arial"/>
          <w:color w:val="000000"/>
          <w:sz w:val="20"/>
          <w:lang w:eastAsia="es-MX"/>
        </w:rPr>
        <w:t> </w:t>
      </w:r>
      <w:r w:rsidRPr="00A14BBC">
        <w:rPr>
          <w:rFonts w:ascii="Verdana" w:hAnsi="Verdana" w:cs="Arial"/>
          <w:i/>
          <w:iCs/>
          <w:color w:val="000000"/>
          <w:sz w:val="20"/>
          <w:szCs w:val="20"/>
          <w:lang w:eastAsia="es-MX"/>
        </w:rPr>
        <w:t>La Gaceta</w:t>
      </w:r>
      <w:r w:rsidRPr="00A14BBC">
        <w:rPr>
          <w:rFonts w:ascii="Verdana" w:hAnsi="Verdana" w:cs="Arial"/>
          <w:color w:val="000000"/>
          <w:sz w:val="20"/>
          <w:szCs w:val="20"/>
          <w:lang w:eastAsia="es-MX"/>
        </w:rPr>
        <w:t>.</w:t>
      </w:r>
    </w:p>
    <w:p w:rsidR="00547CB0" w:rsidRPr="00A14BBC" w:rsidRDefault="00547CB0" w:rsidP="00547CB0">
      <w:pPr>
        <w:spacing w:before="100" w:beforeAutospacing="1" w:after="100" w:afterAutospacing="1"/>
        <w:ind w:left="737" w:right="737"/>
        <w:jc w:val="both"/>
        <w:rPr>
          <w:rFonts w:ascii="Verdana" w:hAnsi="Verdana" w:cs="Arial"/>
          <w:color w:val="000000"/>
          <w:sz w:val="20"/>
          <w:szCs w:val="20"/>
          <w:lang w:eastAsia="es-MX"/>
        </w:rPr>
      </w:pPr>
      <w:r w:rsidRPr="00A14BBC">
        <w:rPr>
          <w:rFonts w:ascii="Verdana" w:hAnsi="Verdana" w:cs="Arial"/>
          <w:color w:val="000000"/>
          <w:sz w:val="20"/>
          <w:szCs w:val="20"/>
          <w:lang w:eastAsia="es-MX"/>
        </w:rPr>
        <w:t>Transitorio III.-</w:t>
      </w:r>
      <w:r w:rsidRPr="00A14BBC">
        <w:rPr>
          <w:rFonts w:ascii="Verdana" w:hAnsi="Verdana" w:cs="Arial"/>
          <w:b/>
          <w:color w:val="000000"/>
          <w:sz w:val="20"/>
          <w:szCs w:val="20"/>
          <w:u w:val="single"/>
          <w:lang w:eastAsia="es-MX"/>
        </w:rPr>
        <w:t>Los operadores del transporte colectivo remunerado de personas, contarán con un plazo improrrogable e inmodificable de seis meses, contados a partir de la (sic) del día inmediato posterior a la entrada en vigencia del reglamento, para aportar al Consejo el estudio de calidad de servicio</w:t>
      </w:r>
      <w:r w:rsidRPr="00A14BBC">
        <w:rPr>
          <w:rFonts w:ascii="Verdana" w:hAnsi="Verdana" w:cs="Arial"/>
          <w:color w:val="000000"/>
          <w:sz w:val="20"/>
          <w:szCs w:val="20"/>
          <w:lang w:eastAsia="es-MX"/>
        </w:rPr>
        <w:t xml:space="preserve">. Lo anterior sin perjuicio de lo establecido en el numeral 25 del presente reglamento.” </w:t>
      </w:r>
    </w:p>
    <w:p w:rsidR="00547CB0" w:rsidRPr="00A14BBC" w:rsidRDefault="00547CB0" w:rsidP="00547CB0">
      <w:pPr>
        <w:spacing w:before="100" w:beforeAutospacing="1" w:after="100" w:afterAutospacing="1"/>
        <w:ind w:left="737" w:right="737"/>
        <w:jc w:val="both"/>
        <w:rPr>
          <w:rFonts w:ascii="Verdana" w:hAnsi="Verdana" w:cs="Arial"/>
          <w:b/>
          <w:color w:val="000000"/>
          <w:sz w:val="20"/>
          <w:szCs w:val="20"/>
          <w:lang w:eastAsia="es-MX"/>
        </w:rPr>
      </w:pPr>
      <w:r w:rsidRPr="00A14BBC">
        <w:rPr>
          <w:rFonts w:ascii="Verdana" w:hAnsi="Verdana" w:cs="Arial"/>
          <w:b/>
          <w:color w:val="000000"/>
          <w:sz w:val="20"/>
          <w:szCs w:val="20"/>
          <w:lang w:eastAsia="es-MX"/>
        </w:rPr>
        <w:t>(Lo subrayado no es del original)</w:t>
      </w:r>
    </w:p>
    <w:p w:rsidR="00547CB0" w:rsidRDefault="00547CB0" w:rsidP="00547CB0">
      <w:pPr>
        <w:spacing w:line="360" w:lineRule="auto"/>
        <w:jc w:val="both"/>
        <w:rPr>
          <w:rFonts w:ascii="Verdana" w:hAnsi="Verdana"/>
          <w:sz w:val="22"/>
          <w:szCs w:val="22"/>
        </w:rPr>
      </w:pPr>
      <w:r>
        <w:rPr>
          <w:rFonts w:ascii="Verdana" w:hAnsi="Verdana"/>
          <w:sz w:val="22"/>
          <w:szCs w:val="22"/>
        </w:rPr>
        <w:t>De las normas transcritas se pueden colegir las obligaciones ineludibles e improrrogables establecidas tanto para la Administración como para el prestatario del servicio público, y en relación con éste, además incorporadas tales obligaciones al contrato de concesión en el período 2007-2014 suscrito con la Administración, para garantizar a los usuarios una eficiente y eficaz prestación de los servicios.</w:t>
      </w:r>
    </w:p>
    <w:p w:rsidR="00547CB0" w:rsidRDefault="00547CB0" w:rsidP="00547CB0">
      <w:pPr>
        <w:spacing w:line="360" w:lineRule="auto"/>
        <w:jc w:val="both"/>
        <w:rPr>
          <w:rFonts w:ascii="Verdana" w:hAnsi="Verdana"/>
          <w:sz w:val="22"/>
          <w:szCs w:val="22"/>
        </w:rPr>
      </w:pPr>
    </w:p>
    <w:p w:rsidR="00547CB0" w:rsidRDefault="00547CB0" w:rsidP="00547CB0">
      <w:pPr>
        <w:spacing w:line="360" w:lineRule="auto"/>
        <w:jc w:val="both"/>
        <w:rPr>
          <w:rFonts w:ascii="Verdana" w:hAnsi="Verdana"/>
          <w:sz w:val="22"/>
          <w:szCs w:val="22"/>
        </w:rPr>
      </w:pPr>
      <w:r w:rsidRPr="006266BA">
        <w:rPr>
          <w:rFonts w:ascii="Verdana" w:hAnsi="Verdana"/>
          <w:sz w:val="22"/>
          <w:szCs w:val="22"/>
        </w:rPr>
        <w:t xml:space="preserve">Sobre </w:t>
      </w:r>
      <w:r>
        <w:rPr>
          <w:rFonts w:ascii="Verdana" w:hAnsi="Verdana"/>
          <w:sz w:val="22"/>
          <w:szCs w:val="22"/>
        </w:rPr>
        <w:t>las competencias y el ejercicio de los deberes públicos el artículo 66 de la Ley General de la Administración Pública establece lo siguiente:</w:t>
      </w:r>
    </w:p>
    <w:p w:rsidR="00547CB0" w:rsidRPr="006266BA" w:rsidRDefault="00547CB0" w:rsidP="00547CB0">
      <w:pPr>
        <w:spacing w:line="360" w:lineRule="auto"/>
        <w:jc w:val="both"/>
        <w:rPr>
          <w:rFonts w:ascii="Verdana" w:hAnsi="Verdana"/>
          <w:sz w:val="22"/>
          <w:szCs w:val="22"/>
        </w:rPr>
      </w:pPr>
    </w:p>
    <w:p w:rsidR="00547CB0" w:rsidRPr="00A14BBC" w:rsidRDefault="00547CB0" w:rsidP="00547CB0">
      <w:pPr>
        <w:pStyle w:val="Textosinformato"/>
        <w:ind w:left="1872" w:right="1872"/>
        <w:jc w:val="both"/>
        <w:rPr>
          <w:rFonts w:ascii="Verdana" w:hAnsi="Verdana"/>
          <w:color w:val="000000"/>
        </w:rPr>
      </w:pPr>
      <w:r w:rsidRPr="006266BA">
        <w:rPr>
          <w:rFonts w:ascii="Verdana" w:hAnsi="Verdana"/>
          <w:color w:val="000000"/>
          <w:sz w:val="18"/>
          <w:szCs w:val="18"/>
        </w:rPr>
        <w:t xml:space="preserve">     </w:t>
      </w:r>
      <w:r w:rsidRPr="00A14BBC">
        <w:rPr>
          <w:rFonts w:ascii="Verdana" w:hAnsi="Verdana"/>
          <w:color w:val="000000"/>
        </w:rPr>
        <w:t>Artículo 66.-</w:t>
      </w:r>
    </w:p>
    <w:p w:rsidR="00547CB0" w:rsidRPr="00A14BBC" w:rsidRDefault="00547CB0" w:rsidP="00547CB0">
      <w:pPr>
        <w:pStyle w:val="Textosinformato"/>
        <w:ind w:left="1872" w:right="1872"/>
        <w:jc w:val="both"/>
        <w:rPr>
          <w:rFonts w:ascii="Verdana" w:hAnsi="Verdana"/>
          <w:color w:val="000000"/>
        </w:rPr>
      </w:pPr>
    </w:p>
    <w:p w:rsidR="00547CB0" w:rsidRPr="00A14BBC" w:rsidRDefault="00547CB0" w:rsidP="00547CB0">
      <w:pPr>
        <w:pStyle w:val="Textosinformato"/>
        <w:ind w:left="1872" w:right="1872"/>
        <w:jc w:val="both"/>
        <w:rPr>
          <w:rFonts w:ascii="Verdana" w:hAnsi="Verdana"/>
          <w:color w:val="000000"/>
        </w:rPr>
      </w:pPr>
      <w:r w:rsidRPr="00A14BBC">
        <w:rPr>
          <w:rFonts w:ascii="Verdana" w:hAnsi="Verdana"/>
          <w:color w:val="000000"/>
        </w:rPr>
        <w:t xml:space="preserve">     1. Las potestades de imperio y su ejercicio, y los deberes públicos y su cumplimiento, serán irrenunciables, intransmisibles e imprescriptibles.     </w:t>
      </w:r>
    </w:p>
    <w:p w:rsidR="00547CB0" w:rsidRPr="00A14BBC" w:rsidRDefault="00547CB0" w:rsidP="00547CB0">
      <w:pPr>
        <w:pStyle w:val="Textosinformato"/>
        <w:ind w:left="1872" w:right="1872"/>
        <w:jc w:val="both"/>
        <w:rPr>
          <w:rFonts w:ascii="Verdana" w:hAnsi="Verdana"/>
          <w:color w:val="000000"/>
        </w:rPr>
      </w:pPr>
      <w:r w:rsidRPr="00A14BBC">
        <w:rPr>
          <w:rFonts w:ascii="Verdana" w:hAnsi="Verdana"/>
          <w:color w:val="000000"/>
        </w:rPr>
        <w:t xml:space="preserve">     2. Sólo por ley podrán establecerse compromisos de no ejercer una potestad de imperio. Dicho compromiso sólo podrá darse dentro de un acto o contrato bilateral y oneroso.</w:t>
      </w:r>
    </w:p>
    <w:p w:rsidR="00547CB0" w:rsidRPr="00A14BBC" w:rsidRDefault="00547CB0" w:rsidP="00547CB0">
      <w:pPr>
        <w:pStyle w:val="Textosinformato"/>
        <w:ind w:left="1872" w:right="1872"/>
        <w:jc w:val="both"/>
        <w:rPr>
          <w:rFonts w:ascii="Verdana" w:hAnsi="Verdana"/>
          <w:color w:val="000000"/>
        </w:rPr>
      </w:pPr>
      <w:r w:rsidRPr="00A14BBC">
        <w:rPr>
          <w:rFonts w:ascii="Verdana" w:hAnsi="Verdana"/>
          <w:color w:val="000000"/>
        </w:rPr>
        <w:t xml:space="preserve">     3. El ejercicio de las potestades en casos concretos podrá estar expresamente sujeto a caducidad, en virtud de otras leyes.</w:t>
      </w:r>
    </w:p>
    <w:p w:rsidR="00547CB0" w:rsidRDefault="00547CB0" w:rsidP="00547CB0">
      <w:pPr>
        <w:spacing w:line="360" w:lineRule="auto"/>
        <w:jc w:val="both"/>
        <w:rPr>
          <w:rFonts w:ascii="Verdana" w:hAnsi="Verdana"/>
          <w:sz w:val="22"/>
          <w:szCs w:val="22"/>
        </w:rPr>
      </w:pPr>
    </w:p>
    <w:p w:rsidR="00547CB0" w:rsidRPr="00A85202" w:rsidRDefault="00547CB0" w:rsidP="00547CB0">
      <w:pPr>
        <w:spacing w:line="360" w:lineRule="auto"/>
        <w:jc w:val="both"/>
        <w:rPr>
          <w:rFonts w:ascii="Verdana" w:hAnsi="Verdana"/>
          <w:sz w:val="22"/>
          <w:szCs w:val="22"/>
        </w:rPr>
      </w:pPr>
      <w:r w:rsidRPr="00A85202">
        <w:rPr>
          <w:rFonts w:ascii="Verdana" w:hAnsi="Verdana"/>
          <w:sz w:val="22"/>
          <w:szCs w:val="22"/>
        </w:rPr>
        <w:t xml:space="preserve">La competencia del Consejo de Transporte Público, dispuesta en la Ley 7969, es </w:t>
      </w:r>
      <w:r w:rsidRPr="00A85202">
        <w:rPr>
          <w:rFonts w:ascii="Verdana" w:hAnsi="Verdana" w:cs="Arial"/>
          <w:color w:val="000000"/>
          <w:sz w:val="22"/>
          <w:szCs w:val="22"/>
          <w:lang w:eastAsia="es-CR"/>
        </w:rPr>
        <w:t xml:space="preserve">velar por la calidad de los servicios requeridos por el desarrollo del transporte público, esto en relación con los principios fundamentales  del servicio público para asegurar su continuidad, eficiencia, adaptación a todo cambio en el régimen legal o en la necesidad social que satisfacen y la igualdad en el trato de los destinatarios, usuarios o beneficiarios, según lo  establecido en el artículo 4 la Ley General de la Administración Pública. </w:t>
      </w:r>
    </w:p>
    <w:p w:rsidR="00547CB0" w:rsidRDefault="00547CB0" w:rsidP="00547CB0">
      <w:pPr>
        <w:spacing w:line="360" w:lineRule="auto"/>
        <w:jc w:val="both"/>
        <w:rPr>
          <w:rFonts w:ascii="Verdana" w:hAnsi="Verdana"/>
          <w:sz w:val="22"/>
          <w:szCs w:val="22"/>
        </w:rPr>
      </w:pPr>
    </w:p>
    <w:p w:rsidR="00547CB0" w:rsidRDefault="00547CB0" w:rsidP="00547CB0">
      <w:pPr>
        <w:spacing w:line="360" w:lineRule="auto"/>
        <w:jc w:val="both"/>
        <w:rPr>
          <w:rFonts w:ascii="Verdana" w:hAnsi="Verdana"/>
          <w:sz w:val="22"/>
          <w:szCs w:val="22"/>
        </w:rPr>
      </w:pPr>
      <w:r>
        <w:rPr>
          <w:rFonts w:ascii="Verdana" w:hAnsi="Verdana"/>
          <w:sz w:val="22"/>
          <w:szCs w:val="22"/>
        </w:rPr>
        <w:t xml:space="preserve">La Administración durante el periodo 2007-2014, no aplicó las evaluaciones anuales establecidas en el Decreto </w:t>
      </w:r>
      <w:r w:rsidRPr="004505DE">
        <w:rPr>
          <w:rFonts w:ascii="Verdana" w:hAnsi="Verdana"/>
          <w:sz w:val="22"/>
          <w:szCs w:val="22"/>
        </w:rPr>
        <w:t>Ejecutivo N°28833-MOPT</w:t>
      </w:r>
      <w:r>
        <w:rPr>
          <w:rFonts w:ascii="Verdana" w:hAnsi="Verdana"/>
          <w:sz w:val="22"/>
          <w:szCs w:val="22"/>
        </w:rPr>
        <w:t>,</w:t>
      </w:r>
      <w:r w:rsidRPr="00C133F4">
        <w:rPr>
          <w:rFonts w:ascii="Verdana" w:hAnsi="Verdana"/>
          <w:sz w:val="22"/>
          <w:szCs w:val="22"/>
        </w:rPr>
        <w:t xml:space="preserve"> </w:t>
      </w:r>
      <w:r>
        <w:rPr>
          <w:rFonts w:ascii="Verdana" w:hAnsi="Verdana"/>
          <w:sz w:val="22"/>
          <w:szCs w:val="22"/>
        </w:rPr>
        <w:t xml:space="preserve">lo cual queda demostrado y lo confirman los concesionarios. El CONSEJO DE TRANSPORTE PÚBLICO para prorrogar la concesiones  utiliza un procedimiento que denomina  </w:t>
      </w:r>
      <w:r w:rsidRPr="00C133F4">
        <w:rPr>
          <w:rFonts w:ascii="Verdana" w:hAnsi="Verdana"/>
          <w:b/>
          <w:sz w:val="22"/>
          <w:szCs w:val="22"/>
          <w:u w:val="single"/>
        </w:rPr>
        <w:t>matriz de verificación de cumplimiento de las obligaciones contractuales de las concesiones periodo 2007-2014</w:t>
      </w:r>
      <w:r>
        <w:rPr>
          <w:rFonts w:ascii="Verdana" w:hAnsi="Verdana"/>
          <w:sz w:val="22"/>
          <w:szCs w:val="22"/>
        </w:rPr>
        <w:t xml:space="preserve">; y crean esa matriz para revisar el cumplimiento de las obligaciones contractuales de ese periodo; de conformidad con el artículo 5.2 de la Sesión Ordinaria 75-2013, del 17 de octubre del 2013, publicado en noviembre del 2013 (visible a tomo XX folio 5133 y siguientes  del  expediente administrativo),  para  acordar la procedencia de la renovación de las concesiones para el periodo 2014-2021.  </w:t>
      </w:r>
    </w:p>
    <w:p w:rsidR="00547CB0" w:rsidRDefault="00547CB0" w:rsidP="00547CB0">
      <w:pPr>
        <w:spacing w:line="360" w:lineRule="auto"/>
        <w:jc w:val="both"/>
        <w:rPr>
          <w:rFonts w:ascii="Verdana" w:hAnsi="Verdana"/>
          <w:sz w:val="22"/>
          <w:szCs w:val="22"/>
        </w:rPr>
      </w:pPr>
    </w:p>
    <w:p w:rsidR="00547CB0" w:rsidRDefault="00547CB0" w:rsidP="00547CB0">
      <w:pPr>
        <w:spacing w:line="360" w:lineRule="auto"/>
        <w:jc w:val="both"/>
        <w:rPr>
          <w:rFonts w:ascii="Verdana" w:hAnsi="Verdana"/>
          <w:sz w:val="22"/>
          <w:szCs w:val="22"/>
        </w:rPr>
      </w:pPr>
      <w:r>
        <w:rPr>
          <w:rFonts w:ascii="Verdana" w:hAnsi="Verdana"/>
          <w:sz w:val="22"/>
          <w:szCs w:val="22"/>
        </w:rPr>
        <w:t>Señala la Administración que en esa matriz lo que consideran son los Principios Generales del Decreto Ejecutivo N°28833-MOPT, según lo señalado en el Informe DAJ-DT-001-2014, de la Dirección Jurídica y la Dirección Técnica del CONSEJO DE TRANSPORTE PÚBLICO  (</w:t>
      </w:r>
      <w:r w:rsidRPr="00711D0A">
        <w:rPr>
          <w:rFonts w:ascii="Verdana" w:hAnsi="Verdana"/>
          <w:sz w:val="22"/>
          <w:szCs w:val="22"/>
        </w:rPr>
        <w:t>ver folio  6739 a 6740 del tomo XXVI del expediente)</w:t>
      </w:r>
      <w:r>
        <w:rPr>
          <w:rFonts w:ascii="Verdana" w:hAnsi="Verdana"/>
          <w:sz w:val="22"/>
          <w:szCs w:val="22"/>
        </w:rPr>
        <w:t xml:space="preserve">. </w:t>
      </w:r>
    </w:p>
    <w:p w:rsidR="00547CB0" w:rsidRDefault="00547CB0" w:rsidP="00547CB0">
      <w:pPr>
        <w:spacing w:line="360" w:lineRule="auto"/>
        <w:jc w:val="both"/>
        <w:rPr>
          <w:rFonts w:ascii="Verdana" w:hAnsi="Verdana"/>
          <w:sz w:val="22"/>
          <w:szCs w:val="22"/>
        </w:rPr>
      </w:pPr>
    </w:p>
    <w:p w:rsidR="00547CB0" w:rsidRPr="003044DB" w:rsidRDefault="00547CB0" w:rsidP="00547CB0">
      <w:pPr>
        <w:spacing w:line="360" w:lineRule="auto"/>
        <w:jc w:val="both"/>
        <w:rPr>
          <w:rFonts w:ascii="Verdana" w:hAnsi="Verdana"/>
          <w:b/>
          <w:i/>
          <w:sz w:val="20"/>
          <w:szCs w:val="20"/>
        </w:rPr>
      </w:pPr>
      <w:r>
        <w:rPr>
          <w:rFonts w:ascii="Verdana" w:hAnsi="Verdana"/>
          <w:sz w:val="22"/>
          <w:szCs w:val="22"/>
        </w:rPr>
        <w:t xml:space="preserve">Debemos recordar que dicha normativa, el decreto de repetida cita, está dispuesta para garantizar a los usuarios una eficiente y eficaz prestación de los servicios públicos, sin embargo, del contenido de dicha evaluación se puede establecer que no se consideró el criterio del usuario sobre la calidad en la prestación del servicio, en detrimento de los principios fundamentales del servicio público, según lo dispuesto en el artículo 4 de la Ley General de la Administración Pública  que establece que </w:t>
      </w:r>
      <w:r w:rsidRPr="003044DB">
        <w:rPr>
          <w:rFonts w:ascii="Verdana" w:hAnsi="Verdana"/>
          <w:b/>
          <w:i/>
          <w:sz w:val="22"/>
          <w:szCs w:val="22"/>
        </w:rPr>
        <w:t>:”</w:t>
      </w:r>
      <w:r w:rsidRPr="003044DB">
        <w:rPr>
          <w:rFonts w:ascii="Verdana" w:hAnsi="Verdana"/>
          <w:b/>
          <w:i/>
          <w:color w:val="000000"/>
          <w:sz w:val="20"/>
          <w:szCs w:val="20"/>
        </w:rPr>
        <w:t>La actividad de los entes públicos deberá estar sujeta en su conjunto a los principios fundamentales del servicio público, para asegurar su continuidad, su eficiencia, su adaptación a todo cambio en el régimen legal o en la necesidad social que satisfacen y la igualdad en el trato de los destinatarios, usuarios o beneficiarios”</w:t>
      </w:r>
    </w:p>
    <w:p w:rsidR="00547CB0" w:rsidRDefault="00547CB0" w:rsidP="00547CB0">
      <w:pPr>
        <w:spacing w:line="360" w:lineRule="auto"/>
        <w:jc w:val="both"/>
        <w:rPr>
          <w:rFonts w:ascii="Verdana" w:hAnsi="Verdana"/>
          <w:sz w:val="22"/>
          <w:szCs w:val="22"/>
        </w:rPr>
      </w:pPr>
    </w:p>
    <w:p w:rsidR="00547CB0" w:rsidRDefault="00547CB0" w:rsidP="00547CB0">
      <w:pPr>
        <w:spacing w:line="360" w:lineRule="auto"/>
        <w:jc w:val="both"/>
        <w:rPr>
          <w:rFonts w:ascii="Verdana" w:hAnsi="Verdana"/>
          <w:sz w:val="22"/>
          <w:szCs w:val="22"/>
        </w:rPr>
      </w:pPr>
      <w:r>
        <w:rPr>
          <w:rFonts w:ascii="Verdana" w:hAnsi="Verdana"/>
          <w:sz w:val="22"/>
          <w:szCs w:val="22"/>
        </w:rPr>
        <w:t xml:space="preserve">En la </w:t>
      </w:r>
      <w:r w:rsidRPr="00525868">
        <w:rPr>
          <w:rFonts w:ascii="Verdana" w:hAnsi="Verdana"/>
          <w:sz w:val="22"/>
          <w:szCs w:val="22"/>
        </w:rPr>
        <w:t xml:space="preserve">certificación emitida por el actual Director Ejecutivo del Consejo de Transporte Público </w:t>
      </w:r>
      <w:r w:rsidRPr="00711D0A">
        <w:rPr>
          <w:rFonts w:ascii="Verdana" w:hAnsi="Verdana"/>
          <w:sz w:val="22"/>
          <w:szCs w:val="22"/>
        </w:rPr>
        <w:t>(visible a folio 6738 del tomo XXVI del expediente</w:t>
      </w:r>
      <w:r>
        <w:rPr>
          <w:rFonts w:ascii="Verdana" w:hAnsi="Verdana"/>
          <w:sz w:val="22"/>
          <w:szCs w:val="22"/>
        </w:rPr>
        <w:t>)</w:t>
      </w:r>
      <w:r w:rsidRPr="00711D0A">
        <w:rPr>
          <w:rFonts w:ascii="Verdana" w:hAnsi="Verdana"/>
          <w:sz w:val="22"/>
          <w:szCs w:val="22"/>
        </w:rPr>
        <w:t>,</w:t>
      </w:r>
      <w:r w:rsidRPr="00525868">
        <w:rPr>
          <w:rFonts w:ascii="Verdana" w:hAnsi="Verdana"/>
          <w:sz w:val="22"/>
          <w:szCs w:val="22"/>
        </w:rPr>
        <w:t xml:space="preserve"> Lic. Mario Zárate Sánchez y el informe DAJ-DT-001-201</w:t>
      </w:r>
      <w:r>
        <w:rPr>
          <w:rFonts w:ascii="Verdana" w:hAnsi="Verdana"/>
          <w:sz w:val="22"/>
          <w:szCs w:val="22"/>
        </w:rPr>
        <w:t>4</w:t>
      </w:r>
      <w:r w:rsidRPr="00525868">
        <w:rPr>
          <w:rFonts w:ascii="Verdana" w:hAnsi="Verdana"/>
          <w:sz w:val="22"/>
          <w:szCs w:val="22"/>
        </w:rPr>
        <w:t>, en que se fundamenta esta certificación, se tiene que materialmente se realiz</w:t>
      </w:r>
      <w:r>
        <w:rPr>
          <w:rFonts w:ascii="Verdana" w:hAnsi="Verdana"/>
          <w:sz w:val="22"/>
          <w:szCs w:val="22"/>
        </w:rPr>
        <w:t xml:space="preserve">ó, </w:t>
      </w:r>
      <w:r w:rsidRPr="00525868">
        <w:rPr>
          <w:rFonts w:ascii="Verdana" w:hAnsi="Verdana"/>
          <w:sz w:val="22"/>
          <w:szCs w:val="22"/>
        </w:rPr>
        <w:t>únicamente para ese año</w:t>
      </w:r>
      <w:r>
        <w:rPr>
          <w:rFonts w:ascii="Verdana" w:hAnsi="Verdana"/>
          <w:sz w:val="22"/>
          <w:szCs w:val="22"/>
        </w:rPr>
        <w:t>,</w:t>
      </w:r>
      <w:r w:rsidRPr="00525868">
        <w:rPr>
          <w:rFonts w:ascii="Verdana" w:hAnsi="Verdana"/>
          <w:sz w:val="22"/>
          <w:szCs w:val="22"/>
        </w:rPr>
        <w:t xml:space="preserve"> las actividades de verificación de</w:t>
      </w:r>
      <w:r>
        <w:rPr>
          <w:rFonts w:ascii="Verdana" w:hAnsi="Verdana"/>
          <w:sz w:val="22"/>
          <w:szCs w:val="22"/>
        </w:rPr>
        <w:t>l cumplimiento de las obligaciones contractuales</w:t>
      </w:r>
      <w:r w:rsidRPr="00525868">
        <w:rPr>
          <w:rFonts w:ascii="Verdana" w:hAnsi="Verdana"/>
          <w:sz w:val="22"/>
          <w:szCs w:val="22"/>
        </w:rPr>
        <w:t xml:space="preserve"> de todas las empresas a las cuales se les renovaron sus derechos de concesión mediante los acuerdos contenidos en la Sesión Ordinaria 25-2014 de la Junta Directiva del Consejo de Transporte Público,</w:t>
      </w:r>
      <w:r>
        <w:rPr>
          <w:rFonts w:ascii="Verdana" w:hAnsi="Verdana"/>
          <w:sz w:val="22"/>
          <w:szCs w:val="22"/>
        </w:rPr>
        <w:t xml:space="preserve"> lo que no es lo mismo que la verificación de la calidad del servicio anual del periodo de siete años de la concesión.</w:t>
      </w:r>
    </w:p>
    <w:p w:rsidR="00547CB0" w:rsidRDefault="00547CB0" w:rsidP="00547CB0">
      <w:pPr>
        <w:spacing w:line="360" w:lineRule="auto"/>
        <w:jc w:val="both"/>
        <w:rPr>
          <w:rFonts w:ascii="Verdana" w:hAnsi="Verdana"/>
          <w:sz w:val="22"/>
          <w:szCs w:val="22"/>
        </w:rPr>
      </w:pPr>
    </w:p>
    <w:p w:rsidR="00547CB0" w:rsidRDefault="00547CB0" w:rsidP="00547CB0">
      <w:pPr>
        <w:spacing w:line="360" w:lineRule="auto"/>
        <w:jc w:val="both"/>
        <w:rPr>
          <w:rFonts w:ascii="Verdana" w:hAnsi="Verdana"/>
          <w:sz w:val="22"/>
          <w:szCs w:val="22"/>
        </w:rPr>
      </w:pPr>
      <w:r>
        <w:rPr>
          <w:rFonts w:ascii="Verdana" w:hAnsi="Verdana"/>
          <w:sz w:val="22"/>
          <w:szCs w:val="22"/>
        </w:rPr>
        <w:t>Debe observarse que</w:t>
      </w:r>
      <w:r w:rsidRPr="00525868">
        <w:rPr>
          <w:rFonts w:ascii="Verdana" w:hAnsi="Verdana"/>
          <w:sz w:val="22"/>
          <w:szCs w:val="22"/>
        </w:rPr>
        <w:t xml:space="preserve"> el Decreto Ejecutivo </w:t>
      </w:r>
      <w:r>
        <w:rPr>
          <w:rFonts w:ascii="Verdana" w:hAnsi="Verdana"/>
          <w:sz w:val="22"/>
          <w:szCs w:val="22"/>
        </w:rPr>
        <w:t xml:space="preserve">N° </w:t>
      </w:r>
      <w:r w:rsidRPr="00525868">
        <w:rPr>
          <w:rFonts w:ascii="Verdana" w:hAnsi="Verdana"/>
          <w:sz w:val="22"/>
          <w:szCs w:val="22"/>
        </w:rPr>
        <w:t xml:space="preserve">28833-MOPT, </w:t>
      </w:r>
      <w:r>
        <w:rPr>
          <w:rFonts w:ascii="Verdana" w:hAnsi="Verdana"/>
          <w:sz w:val="22"/>
          <w:szCs w:val="22"/>
        </w:rPr>
        <w:t xml:space="preserve"> lo que establece es </w:t>
      </w:r>
      <w:r w:rsidRPr="00525868">
        <w:rPr>
          <w:rFonts w:ascii="Verdana" w:hAnsi="Verdana"/>
          <w:sz w:val="22"/>
          <w:szCs w:val="22"/>
        </w:rPr>
        <w:t>una evaluación anual</w:t>
      </w:r>
      <w:r>
        <w:rPr>
          <w:rFonts w:ascii="Verdana" w:hAnsi="Verdana"/>
          <w:sz w:val="22"/>
          <w:szCs w:val="22"/>
        </w:rPr>
        <w:t xml:space="preserve"> sobre la calidad del servicio, que entre otros aspectos de la evaluación dispone encuestas aplicadas a los usuarios del servicio para determinar la satisfacción o no de los servicios recibidos de manera periódica, anualmente, y  determinar el interés o rechazo de las comunidades de que la empresa que les da el servicio lo continúe prestando. </w:t>
      </w:r>
    </w:p>
    <w:p w:rsidR="00547CB0" w:rsidRDefault="00547CB0" w:rsidP="00547CB0">
      <w:pPr>
        <w:spacing w:line="360" w:lineRule="auto"/>
        <w:jc w:val="both"/>
        <w:rPr>
          <w:rFonts w:ascii="Verdana" w:hAnsi="Verdana"/>
          <w:sz w:val="22"/>
          <w:szCs w:val="22"/>
        </w:rPr>
      </w:pPr>
    </w:p>
    <w:p w:rsidR="00547CB0" w:rsidRPr="003F3995" w:rsidRDefault="00547CB0" w:rsidP="00547CB0">
      <w:pPr>
        <w:spacing w:line="360" w:lineRule="auto"/>
        <w:jc w:val="both"/>
        <w:rPr>
          <w:rFonts w:ascii="Verdana" w:hAnsi="Verdana"/>
          <w:b/>
          <w:i/>
          <w:sz w:val="22"/>
          <w:szCs w:val="22"/>
        </w:rPr>
      </w:pPr>
      <w:r>
        <w:rPr>
          <w:rFonts w:ascii="Verdana" w:hAnsi="Verdana"/>
          <w:sz w:val="22"/>
          <w:szCs w:val="22"/>
        </w:rPr>
        <w:t xml:space="preserve">Señala el Informe, emitido por la Directora Jurídica y la Directora Técnica, que la matriz de verificación de cumplimiento de las obligaciones contractuales de las concesiones período 2007-2014, </w:t>
      </w:r>
      <w:r w:rsidRPr="003F3995">
        <w:rPr>
          <w:rFonts w:ascii="Verdana" w:hAnsi="Verdana"/>
          <w:b/>
          <w:i/>
          <w:sz w:val="22"/>
          <w:szCs w:val="22"/>
        </w:rPr>
        <w:t xml:space="preserve">“se elaboró en estricta observancia a los principios </w:t>
      </w:r>
      <w:r>
        <w:rPr>
          <w:rFonts w:ascii="Verdana" w:hAnsi="Verdana"/>
          <w:b/>
          <w:i/>
          <w:sz w:val="22"/>
          <w:szCs w:val="22"/>
        </w:rPr>
        <w:t>rectores de calidad de servicio</w:t>
      </w:r>
      <w:r w:rsidRPr="003F3995">
        <w:rPr>
          <w:rFonts w:ascii="Verdana" w:hAnsi="Verdana"/>
          <w:b/>
          <w:i/>
          <w:sz w:val="22"/>
          <w:szCs w:val="22"/>
        </w:rPr>
        <w:t xml:space="preserve"> dispuestos en dicho decreto, aspecto que </w:t>
      </w:r>
      <w:r w:rsidRPr="000F4EE6">
        <w:rPr>
          <w:rFonts w:ascii="Verdana" w:hAnsi="Verdana"/>
          <w:b/>
          <w:i/>
          <w:sz w:val="22"/>
          <w:szCs w:val="22"/>
          <w:u w:val="single"/>
        </w:rPr>
        <w:t>se puede comprobar al realizar la comparación entre esa matriz y el modelo para la evaluación y calificación de la calidad del servicio público</w:t>
      </w:r>
      <w:r w:rsidRPr="003F3995">
        <w:rPr>
          <w:rFonts w:ascii="Verdana" w:hAnsi="Verdana"/>
          <w:b/>
          <w:i/>
          <w:sz w:val="22"/>
          <w:szCs w:val="22"/>
        </w:rPr>
        <w:t xml:space="preserve"> de transporte remunerado de personas y su respectivo manual.”</w:t>
      </w:r>
    </w:p>
    <w:p w:rsidR="00547CB0" w:rsidRPr="00525868" w:rsidRDefault="00547CB0" w:rsidP="00547CB0">
      <w:pPr>
        <w:spacing w:line="360" w:lineRule="auto"/>
        <w:jc w:val="both"/>
        <w:rPr>
          <w:rFonts w:ascii="Verdana" w:hAnsi="Verdana"/>
          <w:sz w:val="22"/>
          <w:szCs w:val="22"/>
        </w:rPr>
      </w:pPr>
    </w:p>
    <w:p w:rsidR="00547CB0" w:rsidRPr="00525868" w:rsidRDefault="00547CB0" w:rsidP="00547CB0">
      <w:pPr>
        <w:spacing w:line="360" w:lineRule="auto"/>
        <w:jc w:val="both"/>
        <w:rPr>
          <w:rFonts w:ascii="Verdana" w:hAnsi="Verdana"/>
          <w:sz w:val="22"/>
          <w:szCs w:val="22"/>
        </w:rPr>
      </w:pPr>
      <w:r w:rsidRPr="00525868">
        <w:rPr>
          <w:rFonts w:ascii="Verdana" w:hAnsi="Verdana"/>
          <w:sz w:val="22"/>
          <w:szCs w:val="22"/>
        </w:rPr>
        <w:t xml:space="preserve">Si bien es cierto indican que efectúan una evaluación </w:t>
      </w:r>
      <w:r w:rsidRPr="00525868">
        <w:rPr>
          <w:rFonts w:ascii="Verdana" w:hAnsi="Verdana"/>
          <w:b/>
          <w:sz w:val="22"/>
          <w:szCs w:val="22"/>
          <w:u w:val="single"/>
        </w:rPr>
        <w:t xml:space="preserve">de conformidad con la matriz de verificación del campo aprobada por la Junta Directiva </w:t>
      </w:r>
      <w:r>
        <w:rPr>
          <w:rFonts w:ascii="Verdana" w:hAnsi="Verdana"/>
          <w:b/>
          <w:sz w:val="22"/>
          <w:szCs w:val="22"/>
          <w:u w:val="single"/>
        </w:rPr>
        <w:t xml:space="preserve"> y publicada en La Gaceta N° </w:t>
      </w:r>
      <w:r w:rsidRPr="00525868">
        <w:rPr>
          <w:rFonts w:ascii="Verdana" w:hAnsi="Verdana"/>
          <w:b/>
          <w:sz w:val="22"/>
          <w:szCs w:val="22"/>
          <w:u w:val="single"/>
        </w:rPr>
        <w:t>220 del 14 de noviembre de 2013,</w:t>
      </w:r>
      <w:r w:rsidRPr="00525868">
        <w:rPr>
          <w:rFonts w:ascii="Verdana" w:hAnsi="Verdana"/>
          <w:sz w:val="22"/>
          <w:szCs w:val="22"/>
        </w:rPr>
        <w:t xml:space="preserve"> debe observarse que de los ítems de calificación ninguno contempla la encuesta al usuario del servicio dispuesta en el artículo 15 del referido decreto para determinar la satisfacción de la calidad del servicio brindado en cada una de las líneas autorizadas en las rutas establecidas para el período 2007-2014. </w:t>
      </w:r>
    </w:p>
    <w:p w:rsidR="00547CB0" w:rsidRDefault="00547CB0" w:rsidP="00547CB0">
      <w:pPr>
        <w:spacing w:line="360" w:lineRule="auto"/>
        <w:jc w:val="both"/>
        <w:rPr>
          <w:rFonts w:ascii="Verdana" w:hAnsi="Verdana"/>
          <w:sz w:val="22"/>
          <w:szCs w:val="22"/>
          <w:highlight w:val="yellow"/>
        </w:rPr>
      </w:pPr>
    </w:p>
    <w:p w:rsidR="00547CB0" w:rsidRPr="00525868" w:rsidRDefault="00547CB0" w:rsidP="00547CB0">
      <w:pPr>
        <w:spacing w:line="360" w:lineRule="auto"/>
        <w:jc w:val="both"/>
        <w:rPr>
          <w:rFonts w:ascii="Verdana" w:hAnsi="Verdana"/>
          <w:sz w:val="22"/>
          <w:szCs w:val="22"/>
        </w:rPr>
      </w:pPr>
      <w:r w:rsidRPr="00525868">
        <w:rPr>
          <w:rFonts w:ascii="Verdana" w:hAnsi="Verdana"/>
          <w:sz w:val="22"/>
          <w:szCs w:val="22"/>
        </w:rPr>
        <w:t>Evidentemente se incumplió lo establecido en el decreto de cita,</w:t>
      </w:r>
      <w:r>
        <w:rPr>
          <w:rFonts w:ascii="Verdana" w:hAnsi="Verdana"/>
          <w:sz w:val="22"/>
          <w:szCs w:val="22"/>
        </w:rPr>
        <w:t xml:space="preserve"> pues en los términos de </w:t>
      </w:r>
      <w:r w:rsidRPr="00525868">
        <w:rPr>
          <w:rFonts w:ascii="Verdana" w:hAnsi="Verdana"/>
          <w:sz w:val="22"/>
          <w:szCs w:val="22"/>
        </w:rPr>
        <w:t xml:space="preserve">la cláusula 5 inciso r) </w:t>
      </w:r>
      <w:r>
        <w:rPr>
          <w:rFonts w:ascii="Verdana" w:hAnsi="Verdana"/>
          <w:sz w:val="22"/>
          <w:szCs w:val="22"/>
        </w:rPr>
        <w:t>del contrato, debió cumplirse con las evaluaciones anuales determinadas en la normativa de referencia por lo que</w:t>
      </w:r>
      <w:r w:rsidRPr="00525868">
        <w:rPr>
          <w:rFonts w:ascii="Verdana" w:hAnsi="Verdana"/>
          <w:sz w:val="22"/>
          <w:szCs w:val="22"/>
        </w:rPr>
        <w:t xml:space="preserve"> debían tener siete evaluaciones durante la vigencia del periodo de concesión en los términos del reglamento, el contrato suscrito, </w:t>
      </w:r>
      <w:r>
        <w:rPr>
          <w:rFonts w:ascii="Verdana" w:hAnsi="Verdana"/>
          <w:sz w:val="22"/>
          <w:szCs w:val="22"/>
        </w:rPr>
        <w:t>y lo dispuesto en la</w:t>
      </w:r>
      <w:r w:rsidRPr="00525868">
        <w:rPr>
          <w:rFonts w:ascii="Verdana" w:hAnsi="Verdana"/>
          <w:sz w:val="22"/>
          <w:szCs w:val="22"/>
        </w:rPr>
        <w:t xml:space="preserve"> Ley 3503, según los artículos 2 y 21</w:t>
      </w:r>
      <w:r>
        <w:rPr>
          <w:rFonts w:ascii="Verdana" w:hAnsi="Verdana"/>
          <w:sz w:val="22"/>
          <w:szCs w:val="22"/>
        </w:rPr>
        <w:t>, arriba trascritos.</w:t>
      </w:r>
    </w:p>
    <w:p w:rsidR="00547CB0" w:rsidRDefault="00547CB0" w:rsidP="00547CB0">
      <w:pPr>
        <w:spacing w:line="360" w:lineRule="auto"/>
        <w:jc w:val="both"/>
        <w:rPr>
          <w:rFonts w:ascii="Verdana" w:hAnsi="Verdana"/>
          <w:sz w:val="22"/>
          <w:szCs w:val="22"/>
        </w:rPr>
      </w:pPr>
    </w:p>
    <w:p w:rsidR="00547CB0" w:rsidRDefault="00547CB0" w:rsidP="00547CB0">
      <w:pPr>
        <w:spacing w:line="360" w:lineRule="auto"/>
        <w:jc w:val="both"/>
        <w:rPr>
          <w:rFonts w:ascii="Verdana" w:hAnsi="Verdana"/>
          <w:sz w:val="22"/>
          <w:szCs w:val="22"/>
        </w:rPr>
      </w:pPr>
      <w:r>
        <w:rPr>
          <w:rFonts w:ascii="Verdana" w:hAnsi="Verdana"/>
          <w:sz w:val="22"/>
          <w:szCs w:val="22"/>
        </w:rPr>
        <w:t xml:space="preserve">Se puede extraer de los autos contenidos en el expediente que resuelve el presente recurso, que ni la Administración ni los concesionarios apersonados al expediente aportaron prueba alguna de que se hayan cumplido con las evaluaciones anuales establecidas en el decreto de marras, lo aceptan más bien, señalando que la evaluación de la calidad del desempeño no tiene relación alguna con la renovación de las concesiones. </w:t>
      </w:r>
    </w:p>
    <w:p w:rsidR="00547CB0" w:rsidRDefault="00547CB0" w:rsidP="00547CB0">
      <w:pPr>
        <w:spacing w:line="360" w:lineRule="auto"/>
        <w:jc w:val="both"/>
        <w:rPr>
          <w:rFonts w:ascii="Verdana" w:hAnsi="Verdana"/>
          <w:sz w:val="22"/>
          <w:szCs w:val="22"/>
        </w:rPr>
      </w:pPr>
    </w:p>
    <w:p w:rsidR="00547CB0" w:rsidRDefault="00547CB0" w:rsidP="00547CB0">
      <w:pPr>
        <w:spacing w:line="360" w:lineRule="auto"/>
        <w:jc w:val="both"/>
        <w:rPr>
          <w:rFonts w:ascii="Verdana" w:hAnsi="Verdana"/>
          <w:sz w:val="22"/>
          <w:szCs w:val="22"/>
        </w:rPr>
      </w:pPr>
      <w:r>
        <w:rPr>
          <w:rFonts w:ascii="Verdana" w:hAnsi="Verdana"/>
          <w:sz w:val="22"/>
          <w:szCs w:val="22"/>
        </w:rPr>
        <w:t xml:space="preserve">La evaluación anual de la calidad del servicio es una competencia indeclinable e imprescriptible de la Administración, pero además también es una obligación del concesionario realizarla, como se desprende:  del contrato de concesión, según dispone la cláusula  quinta inciso r), referida a las obligaciones de los concesionarios, del artículo 2 de la Ley 3503 que señala la obligación de </w:t>
      </w:r>
      <w:r w:rsidRPr="005E1C5E">
        <w:rPr>
          <w:rFonts w:ascii="Verdana" w:hAnsi="Verdana"/>
          <w:color w:val="000000"/>
          <w:sz w:val="22"/>
          <w:szCs w:val="22"/>
        </w:rPr>
        <w:t xml:space="preserve">garantizar la aplicación correcta de los servicios y </w:t>
      </w:r>
      <w:r w:rsidRPr="008C7A58">
        <w:rPr>
          <w:rFonts w:ascii="Verdana" w:hAnsi="Verdana"/>
          <w:b/>
          <w:color w:val="000000"/>
          <w:sz w:val="22"/>
          <w:szCs w:val="22"/>
          <w:u w:val="single"/>
        </w:rPr>
        <w:t>el pleno cumplimiento de las disposiciones contractuales correspondientes</w:t>
      </w:r>
      <w:r>
        <w:rPr>
          <w:rFonts w:ascii="Verdana" w:hAnsi="Verdana"/>
          <w:color w:val="000000"/>
          <w:sz w:val="22"/>
          <w:szCs w:val="22"/>
        </w:rPr>
        <w:t xml:space="preserve">, que con fundamento en lo dispuesto en el artículo 21 de dicha ley, </w:t>
      </w:r>
      <w:r w:rsidRPr="00601B3F">
        <w:rPr>
          <w:rFonts w:ascii="Verdana" w:hAnsi="Verdana"/>
          <w:b/>
          <w:color w:val="000000"/>
        </w:rPr>
        <w:t>podrá ser renovado el contrato  si</w:t>
      </w:r>
      <w:r>
        <w:rPr>
          <w:rFonts w:ascii="Verdana" w:hAnsi="Verdana"/>
          <w:b/>
          <w:color w:val="000000"/>
        </w:rPr>
        <w:t xml:space="preserve"> </w:t>
      </w:r>
      <w:r w:rsidRPr="00601B3F">
        <w:rPr>
          <w:rFonts w:ascii="Verdana" w:hAnsi="Verdana"/>
          <w:b/>
          <w:color w:val="000000"/>
        </w:rPr>
        <w:t xml:space="preserve">el concesionario </w:t>
      </w:r>
      <w:r w:rsidRPr="00292249">
        <w:rPr>
          <w:rFonts w:ascii="Verdana" w:hAnsi="Verdana"/>
          <w:b/>
          <w:color w:val="000000"/>
          <w:u w:val="single"/>
        </w:rPr>
        <w:t>ha cumplido a cabalidad con todas y cada una de sus obligaciones</w:t>
      </w:r>
      <w:r w:rsidRPr="00292249">
        <w:rPr>
          <w:rFonts w:ascii="Verdana" w:hAnsi="Verdana"/>
          <w:sz w:val="22"/>
          <w:szCs w:val="22"/>
          <w:u w:val="single"/>
        </w:rPr>
        <w:t>.</w:t>
      </w:r>
    </w:p>
    <w:p w:rsidR="00547CB0" w:rsidRDefault="00547CB0" w:rsidP="00547CB0">
      <w:pPr>
        <w:spacing w:line="360" w:lineRule="auto"/>
        <w:jc w:val="both"/>
        <w:rPr>
          <w:rFonts w:ascii="Verdana" w:hAnsi="Verdana"/>
          <w:sz w:val="22"/>
          <w:szCs w:val="22"/>
        </w:rPr>
      </w:pPr>
    </w:p>
    <w:p w:rsidR="00547CB0" w:rsidRDefault="00547CB0" w:rsidP="00547CB0">
      <w:pPr>
        <w:spacing w:line="360" w:lineRule="auto"/>
        <w:jc w:val="both"/>
        <w:rPr>
          <w:rFonts w:ascii="Verdana" w:hAnsi="Verdana"/>
          <w:sz w:val="22"/>
          <w:szCs w:val="22"/>
        </w:rPr>
      </w:pPr>
      <w:r>
        <w:rPr>
          <w:rFonts w:ascii="Verdana" w:hAnsi="Verdana"/>
          <w:sz w:val="22"/>
          <w:szCs w:val="22"/>
        </w:rPr>
        <w:t>Ante la evidente omisión, inexcusable, tanto de la Administración como de los concesionarios, quienes debían realizar las evaluaciones e informar  al Consejo, según lo ordenado en el artículo 13 del decreto de cita, debemos resaltar que el incumplimiento  de la evaluación anual de la calidad del servicio se traduce en un grave incumplimiento contractual, en un aspecto esencial que viene a determinar la procedencia o no</w:t>
      </w:r>
      <w:r w:rsidRPr="00B5026D">
        <w:rPr>
          <w:rFonts w:ascii="Verdana" w:hAnsi="Verdana"/>
          <w:sz w:val="22"/>
          <w:szCs w:val="22"/>
        </w:rPr>
        <w:t xml:space="preserve"> </w:t>
      </w:r>
      <w:r>
        <w:rPr>
          <w:rFonts w:ascii="Verdana" w:hAnsi="Verdana"/>
          <w:sz w:val="22"/>
          <w:szCs w:val="22"/>
        </w:rPr>
        <w:t>de la renovación de las concesiones para el período 2014-2021. La actuación aquí cuestionada es contraria a lo dispuesto en el artículo 46 de la Constitución Política, último párrafo, que indica lo siguiente: “Los consumidores y usuarios tienen derecho a la protección de su salud, ambiente, seguridad e intereses económicos; a recibir información adecuada y veraz; a la libertad de elección, y a un trato equitativo. El Estado apoyará los organismos que ellos constituyan para la defensa de sus derechos. La ley regulará esas materias.”</w:t>
      </w:r>
    </w:p>
    <w:p w:rsidR="00547CB0" w:rsidRDefault="00547CB0" w:rsidP="00547CB0">
      <w:pPr>
        <w:spacing w:line="360" w:lineRule="auto"/>
        <w:jc w:val="both"/>
        <w:rPr>
          <w:rFonts w:ascii="Verdana" w:hAnsi="Verdana"/>
          <w:sz w:val="22"/>
          <w:szCs w:val="22"/>
        </w:rPr>
      </w:pPr>
    </w:p>
    <w:p w:rsidR="00547CB0" w:rsidRPr="00151DB0" w:rsidRDefault="00547CB0" w:rsidP="00547CB0">
      <w:pPr>
        <w:spacing w:line="360" w:lineRule="auto"/>
        <w:jc w:val="both"/>
        <w:rPr>
          <w:rFonts w:ascii="Verdana" w:hAnsi="Verdana"/>
          <w:sz w:val="22"/>
          <w:szCs w:val="22"/>
        </w:rPr>
      </w:pPr>
      <w:r>
        <w:rPr>
          <w:rFonts w:ascii="Verdana" w:hAnsi="Verdana"/>
          <w:sz w:val="22"/>
          <w:szCs w:val="22"/>
        </w:rPr>
        <w:t xml:space="preserve">Conforme lo señalado no llevan razón los prestatarios del servicio público, apersonados al expediente, en cuanto señalan que es incorrecto ligar la renovación de la concesión con la evaluación de la calidad del servicio y que ello sería contrariar el Principio de Legalidad, nada más alejado de la realidad por cuanto se demostró existen  diversos instrumentos jurídicos, (reglamento, contrato y la ley)  que disponen la obligación, tanto de la Administración como de los prestatarios del servicio,  de realizar la evaluación anual de la calidad del servicio </w:t>
      </w:r>
      <w:r w:rsidRPr="00B125FA">
        <w:rPr>
          <w:rFonts w:ascii="Verdana" w:hAnsi="Verdana"/>
          <w:b/>
          <w:i/>
          <w:sz w:val="22"/>
          <w:szCs w:val="22"/>
        </w:rPr>
        <w:t xml:space="preserve">“en aras de la prosecución de la satisfacción de los intereses generales de las comunidades </w:t>
      </w:r>
      <w:r w:rsidR="00835AE4" w:rsidRPr="00B125FA">
        <w:rPr>
          <w:rFonts w:ascii="Verdana" w:hAnsi="Verdana"/>
          <w:b/>
          <w:i/>
          <w:sz w:val="22"/>
          <w:szCs w:val="22"/>
        </w:rPr>
        <w:t xml:space="preserve">usuarias </w:t>
      </w:r>
      <w:r w:rsidR="00835AE4">
        <w:rPr>
          <w:rFonts w:ascii="Verdana" w:hAnsi="Verdana"/>
          <w:sz w:val="22"/>
          <w:szCs w:val="22"/>
        </w:rPr>
        <w:t>“y</w:t>
      </w:r>
      <w:r>
        <w:rPr>
          <w:rFonts w:ascii="Verdana" w:hAnsi="Verdana"/>
          <w:sz w:val="22"/>
          <w:szCs w:val="22"/>
        </w:rPr>
        <w:t xml:space="preserve"> </w:t>
      </w:r>
      <w:r w:rsidRPr="00B125FA">
        <w:rPr>
          <w:rFonts w:ascii="Verdana" w:hAnsi="Verdana"/>
          <w:b/>
          <w:i/>
          <w:sz w:val="22"/>
          <w:szCs w:val="22"/>
        </w:rPr>
        <w:t xml:space="preserve">“que el artículo 2° inciso b) de la Ley N° 3503 autoriza al MOPT a emitir reglamentos que regulen la actividad del transporte de personas; </w:t>
      </w:r>
      <w:r w:rsidRPr="00B125FA">
        <w:rPr>
          <w:rFonts w:ascii="Verdana" w:hAnsi="Verdana"/>
          <w:b/>
          <w:i/>
          <w:sz w:val="22"/>
          <w:szCs w:val="22"/>
          <w:u w:val="single"/>
        </w:rPr>
        <w:t>medios normativos los cuales son de obligatorio acatamiento por los operadores de transporte público autorizados</w:t>
      </w:r>
      <w:r w:rsidRPr="00B125FA">
        <w:rPr>
          <w:rFonts w:ascii="Verdana" w:hAnsi="Verdana"/>
          <w:b/>
          <w:i/>
          <w:sz w:val="22"/>
          <w:szCs w:val="22"/>
        </w:rPr>
        <w:t>.</w:t>
      </w:r>
      <w:r>
        <w:rPr>
          <w:rFonts w:ascii="Verdana" w:hAnsi="Verdana"/>
          <w:sz w:val="22"/>
          <w:szCs w:val="22"/>
        </w:rPr>
        <w:t>”(Considerandos 2 y 6 del Decreto Ejecutivo N°28833-MOPT)</w:t>
      </w:r>
    </w:p>
    <w:p w:rsidR="00835AE4" w:rsidRDefault="00835AE4" w:rsidP="00547CB0">
      <w:pPr>
        <w:pStyle w:val="NormalWeb"/>
        <w:spacing w:line="360" w:lineRule="auto"/>
        <w:jc w:val="both"/>
        <w:rPr>
          <w:rFonts w:ascii="Verdana" w:hAnsi="Verdana"/>
          <w:sz w:val="22"/>
          <w:szCs w:val="22"/>
        </w:rPr>
      </w:pPr>
    </w:p>
    <w:p w:rsidR="00547CB0" w:rsidRPr="00A3229B" w:rsidRDefault="00547CB0" w:rsidP="00547CB0">
      <w:pPr>
        <w:pStyle w:val="NormalWeb"/>
        <w:spacing w:line="360" w:lineRule="auto"/>
        <w:jc w:val="both"/>
        <w:rPr>
          <w:rFonts w:ascii="Verdana" w:hAnsi="Verdana"/>
          <w:b/>
          <w:sz w:val="22"/>
          <w:szCs w:val="22"/>
        </w:rPr>
      </w:pPr>
      <w:r>
        <w:rPr>
          <w:rFonts w:ascii="Verdana" w:hAnsi="Verdana"/>
          <w:sz w:val="22"/>
          <w:szCs w:val="22"/>
        </w:rPr>
        <w:t xml:space="preserve">Todo contrato de la Administración está regido por el Derecho Administrativo y por tanto sometido al Principio de Legalidad, lo que significa que la Administración y los concesionarios están obligados a ajustar sus actuaciones dentro del marco jurídico establecido, así los artículos 2 y 21 de la Ley 3503 disponen, por su orden </w:t>
      </w:r>
      <w:r w:rsidRPr="009D7BA7">
        <w:rPr>
          <w:rFonts w:ascii="Verdana" w:hAnsi="Verdana"/>
          <w:sz w:val="22"/>
          <w:szCs w:val="22"/>
        </w:rPr>
        <w:t>(</w:t>
      </w:r>
      <w:r>
        <w:rPr>
          <w:rFonts w:ascii="Verdana" w:hAnsi="Verdana"/>
          <w:sz w:val="22"/>
          <w:szCs w:val="22"/>
        </w:rPr>
        <w:t xml:space="preserve">artículo </w:t>
      </w:r>
      <w:r w:rsidRPr="009D7BA7">
        <w:rPr>
          <w:rFonts w:ascii="Verdana" w:hAnsi="Verdana"/>
          <w:sz w:val="22"/>
          <w:szCs w:val="22"/>
        </w:rPr>
        <w:t>2) la obligatoriedad</w:t>
      </w:r>
      <w:r>
        <w:rPr>
          <w:rFonts w:ascii="Verdana" w:hAnsi="Verdana"/>
          <w:sz w:val="22"/>
          <w:szCs w:val="22"/>
        </w:rPr>
        <w:t xml:space="preserve"> de </w:t>
      </w:r>
      <w:r w:rsidRPr="009D7BA7">
        <w:rPr>
          <w:rFonts w:ascii="Verdana" w:hAnsi="Verdana"/>
          <w:color w:val="000000"/>
          <w:sz w:val="22"/>
          <w:szCs w:val="22"/>
        </w:rPr>
        <w:t xml:space="preserve">garantizar, </w:t>
      </w:r>
      <w:r w:rsidRPr="009D7BA7">
        <w:rPr>
          <w:rFonts w:ascii="Verdana" w:hAnsi="Verdana"/>
          <w:b/>
          <w:color w:val="000000"/>
          <w:sz w:val="22"/>
          <w:szCs w:val="22"/>
          <w:u w:val="single"/>
        </w:rPr>
        <w:t>la Administración</w:t>
      </w:r>
      <w:r>
        <w:rPr>
          <w:rFonts w:ascii="Verdana" w:hAnsi="Verdana"/>
          <w:color w:val="000000"/>
          <w:sz w:val="22"/>
          <w:szCs w:val="22"/>
        </w:rPr>
        <w:t>,</w:t>
      </w:r>
      <w:r w:rsidRPr="009D7BA7">
        <w:rPr>
          <w:rFonts w:ascii="Verdana" w:hAnsi="Verdana"/>
          <w:color w:val="000000"/>
          <w:sz w:val="22"/>
          <w:szCs w:val="22"/>
        </w:rPr>
        <w:t xml:space="preserve"> la aplicación correcta de los servicios y el pleno cumplimiento de las disposiciones contractuales correspondientes y la segunda (artículo 21)</w:t>
      </w:r>
      <w:r>
        <w:rPr>
          <w:rFonts w:ascii="Verdana" w:hAnsi="Verdana"/>
          <w:color w:val="000000"/>
        </w:rPr>
        <w:t xml:space="preserve"> el deber, </w:t>
      </w:r>
      <w:r w:rsidRPr="009D7BA7">
        <w:rPr>
          <w:rFonts w:ascii="Verdana" w:hAnsi="Verdana"/>
          <w:b/>
          <w:color w:val="000000"/>
          <w:u w:val="single"/>
        </w:rPr>
        <w:t>de los concesionarios</w:t>
      </w:r>
      <w:r>
        <w:rPr>
          <w:rFonts w:ascii="Verdana" w:hAnsi="Verdana"/>
          <w:color w:val="000000"/>
        </w:rPr>
        <w:t xml:space="preserve">,  </w:t>
      </w:r>
      <w:r w:rsidRPr="004D0D8D">
        <w:rPr>
          <w:rFonts w:ascii="Verdana" w:hAnsi="Verdana"/>
          <w:b/>
          <w:color w:val="000000"/>
        </w:rPr>
        <w:t>de</w:t>
      </w:r>
      <w:r w:rsidRPr="004D0D8D">
        <w:rPr>
          <w:rFonts w:ascii="Verdana" w:hAnsi="Verdana"/>
          <w:b/>
          <w:sz w:val="22"/>
          <w:szCs w:val="22"/>
        </w:rPr>
        <w:t xml:space="preserve"> cumplir a cabalidad con  todas y cada</w:t>
      </w:r>
      <w:r>
        <w:rPr>
          <w:rFonts w:ascii="Verdana" w:hAnsi="Verdana"/>
          <w:sz w:val="22"/>
          <w:szCs w:val="22"/>
        </w:rPr>
        <w:t xml:space="preserve"> </w:t>
      </w:r>
      <w:r w:rsidRPr="004D0D8D">
        <w:rPr>
          <w:rFonts w:ascii="Verdana" w:hAnsi="Verdana"/>
          <w:b/>
          <w:sz w:val="22"/>
          <w:szCs w:val="22"/>
        </w:rPr>
        <w:t>una de las disposiciones contenidas en el contrato de concesión</w:t>
      </w:r>
      <w:r>
        <w:rPr>
          <w:rFonts w:ascii="Verdana" w:hAnsi="Verdana"/>
          <w:sz w:val="22"/>
          <w:szCs w:val="22"/>
        </w:rPr>
        <w:t xml:space="preserve">, y una de dichas disposiciones, (artículo 5 inciso r) del contrato), es precisamente la obligación de realizar la evaluación anual de la calidad del servicio, motivo por el cual no llevan razón al alegar, los concesionarios apersonados al expediente, que la evaluación de calidad del servicio tiene un régimen jurídico distinto y no está, según ellos ligado al artículo 21 de la ley citada, pues contrario a lo que alegan </w:t>
      </w:r>
      <w:r w:rsidRPr="00A3229B">
        <w:rPr>
          <w:rFonts w:ascii="Verdana" w:hAnsi="Verdana"/>
          <w:b/>
          <w:sz w:val="22"/>
          <w:szCs w:val="22"/>
        </w:rPr>
        <w:t xml:space="preserve">dicha norma prevé precisamente el </w:t>
      </w:r>
      <w:r w:rsidRPr="00B5026D">
        <w:rPr>
          <w:rFonts w:ascii="Verdana" w:hAnsi="Verdana"/>
          <w:b/>
          <w:sz w:val="22"/>
          <w:szCs w:val="22"/>
          <w:u w:val="single"/>
        </w:rPr>
        <w:t>deber de todo concesionario de cumplir a cabalidad todas y cada una de las obligaciones</w:t>
      </w:r>
      <w:r w:rsidRPr="00A3229B">
        <w:rPr>
          <w:rFonts w:ascii="Verdana" w:hAnsi="Verdana"/>
          <w:b/>
          <w:sz w:val="22"/>
          <w:szCs w:val="22"/>
        </w:rPr>
        <w:t xml:space="preserve"> para optar por la posibilidad de que le sea renovado el contrato de concesión.</w:t>
      </w:r>
    </w:p>
    <w:p w:rsidR="00835AE4" w:rsidRDefault="00835AE4" w:rsidP="00547CB0">
      <w:pPr>
        <w:pStyle w:val="NormalWeb"/>
        <w:spacing w:line="360" w:lineRule="auto"/>
        <w:jc w:val="both"/>
        <w:rPr>
          <w:rFonts w:ascii="Verdana" w:hAnsi="Verdana"/>
          <w:sz w:val="22"/>
          <w:szCs w:val="22"/>
        </w:rPr>
      </w:pPr>
    </w:p>
    <w:p w:rsidR="00547CB0" w:rsidRDefault="00547CB0" w:rsidP="00547CB0">
      <w:pPr>
        <w:pStyle w:val="NormalWeb"/>
        <w:spacing w:line="360" w:lineRule="auto"/>
        <w:jc w:val="both"/>
        <w:rPr>
          <w:rFonts w:ascii="Verdana" w:hAnsi="Verdana"/>
          <w:sz w:val="22"/>
          <w:szCs w:val="22"/>
        </w:rPr>
      </w:pPr>
      <w:r>
        <w:rPr>
          <w:rFonts w:ascii="Verdana" w:hAnsi="Verdana"/>
          <w:sz w:val="22"/>
          <w:szCs w:val="22"/>
        </w:rPr>
        <w:t xml:space="preserve">También alegan los prestatarios del servicio, apersonados al expediente, que el mandato de la norma que establece la obligación de incorporar como parte del  contrato la evaluación anual lo es para la formulación del contrato de concesión y no para su renovación, alegato que carece de todo sustento lógico y jurídico, porque se formula un contrato para determinar las obligaciones y responsabilidad a las que se somete cada una de las partes y como ya se indicó, el artículo 21, de repetida cita, </w:t>
      </w:r>
      <w:r w:rsidRPr="00B32188">
        <w:rPr>
          <w:rFonts w:ascii="Verdana" w:hAnsi="Verdana"/>
          <w:b/>
          <w:sz w:val="22"/>
          <w:szCs w:val="22"/>
          <w:u w:val="single"/>
        </w:rPr>
        <w:t>establece la posibilidad de renovar los derechos de concesión si y solo si el concesionario ha cumplido</w:t>
      </w:r>
      <w:r>
        <w:rPr>
          <w:rFonts w:ascii="Verdana" w:hAnsi="Verdana"/>
          <w:b/>
          <w:sz w:val="22"/>
          <w:szCs w:val="22"/>
          <w:u w:val="single"/>
        </w:rPr>
        <w:t xml:space="preserve"> a cabalidad </w:t>
      </w:r>
      <w:r w:rsidRPr="00B32188">
        <w:rPr>
          <w:rFonts w:ascii="Verdana" w:hAnsi="Verdana"/>
          <w:b/>
          <w:sz w:val="22"/>
          <w:szCs w:val="22"/>
          <w:u w:val="single"/>
        </w:rPr>
        <w:t xml:space="preserve"> todas y cada una de las obligaciones preestablecidas en dicho contrato</w:t>
      </w:r>
      <w:r>
        <w:rPr>
          <w:rFonts w:ascii="Verdana" w:hAnsi="Verdana"/>
          <w:sz w:val="22"/>
          <w:szCs w:val="22"/>
        </w:rPr>
        <w:t xml:space="preserve">; obsérvese que la norma no hace excepción alguna, y no se puede distinguir donde la norma no distingue, en aplicación precisamente del Principio de Legalidad. </w:t>
      </w:r>
    </w:p>
    <w:p w:rsidR="00835AE4" w:rsidRDefault="00835AE4" w:rsidP="00547CB0">
      <w:pPr>
        <w:pStyle w:val="NormalWeb"/>
        <w:spacing w:line="360" w:lineRule="auto"/>
        <w:jc w:val="both"/>
        <w:rPr>
          <w:rFonts w:ascii="Verdana" w:hAnsi="Verdana"/>
          <w:sz w:val="22"/>
          <w:szCs w:val="22"/>
        </w:rPr>
      </w:pPr>
    </w:p>
    <w:p w:rsidR="00547CB0" w:rsidRDefault="00547CB0" w:rsidP="00547CB0">
      <w:pPr>
        <w:pStyle w:val="NormalWeb"/>
        <w:spacing w:line="360" w:lineRule="auto"/>
        <w:jc w:val="both"/>
        <w:rPr>
          <w:rFonts w:ascii="Verdana" w:hAnsi="Verdana"/>
          <w:sz w:val="22"/>
          <w:szCs w:val="22"/>
        </w:rPr>
      </w:pPr>
      <w:r>
        <w:rPr>
          <w:rFonts w:ascii="Verdana" w:hAnsi="Verdana"/>
          <w:sz w:val="22"/>
          <w:szCs w:val="22"/>
        </w:rPr>
        <w:t xml:space="preserve">Por lo dicho en el párrafo precedente tal argumento de los prestatarios del servicio público es inaceptable y más bien se ha podido establecer, sin duda alguna, que se ha </w:t>
      </w:r>
      <w:r w:rsidRPr="00583A1F">
        <w:rPr>
          <w:rFonts w:ascii="Verdana" w:hAnsi="Verdana"/>
          <w:sz w:val="22"/>
          <w:szCs w:val="22"/>
        </w:rPr>
        <w:t>violentando lo establecido en el ordenamiento</w:t>
      </w:r>
      <w:r>
        <w:rPr>
          <w:rFonts w:ascii="Verdana" w:hAnsi="Verdana"/>
          <w:sz w:val="22"/>
          <w:szCs w:val="22"/>
        </w:rPr>
        <w:t xml:space="preserve"> </w:t>
      </w:r>
      <w:r w:rsidRPr="00583A1F">
        <w:rPr>
          <w:rFonts w:ascii="Verdana" w:hAnsi="Verdana"/>
          <w:sz w:val="22"/>
          <w:szCs w:val="22"/>
        </w:rPr>
        <w:t xml:space="preserve">jurídico por cuanto no se cumplió lo dispuesto en el Contrato de Concesión, </w:t>
      </w:r>
      <w:r w:rsidRPr="00583A1F">
        <w:rPr>
          <w:rFonts w:ascii="Verdana" w:hAnsi="Verdana"/>
          <w:b/>
          <w:sz w:val="22"/>
          <w:szCs w:val="22"/>
          <w:u w:val="single"/>
        </w:rPr>
        <w:t xml:space="preserve">según lo estipulado en la cláusula contractual </w:t>
      </w:r>
      <w:r>
        <w:rPr>
          <w:rFonts w:ascii="Verdana" w:hAnsi="Verdana"/>
          <w:b/>
          <w:sz w:val="22"/>
          <w:szCs w:val="22"/>
          <w:u w:val="single"/>
        </w:rPr>
        <w:t>referida</w:t>
      </w:r>
      <w:r w:rsidRPr="00583A1F">
        <w:rPr>
          <w:rFonts w:ascii="Verdana" w:hAnsi="Verdana"/>
          <w:b/>
          <w:sz w:val="22"/>
          <w:szCs w:val="22"/>
          <w:u w:val="single"/>
        </w:rPr>
        <w:t xml:space="preserve"> a  las obligaciones de los concesionarios</w:t>
      </w:r>
      <w:r w:rsidRPr="00583A1F">
        <w:rPr>
          <w:rFonts w:ascii="Verdana" w:hAnsi="Verdana"/>
          <w:sz w:val="22"/>
          <w:szCs w:val="22"/>
        </w:rPr>
        <w:t xml:space="preserve">  la cual señala</w:t>
      </w:r>
      <w:r>
        <w:rPr>
          <w:rFonts w:ascii="Verdana" w:hAnsi="Verdana"/>
          <w:sz w:val="22"/>
          <w:szCs w:val="22"/>
        </w:rPr>
        <w:t xml:space="preserve">, como ya se dijo, </w:t>
      </w:r>
      <w:r w:rsidRPr="00583A1F">
        <w:rPr>
          <w:rFonts w:ascii="Verdana" w:hAnsi="Verdana"/>
          <w:sz w:val="22"/>
          <w:szCs w:val="22"/>
        </w:rPr>
        <w:t xml:space="preserve"> que La Concesionaria</w:t>
      </w:r>
      <w:r>
        <w:rPr>
          <w:rFonts w:ascii="Verdana" w:hAnsi="Verdana"/>
          <w:sz w:val="22"/>
          <w:szCs w:val="22"/>
        </w:rPr>
        <w:t xml:space="preserve"> </w:t>
      </w:r>
      <w:r w:rsidRPr="00292249">
        <w:rPr>
          <w:rFonts w:ascii="Verdana" w:hAnsi="Verdana"/>
          <w:b/>
          <w:sz w:val="22"/>
          <w:szCs w:val="22"/>
        </w:rPr>
        <w:t xml:space="preserve">se compromete a acatar todas las disposiciones del Decreto Ejecutivo N°28833-MOPT, </w:t>
      </w:r>
      <w:r w:rsidRPr="00583A1F">
        <w:rPr>
          <w:rFonts w:ascii="Verdana" w:hAnsi="Verdana"/>
          <w:sz w:val="22"/>
          <w:szCs w:val="22"/>
        </w:rPr>
        <w:t>así como cualquier otra disposición que se emita al efecto.</w:t>
      </w:r>
    </w:p>
    <w:p w:rsidR="00547CB0" w:rsidRDefault="00547CB0" w:rsidP="00547CB0">
      <w:pPr>
        <w:pStyle w:val="NormalWeb"/>
        <w:spacing w:line="360" w:lineRule="auto"/>
        <w:jc w:val="both"/>
        <w:rPr>
          <w:rFonts w:ascii="Verdana" w:hAnsi="Verdana"/>
          <w:sz w:val="22"/>
          <w:szCs w:val="22"/>
        </w:rPr>
      </w:pPr>
      <w:r>
        <w:rPr>
          <w:rFonts w:ascii="Verdana" w:hAnsi="Verdana"/>
          <w:sz w:val="22"/>
          <w:szCs w:val="22"/>
        </w:rPr>
        <w:t xml:space="preserve">Alegan los apersonados al expediente que la participación ciudadana está asegurada por la Ley 7969 con la designación de un miembro de la Junta Directiva del Consejo de Transporte Público como representante de los usuarios, además de contar con las Contralorías de Servicios y que remiten informes de atención y seguimiento a la Autoridad Reguladora de Servicios Públicos, este Despacho considera que no tienen razón en lo alegado, toda vez que la existencia  de dichas Contralorías no constituyen de ninguna manera una autorización para desaplicar una norma jurídica como es el Decreto de repetida cita, reglamento que en todo caso regula una encuesta aplicada a los usuarios anualmente, artículo 15 del decreto citado, sobre la calidad del servicio que brindan los prestatarios, cuyo resultado permitirá obtener la calificación global. </w:t>
      </w:r>
    </w:p>
    <w:p w:rsidR="00835AE4" w:rsidRDefault="00835AE4" w:rsidP="00547CB0">
      <w:pPr>
        <w:pStyle w:val="NormalWeb"/>
        <w:spacing w:line="360" w:lineRule="auto"/>
        <w:jc w:val="both"/>
        <w:rPr>
          <w:rFonts w:ascii="Verdana" w:hAnsi="Verdana"/>
          <w:sz w:val="22"/>
          <w:szCs w:val="22"/>
        </w:rPr>
      </w:pPr>
    </w:p>
    <w:p w:rsidR="00547CB0" w:rsidRDefault="00547CB0" w:rsidP="00547CB0">
      <w:pPr>
        <w:pStyle w:val="NormalWeb"/>
        <w:spacing w:line="360" w:lineRule="auto"/>
        <w:jc w:val="both"/>
        <w:rPr>
          <w:rFonts w:ascii="Verdana" w:hAnsi="Verdana"/>
          <w:sz w:val="22"/>
          <w:szCs w:val="22"/>
        </w:rPr>
      </w:pPr>
      <w:r>
        <w:rPr>
          <w:rFonts w:ascii="Verdana" w:hAnsi="Verdana"/>
          <w:sz w:val="22"/>
          <w:szCs w:val="22"/>
        </w:rPr>
        <w:t xml:space="preserve">Otro aspecto que alegan los apersonados al expediente es que la Defensoría de los Habitantes da una aceptación tácita de la evaluación realizada con fundamento en la Matriz de Calificación, publicada en el Diario Oficial La Gaceta N°220 del 14 de noviembre del 2013, porque no fue impugnada oportunamente, este Despacho considera que no tienen razón pues  lo cierto del caso es que </w:t>
      </w:r>
      <w:r w:rsidRPr="00B3122C">
        <w:rPr>
          <w:rFonts w:ascii="Verdana" w:hAnsi="Verdana"/>
          <w:b/>
          <w:sz w:val="22"/>
          <w:szCs w:val="22"/>
          <w:u w:val="single"/>
        </w:rPr>
        <w:t xml:space="preserve">la recurrente lo que impugna es la desaplicación del Decreto Ejecutivo N°28833-MOPT porque no </w:t>
      </w:r>
      <w:r>
        <w:rPr>
          <w:rFonts w:ascii="Verdana" w:hAnsi="Verdana"/>
          <w:b/>
          <w:sz w:val="22"/>
          <w:szCs w:val="22"/>
          <w:u w:val="single"/>
        </w:rPr>
        <w:t xml:space="preserve">se </w:t>
      </w:r>
      <w:r w:rsidRPr="00B3122C">
        <w:rPr>
          <w:rFonts w:ascii="Verdana" w:hAnsi="Verdana"/>
          <w:b/>
          <w:sz w:val="22"/>
          <w:szCs w:val="22"/>
          <w:u w:val="single"/>
        </w:rPr>
        <w:t>realiza</w:t>
      </w:r>
      <w:r>
        <w:rPr>
          <w:rFonts w:ascii="Verdana" w:hAnsi="Verdana"/>
          <w:b/>
          <w:sz w:val="22"/>
          <w:szCs w:val="22"/>
          <w:u w:val="single"/>
        </w:rPr>
        <w:t xml:space="preserve">ron </w:t>
      </w:r>
      <w:r w:rsidRPr="00B3122C">
        <w:rPr>
          <w:rFonts w:ascii="Verdana" w:hAnsi="Verdana"/>
          <w:b/>
          <w:sz w:val="22"/>
          <w:szCs w:val="22"/>
          <w:u w:val="single"/>
        </w:rPr>
        <w:t xml:space="preserve"> la</w:t>
      </w:r>
      <w:r>
        <w:rPr>
          <w:rFonts w:ascii="Verdana" w:hAnsi="Verdana"/>
          <w:b/>
          <w:sz w:val="22"/>
          <w:szCs w:val="22"/>
          <w:u w:val="single"/>
        </w:rPr>
        <w:t>s</w:t>
      </w:r>
      <w:r w:rsidRPr="00B3122C">
        <w:rPr>
          <w:rFonts w:ascii="Verdana" w:hAnsi="Verdana"/>
          <w:b/>
          <w:sz w:val="22"/>
          <w:szCs w:val="22"/>
          <w:u w:val="single"/>
        </w:rPr>
        <w:t xml:space="preserve"> evaluacion</w:t>
      </w:r>
      <w:r>
        <w:rPr>
          <w:rFonts w:ascii="Verdana" w:hAnsi="Verdana"/>
          <w:b/>
          <w:sz w:val="22"/>
          <w:szCs w:val="22"/>
          <w:u w:val="single"/>
        </w:rPr>
        <w:t>es</w:t>
      </w:r>
      <w:r w:rsidRPr="00B3122C">
        <w:rPr>
          <w:rFonts w:ascii="Verdana" w:hAnsi="Verdana"/>
          <w:b/>
          <w:sz w:val="22"/>
          <w:szCs w:val="22"/>
          <w:u w:val="single"/>
        </w:rPr>
        <w:t xml:space="preserve"> anual</w:t>
      </w:r>
      <w:r>
        <w:rPr>
          <w:rFonts w:ascii="Verdana" w:hAnsi="Verdana"/>
          <w:b/>
          <w:sz w:val="22"/>
          <w:szCs w:val="22"/>
          <w:u w:val="single"/>
        </w:rPr>
        <w:t>es</w:t>
      </w:r>
      <w:r w:rsidRPr="00B3122C">
        <w:rPr>
          <w:rFonts w:ascii="Verdana" w:hAnsi="Verdana"/>
          <w:b/>
          <w:sz w:val="22"/>
          <w:szCs w:val="22"/>
          <w:u w:val="single"/>
        </w:rPr>
        <w:t xml:space="preserve"> </w:t>
      </w:r>
      <w:r>
        <w:rPr>
          <w:rFonts w:ascii="Verdana" w:hAnsi="Verdana"/>
          <w:b/>
          <w:sz w:val="22"/>
          <w:szCs w:val="22"/>
          <w:u w:val="single"/>
        </w:rPr>
        <w:t xml:space="preserve">a ninguna de </w:t>
      </w:r>
      <w:r w:rsidRPr="00B3122C">
        <w:rPr>
          <w:rFonts w:ascii="Verdana" w:hAnsi="Verdana"/>
          <w:b/>
          <w:sz w:val="22"/>
          <w:szCs w:val="22"/>
          <w:u w:val="single"/>
        </w:rPr>
        <w:t>las concesionarias, durante la vigencia del contrato 2007-2014</w:t>
      </w:r>
      <w:r>
        <w:rPr>
          <w:rFonts w:ascii="Verdana" w:hAnsi="Verdana"/>
          <w:sz w:val="22"/>
          <w:szCs w:val="22"/>
        </w:rPr>
        <w:t>,</w:t>
      </w:r>
      <w:r w:rsidRPr="002E3696">
        <w:rPr>
          <w:rFonts w:ascii="Verdana" w:hAnsi="Verdana"/>
          <w:sz w:val="22"/>
          <w:szCs w:val="22"/>
        </w:rPr>
        <w:t xml:space="preserve"> en la prestación de los servicios públicos autorizados</w:t>
      </w:r>
      <w:r>
        <w:rPr>
          <w:rFonts w:ascii="Verdana" w:hAnsi="Verdana"/>
          <w:sz w:val="22"/>
          <w:szCs w:val="22"/>
        </w:rPr>
        <w:t>, en detrimento de la calidad del servicio y sobre la única evaluación realizada lo que s</w:t>
      </w:r>
      <w:r w:rsidRPr="002E3696">
        <w:rPr>
          <w:rFonts w:ascii="Verdana" w:hAnsi="Verdana"/>
          <w:sz w:val="22"/>
          <w:szCs w:val="22"/>
        </w:rPr>
        <w:t xml:space="preserve">eñala la Defensoría </w:t>
      </w:r>
      <w:r>
        <w:rPr>
          <w:rFonts w:ascii="Verdana" w:hAnsi="Verdana"/>
          <w:sz w:val="22"/>
          <w:szCs w:val="22"/>
        </w:rPr>
        <w:t xml:space="preserve">es </w:t>
      </w:r>
      <w:r w:rsidRPr="002E3696">
        <w:rPr>
          <w:rFonts w:ascii="Verdana" w:hAnsi="Verdana"/>
          <w:sz w:val="22"/>
          <w:szCs w:val="22"/>
        </w:rPr>
        <w:t>que</w:t>
      </w:r>
      <w:r>
        <w:rPr>
          <w:rFonts w:ascii="Verdana" w:hAnsi="Verdana"/>
          <w:sz w:val="22"/>
          <w:szCs w:val="22"/>
        </w:rPr>
        <w:t xml:space="preserve"> de </w:t>
      </w:r>
      <w:r w:rsidRPr="002E3696">
        <w:rPr>
          <w:rFonts w:ascii="Verdana" w:hAnsi="Verdana"/>
          <w:sz w:val="22"/>
          <w:szCs w:val="22"/>
        </w:rPr>
        <w:t>toda</w:t>
      </w:r>
      <w:r>
        <w:rPr>
          <w:rFonts w:ascii="Verdana" w:hAnsi="Verdana"/>
          <w:sz w:val="22"/>
          <w:szCs w:val="22"/>
        </w:rPr>
        <w:t>s</w:t>
      </w:r>
      <w:r w:rsidRPr="002E3696">
        <w:rPr>
          <w:rFonts w:ascii="Verdana" w:hAnsi="Verdana"/>
          <w:sz w:val="22"/>
          <w:szCs w:val="22"/>
        </w:rPr>
        <w:t xml:space="preserve"> manera</w:t>
      </w:r>
      <w:r>
        <w:rPr>
          <w:rFonts w:ascii="Verdana" w:hAnsi="Verdana"/>
          <w:sz w:val="22"/>
          <w:szCs w:val="22"/>
        </w:rPr>
        <w:t xml:space="preserve">s esa </w:t>
      </w:r>
      <w:r w:rsidRPr="002E3696">
        <w:rPr>
          <w:rFonts w:ascii="Verdana" w:hAnsi="Verdana"/>
          <w:sz w:val="22"/>
          <w:szCs w:val="22"/>
        </w:rPr>
        <w:t>evaluación fue parcial y deficiente vulnerando los derechos de los usuarios, pues no se les considero en ningún aspecto.</w:t>
      </w:r>
    </w:p>
    <w:p w:rsidR="00835AE4" w:rsidRDefault="00835AE4" w:rsidP="00547CB0">
      <w:pPr>
        <w:pStyle w:val="NormalWeb"/>
        <w:spacing w:line="360" w:lineRule="auto"/>
        <w:jc w:val="both"/>
        <w:rPr>
          <w:rFonts w:ascii="Verdana" w:hAnsi="Verdana"/>
          <w:sz w:val="22"/>
          <w:szCs w:val="22"/>
        </w:rPr>
      </w:pPr>
    </w:p>
    <w:p w:rsidR="00547CB0" w:rsidRDefault="00547CB0" w:rsidP="00547CB0">
      <w:pPr>
        <w:pStyle w:val="NormalWeb"/>
        <w:spacing w:line="360" w:lineRule="auto"/>
        <w:jc w:val="both"/>
        <w:rPr>
          <w:rFonts w:ascii="Verdana" w:hAnsi="Verdana"/>
          <w:sz w:val="22"/>
          <w:szCs w:val="22"/>
        </w:rPr>
      </w:pPr>
      <w:r>
        <w:rPr>
          <w:rFonts w:ascii="Verdana" w:hAnsi="Verdana"/>
          <w:sz w:val="22"/>
          <w:szCs w:val="22"/>
        </w:rPr>
        <w:t>Los apersonados aceptan que no se dieron las encuestas pues cuentan con otros procedimientos de atención a los usuarios donde plantean sus opiniones. El artículo 15 del decreto de cita establece el procesamiento del resultado de la encuesta aplicada a los usuarios del servicio lo cual resulta obligatorio, en los términos del artículo 1 de dicho decreto, que dispone que “estarán sujetos a este reglamento todos los operadores autorizados del transporte remunerado de personas modalidad autobús en el territorio nacional</w:t>
      </w:r>
      <w:r w:rsidRPr="00624D0B">
        <w:rPr>
          <w:rFonts w:ascii="Verdana" w:hAnsi="Verdana"/>
          <w:sz w:val="22"/>
          <w:szCs w:val="22"/>
        </w:rPr>
        <w:t>“</w:t>
      </w:r>
      <w:r>
        <w:rPr>
          <w:rFonts w:ascii="Verdana" w:hAnsi="Verdana"/>
          <w:sz w:val="22"/>
          <w:szCs w:val="22"/>
        </w:rPr>
        <w:t>, disposición esta que no puede ser obviada o desaplicada si no es por una norma de la misma jerarquía, de conformidad con el artículo 13 de la Ley General de la Administración Pública.</w:t>
      </w:r>
    </w:p>
    <w:p w:rsidR="00835AE4" w:rsidRDefault="00835AE4" w:rsidP="00547CB0">
      <w:pPr>
        <w:pStyle w:val="NormalWeb"/>
        <w:spacing w:line="360" w:lineRule="auto"/>
        <w:jc w:val="both"/>
        <w:rPr>
          <w:rFonts w:ascii="Verdana" w:hAnsi="Verdana"/>
          <w:sz w:val="22"/>
          <w:szCs w:val="22"/>
        </w:rPr>
      </w:pPr>
    </w:p>
    <w:p w:rsidR="00547CB0" w:rsidRDefault="00547CB0" w:rsidP="00547CB0">
      <w:pPr>
        <w:pStyle w:val="NormalWeb"/>
        <w:spacing w:line="360" w:lineRule="auto"/>
        <w:jc w:val="both"/>
        <w:rPr>
          <w:rFonts w:ascii="Verdana" w:hAnsi="Verdana"/>
          <w:sz w:val="22"/>
          <w:szCs w:val="22"/>
        </w:rPr>
      </w:pPr>
      <w:r>
        <w:rPr>
          <w:rFonts w:ascii="Verdana" w:hAnsi="Verdana"/>
          <w:sz w:val="22"/>
          <w:szCs w:val="22"/>
        </w:rPr>
        <w:t>S</w:t>
      </w:r>
      <w:r w:rsidRPr="00624D0B">
        <w:rPr>
          <w:rFonts w:ascii="Verdana" w:hAnsi="Verdana"/>
          <w:sz w:val="22"/>
          <w:szCs w:val="22"/>
        </w:rPr>
        <w:t xml:space="preserve">e debe llamar la atención </w:t>
      </w:r>
      <w:r>
        <w:rPr>
          <w:rFonts w:ascii="Verdana" w:hAnsi="Verdana"/>
          <w:sz w:val="22"/>
          <w:szCs w:val="22"/>
        </w:rPr>
        <w:t xml:space="preserve">sobre un </w:t>
      </w:r>
      <w:r w:rsidRPr="00624D0B">
        <w:rPr>
          <w:rFonts w:ascii="Verdana" w:hAnsi="Verdana"/>
          <w:sz w:val="22"/>
          <w:szCs w:val="22"/>
        </w:rPr>
        <w:t>hecho relevante</w:t>
      </w:r>
      <w:r>
        <w:rPr>
          <w:rFonts w:ascii="Verdana" w:hAnsi="Verdana"/>
          <w:sz w:val="22"/>
          <w:szCs w:val="22"/>
        </w:rPr>
        <w:t xml:space="preserve">, como </w:t>
      </w:r>
      <w:r w:rsidRPr="00624D0B">
        <w:rPr>
          <w:rFonts w:ascii="Verdana" w:hAnsi="Verdana"/>
          <w:sz w:val="22"/>
          <w:szCs w:val="22"/>
        </w:rPr>
        <w:t>es que en ninguna de las objeciones planteadas</w:t>
      </w:r>
      <w:r>
        <w:rPr>
          <w:rFonts w:ascii="Verdana" w:hAnsi="Verdana"/>
          <w:sz w:val="22"/>
          <w:szCs w:val="22"/>
        </w:rPr>
        <w:t xml:space="preserve"> </w:t>
      </w:r>
      <w:r w:rsidRPr="00624D0B">
        <w:rPr>
          <w:rFonts w:ascii="Verdana" w:hAnsi="Verdana"/>
          <w:sz w:val="22"/>
          <w:szCs w:val="22"/>
        </w:rPr>
        <w:t>a</w:t>
      </w:r>
      <w:r>
        <w:rPr>
          <w:rFonts w:ascii="Verdana" w:hAnsi="Verdana"/>
          <w:sz w:val="22"/>
          <w:szCs w:val="22"/>
        </w:rPr>
        <w:t xml:space="preserve"> </w:t>
      </w:r>
      <w:r w:rsidRPr="00624D0B">
        <w:rPr>
          <w:rFonts w:ascii="Verdana" w:hAnsi="Verdana"/>
          <w:sz w:val="22"/>
          <w:szCs w:val="22"/>
        </w:rPr>
        <w:t>l</w:t>
      </w:r>
      <w:r>
        <w:rPr>
          <w:rFonts w:ascii="Verdana" w:hAnsi="Verdana"/>
          <w:sz w:val="22"/>
          <w:szCs w:val="22"/>
        </w:rPr>
        <w:t>a</w:t>
      </w:r>
      <w:r w:rsidRPr="00624D0B">
        <w:rPr>
          <w:rFonts w:ascii="Verdana" w:hAnsi="Verdana"/>
          <w:sz w:val="22"/>
          <w:szCs w:val="22"/>
        </w:rPr>
        <w:t xml:space="preserve"> </w:t>
      </w:r>
      <w:r>
        <w:rPr>
          <w:rFonts w:ascii="Verdana" w:hAnsi="Verdana"/>
          <w:sz w:val="22"/>
          <w:szCs w:val="22"/>
        </w:rPr>
        <w:t xml:space="preserve">impugnación presentada por la Defensoría de los Habitantes,  </w:t>
      </w:r>
      <w:r w:rsidRPr="00624D0B">
        <w:rPr>
          <w:rFonts w:ascii="Verdana" w:hAnsi="Verdana"/>
          <w:sz w:val="22"/>
          <w:szCs w:val="22"/>
        </w:rPr>
        <w:t>los Concesionarios</w:t>
      </w:r>
      <w:r>
        <w:rPr>
          <w:rFonts w:ascii="Verdana" w:hAnsi="Verdana"/>
          <w:sz w:val="22"/>
          <w:szCs w:val="22"/>
        </w:rPr>
        <w:t>, respecto de la ejecución del contrato 2007-2014</w:t>
      </w:r>
      <w:r w:rsidRPr="00624D0B">
        <w:rPr>
          <w:rFonts w:ascii="Verdana" w:hAnsi="Verdana"/>
          <w:sz w:val="22"/>
          <w:szCs w:val="22"/>
        </w:rPr>
        <w:t>,</w:t>
      </w:r>
      <w:r>
        <w:rPr>
          <w:rFonts w:ascii="Verdana" w:hAnsi="Verdana"/>
          <w:sz w:val="22"/>
          <w:szCs w:val="22"/>
        </w:rPr>
        <w:t xml:space="preserve">  </w:t>
      </w:r>
      <w:r w:rsidRPr="00810A78">
        <w:rPr>
          <w:rFonts w:ascii="Verdana" w:hAnsi="Verdana"/>
          <w:b/>
          <w:sz w:val="22"/>
          <w:szCs w:val="22"/>
          <w:u w:val="single"/>
        </w:rPr>
        <w:t>no a</w:t>
      </w:r>
      <w:r w:rsidRPr="003F46A8">
        <w:rPr>
          <w:rFonts w:ascii="Verdana" w:hAnsi="Verdana"/>
          <w:b/>
          <w:sz w:val="22"/>
          <w:szCs w:val="22"/>
          <w:u w:val="single"/>
        </w:rPr>
        <w:t xml:space="preserve">legan ni </w:t>
      </w:r>
      <w:r>
        <w:rPr>
          <w:rFonts w:ascii="Verdana" w:hAnsi="Verdana"/>
          <w:b/>
          <w:sz w:val="22"/>
          <w:szCs w:val="22"/>
          <w:u w:val="single"/>
        </w:rPr>
        <w:t xml:space="preserve"> ofrecen prueba alguna de </w:t>
      </w:r>
      <w:r w:rsidRPr="003F46A8">
        <w:rPr>
          <w:rFonts w:ascii="Verdana" w:hAnsi="Verdana"/>
          <w:b/>
          <w:sz w:val="22"/>
          <w:szCs w:val="22"/>
          <w:u w:val="single"/>
        </w:rPr>
        <w:t xml:space="preserve">que hayan </w:t>
      </w:r>
      <w:r>
        <w:rPr>
          <w:rFonts w:ascii="Verdana" w:hAnsi="Verdana"/>
          <w:b/>
          <w:sz w:val="22"/>
          <w:szCs w:val="22"/>
          <w:u w:val="single"/>
        </w:rPr>
        <w:t>solicitado, al menos, a la Administración el cumplimiento de la obligación contractual, en lo que a ella corresponde,</w:t>
      </w:r>
      <w:r>
        <w:rPr>
          <w:rFonts w:ascii="Verdana" w:hAnsi="Verdana"/>
          <w:sz w:val="22"/>
          <w:szCs w:val="22"/>
        </w:rPr>
        <w:t xml:space="preserve"> todo lo contrario, señalan que se trataba de una mera referencia normativa, cuando en realidad se trata </w:t>
      </w:r>
      <w:r w:rsidRPr="00624D0B">
        <w:rPr>
          <w:rFonts w:ascii="Verdana" w:hAnsi="Verdana"/>
          <w:sz w:val="22"/>
          <w:szCs w:val="22"/>
        </w:rPr>
        <w:t>omisiones</w:t>
      </w:r>
      <w:r>
        <w:rPr>
          <w:rFonts w:ascii="Verdana" w:hAnsi="Verdana"/>
          <w:sz w:val="22"/>
          <w:szCs w:val="22"/>
        </w:rPr>
        <w:t xml:space="preserve"> graves </w:t>
      </w:r>
      <w:r w:rsidRPr="00624D0B">
        <w:rPr>
          <w:rFonts w:ascii="Verdana" w:hAnsi="Verdana"/>
          <w:sz w:val="22"/>
          <w:szCs w:val="22"/>
        </w:rPr>
        <w:t>que son acusadas por la recurrente,</w:t>
      </w:r>
      <w:r>
        <w:rPr>
          <w:rFonts w:ascii="Verdana" w:hAnsi="Verdana"/>
          <w:sz w:val="22"/>
          <w:szCs w:val="22"/>
        </w:rPr>
        <w:t xml:space="preserve"> situación irregular que acarrea un incumplimiento en un aspecto esencial de la ejecución del contrato de concesión suscrito, como es la evaluación de la calidad del servicio, en quebranto precisamente del derecho de los usuarios de recibir un servicio público que satisfaga sus necesidades. </w:t>
      </w:r>
    </w:p>
    <w:p w:rsidR="00835AE4" w:rsidRDefault="00835AE4" w:rsidP="00547CB0">
      <w:pPr>
        <w:pStyle w:val="NormalWeb"/>
        <w:spacing w:line="360" w:lineRule="auto"/>
        <w:jc w:val="both"/>
        <w:rPr>
          <w:rFonts w:ascii="Verdana" w:hAnsi="Verdana"/>
          <w:sz w:val="22"/>
          <w:szCs w:val="22"/>
        </w:rPr>
      </w:pPr>
    </w:p>
    <w:p w:rsidR="00547CB0" w:rsidRDefault="00547CB0" w:rsidP="00547CB0">
      <w:pPr>
        <w:pStyle w:val="NormalWeb"/>
        <w:spacing w:line="360" w:lineRule="auto"/>
        <w:jc w:val="both"/>
        <w:rPr>
          <w:rFonts w:ascii="Verdana" w:hAnsi="Verdana"/>
          <w:sz w:val="22"/>
          <w:szCs w:val="22"/>
        </w:rPr>
      </w:pPr>
      <w:r w:rsidRPr="00F746AE">
        <w:rPr>
          <w:rFonts w:ascii="Verdana" w:hAnsi="Verdana"/>
          <w:sz w:val="22"/>
          <w:szCs w:val="22"/>
        </w:rPr>
        <w:t>Las omisiones acusadas en cuanto a la evaluación de la calidad del servicio acarrean graves perjuicios a los usuarios</w:t>
      </w:r>
      <w:r>
        <w:rPr>
          <w:rFonts w:ascii="Verdana" w:hAnsi="Verdana"/>
          <w:sz w:val="22"/>
          <w:szCs w:val="22"/>
        </w:rPr>
        <w:t xml:space="preserve">, ya que al no aplicarse, no se incorpora en la realidad aquellos cambios demandados por los destinatarios del servicio, por la razón obvia de no desplegarse los mecanismos y actividades requeridas para poder de manera fehaciente, recabar la información actualizada de parte de éstos en cuanto a las necesidades que de manera constante mutan  por la misma dinámica de la sociedad actual. Lo anterior se puede verificar con el constante apersonamiento de los y las  usuarias ante la Defensoría de los Habitantes a denunciar tales hechos, lo cual no se daría  si tanto las empresas como el Consejo de Transporte Público, hubieran implementado la evaluación de la calidad del servicio tal y como lo exige el Decreto Ejecutivo N°28833-MOPT. </w:t>
      </w:r>
    </w:p>
    <w:p w:rsidR="00835AE4" w:rsidRDefault="00835AE4" w:rsidP="00547CB0">
      <w:pPr>
        <w:pStyle w:val="NormalWeb"/>
        <w:spacing w:line="360" w:lineRule="auto"/>
        <w:jc w:val="both"/>
        <w:rPr>
          <w:rFonts w:ascii="Verdana" w:hAnsi="Verdana"/>
          <w:sz w:val="22"/>
          <w:szCs w:val="22"/>
        </w:rPr>
      </w:pPr>
    </w:p>
    <w:p w:rsidR="00547CB0" w:rsidRDefault="00547CB0" w:rsidP="00547CB0">
      <w:pPr>
        <w:pStyle w:val="NormalWeb"/>
        <w:spacing w:line="360" w:lineRule="auto"/>
        <w:jc w:val="both"/>
        <w:rPr>
          <w:rFonts w:ascii="Verdana" w:hAnsi="Verdana"/>
          <w:sz w:val="22"/>
          <w:szCs w:val="22"/>
        </w:rPr>
      </w:pPr>
      <w:r>
        <w:rPr>
          <w:rFonts w:ascii="Verdana" w:hAnsi="Verdana"/>
          <w:sz w:val="22"/>
          <w:szCs w:val="22"/>
        </w:rPr>
        <w:t xml:space="preserve">Sobre el alegato de que existe preclusión de las diferentes etapas de la contratación administrativa, no llevan razón  porque se debe tener claro que la Defensoría de los Habitantes lo que está acusando es el incumplimiento de la aplicación normativa en la fase de la ejecución contractual 2007-2014, en donde lo que se debe contrastar son las  obligaciones contractuales asumidas y la verificación de su cumplimiento a la luz de una norma jurídica, el Decreto Ejecutivo N°28833-MOPT, que resulta tanto vinculante para la Administración como para el Concesionario, lo que se da en realidad es que ambos incumplieron en complicidad, las obligaciones que les corresponde, la Administración contraviniendo  su competencia fundamental como es el control y fiscalización de la calidad de los servicios públicos, al no realizar las evaluaciones y los Concesionarios infringiendo sus obligaciones contractuales y normativas, al no realizar las evaluaciones a que están obligados, todo esto a vista y paciencia uno del otro. </w:t>
      </w:r>
    </w:p>
    <w:p w:rsidR="00835AE4" w:rsidRDefault="00835AE4" w:rsidP="00547CB0">
      <w:pPr>
        <w:pStyle w:val="NormalWeb"/>
        <w:spacing w:line="360" w:lineRule="auto"/>
        <w:jc w:val="both"/>
        <w:rPr>
          <w:rFonts w:ascii="Verdana" w:hAnsi="Verdana"/>
          <w:sz w:val="22"/>
          <w:szCs w:val="22"/>
        </w:rPr>
      </w:pPr>
    </w:p>
    <w:p w:rsidR="00547CB0" w:rsidRDefault="00547CB0" w:rsidP="00547CB0">
      <w:pPr>
        <w:pStyle w:val="NormalWeb"/>
        <w:spacing w:line="360" w:lineRule="auto"/>
        <w:jc w:val="both"/>
        <w:rPr>
          <w:rFonts w:ascii="Verdana" w:hAnsi="Verdana"/>
          <w:sz w:val="22"/>
          <w:szCs w:val="22"/>
        </w:rPr>
      </w:pPr>
      <w:r>
        <w:rPr>
          <w:rFonts w:ascii="Verdana" w:hAnsi="Verdana"/>
          <w:sz w:val="22"/>
          <w:szCs w:val="22"/>
        </w:rPr>
        <w:t xml:space="preserve">Alegan los concesionarios que les resultaba inaplicable dicho decreto porque la Administración nunca publicó ni el manual ni el modelo que dispone la norma, pero debe observarse que nunca evidenciaron muestras de interés alguno para solicitarle a la Administración dicha publicación, precisamente para no caer en el incumplimiento contractual, porque el decreto también los obliga a realizar las evaluaciones si la Administración no las hace. El incumplimiento contractual tiene graves consecuencias para la renovación de las concesiones como lo dispone el artículo 21 de la Ley 3503, y la redacción de las normas citadas tienen precisamente esa sabiduría de poner bajo la responsabilidad de ambas partes la obligación de la evaluación de la calidad del servicio, so pena de incurrir en incumplimientos contractuales los concesionarios y la Administración de incurrir en responsabilidades ante las deficiencias acusadas en la prestación de los servicios públicos. </w:t>
      </w:r>
    </w:p>
    <w:p w:rsidR="00835AE4" w:rsidRDefault="00835AE4" w:rsidP="00547CB0">
      <w:pPr>
        <w:spacing w:line="360" w:lineRule="auto"/>
        <w:jc w:val="both"/>
        <w:rPr>
          <w:rFonts w:ascii="Verdana" w:hAnsi="Verdana"/>
          <w:sz w:val="22"/>
          <w:szCs w:val="22"/>
        </w:rPr>
      </w:pPr>
    </w:p>
    <w:p w:rsidR="00547CB0" w:rsidRPr="009F5A69" w:rsidRDefault="00547CB0" w:rsidP="00547CB0">
      <w:pPr>
        <w:spacing w:line="360" w:lineRule="auto"/>
        <w:jc w:val="both"/>
        <w:rPr>
          <w:rFonts w:ascii="Verdana" w:hAnsi="Verdana"/>
        </w:rPr>
      </w:pPr>
      <w:r w:rsidRPr="009F5A69">
        <w:rPr>
          <w:rFonts w:ascii="Verdana" w:hAnsi="Verdana"/>
          <w:sz w:val="22"/>
          <w:szCs w:val="22"/>
        </w:rPr>
        <w:t>En la impugnación,  presentada por la Defensoría de los Habitantes, no se está cuestionando las virtudes o el contenido de la matriz de verificación de cumplimiento de las obligaciones contractuales de las concesiones aplicada</w:t>
      </w:r>
      <w:r>
        <w:rPr>
          <w:rFonts w:ascii="Verdana" w:hAnsi="Verdana"/>
          <w:sz w:val="22"/>
          <w:szCs w:val="22"/>
        </w:rPr>
        <w:t>,</w:t>
      </w:r>
      <w:r w:rsidRPr="009F5A69">
        <w:rPr>
          <w:rFonts w:ascii="Verdana" w:hAnsi="Verdana"/>
          <w:sz w:val="22"/>
          <w:szCs w:val="22"/>
        </w:rPr>
        <w:t xml:space="preserve"> sino </w:t>
      </w:r>
      <w:r w:rsidRPr="00C02158">
        <w:rPr>
          <w:rFonts w:ascii="Verdana" w:hAnsi="Verdana"/>
          <w:b/>
          <w:sz w:val="22"/>
          <w:szCs w:val="22"/>
        </w:rPr>
        <w:t>la desaplicación de la norma jurídica obligatoria, el Decreto Ejecutivo N°28833-MOPT</w:t>
      </w:r>
      <w:r>
        <w:rPr>
          <w:rFonts w:ascii="Verdana" w:hAnsi="Verdana"/>
          <w:sz w:val="22"/>
          <w:szCs w:val="22"/>
        </w:rPr>
        <w:t xml:space="preserve">, que a lo largo de 7 años, del plazo de la concesión otorgada para la prestación del servicio público de transporte remunerado de personas, </w:t>
      </w:r>
      <w:r w:rsidRPr="00AF41ED">
        <w:rPr>
          <w:rFonts w:ascii="Verdana" w:hAnsi="Verdana"/>
          <w:b/>
          <w:sz w:val="22"/>
          <w:szCs w:val="22"/>
        </w:rPr>
        <w:t xml:space="preserve">no ha sido implementado en su </w:t>
      </w:r>
      <w:r w:rsidRPr="00907495">
        <w:rPr>
          <w:rFonts w:ascii="Verdana" w:hAnsi="Verdana"/>
          <w:b/>
          <w:sz w:val="22"/>
          <w:szCs w:val="22"/>
        </w:rPr>
        <w:t xml:space="preserve">aspecto </w:t>
      </w:r>
      <w:r>
        <w:rPr>
          <w:rFonts w:ascii="Verdana" w:hAnsi="Verdana"/>
          <w:b/>
          <w:sz w:val="22"/>
          <w:szCs w:val="22"/>
        </w:rPr>
        <w:t xml:space="preserve">vital y </w:t>
      </w:r>
      <w:r w:rsidRPr="00907495">
        <w:rPr>
          <w:rFonts w:ascii="Verdana" w:hAnsi="Verdana"/>
          <w:b/>
          <w:sz w:val="22"/>
          <w:szCs w:val="22"/>
        </w:rPr>
        <w:t>esencial como es la</w:t>
      </w:r>
      <w:r>
        <w:rPr>
          <w:rFonts w:ascii="Verdana" w:hAnsi="Verdana"/>
          <w:b/>
          <w:sz w:val="22"/>
          <w:szCs w:val="22"/>
        </w:rPr>
        <w:t xml:space="preserve"> evaluación de la</w:t>
      </w:r>
      <w:r w:rsidRPr="00907495">
        <w:rPr>
          <w:rFonts w:ascii="Verdana" w:hAnsi="Verdana"/>
          <w:b/>
          <w:sz w:val="22"/>
          <w:szCs w:val="22"/>
        </w:rPr>
        <w:t xml:space="preserve"> calidad del servicio</w:t>
      </w:r>
      <w:r>
        <w:rPr>
          <w:rFonts w:ascii="Verdana" w:hAnsi="Verdana"/>
          <w:b/>
          <w:sz w:val="22"/>
          <w:szCs w:val="22"/>
        </w:rPr>
        <w:t xml:space="preserve">, en donde evidentemente el usuario tiene una participación importante porque el objeto fundamental del servicio público es la satisfacción de una demanda establecida, que resulta insatisfecha ante los constantes incumplimientos de los prestatarios del servicio público que acusan ante la Defensoría de los Habitantes, todo esto a vista y paciencia de la Administración, quien no ha cumplido con las competencias  que como órgano rector especializado en materia de transporte público le corresponden. </w:t>
      </w:r>
    </w:p>
    <w:p w:rsidR="00547CB0" w:rsidRDefault="00547CB0" w:rsidP="00547CB0">
      <w:pPr>
        <w:pStyle w:val="Textosinformato"/>
        <w:spacing w:line="360" w:lineRule="auto"/>
        <w:jc w:val="both"/>
        <w:rPr>
          <w:rFonts w:ascii="Verdana" w:hAnsi="Verdana"/>
          <w:color w:val="000000"/>
          <w:sz w:val="22"/>
          <w:szCs w:val="22"/>
        </w:rPr>
      </w:pPr>
    </w:p>
    <w:p w:rsidR="00547CB0" w:rsidRPr="00887F45" w:rsidRDefault="00547CB0" w:rsidP="00547CB0">
      <w:pPr>
        <w:pStyle w:val="Textosinformato"/>
        <w:spacing w:line="360" w:lineRule="auto"/>
        <w:jc w:val="both"/>
        <w:rPr>
          <w:rFonts w:ascii="Verdana" w:hAnsi="Verdana"/>
          <w:b/>
          <w:color w:val="000000"/>
          <w:sz w:val="22"/>
          <w:szCs w:val="22"/>
          <w:u w:val="single"/>
        </w:rPr>
      </w:pPr>
      <w:r w:rsidRPr="000C7C04">
        <w:rPr>
          <w:rFonts w:ascii="Verdana" w:hAnsi="Verdana"/>
          <w:color w:val="000000"/>
          <w:sz w:val="22"/>
          <w:szCs w:val="22"/>
        </w:rPr>
        <w:t xml:space="preserve">Alegan los apersonados al procedimiento que la medida cautelar dictada por el Tribunal no cumple con los presupuestos requeridos como son la Apariencia de Buen Derecho, el Peligro en la mora y el interés en juego y que la Defensoría fue omisa en la motivos de la solicitud planteada por lo que no cumple con los requisitos legales de la fundamentación, al respecto debemos señalar que el artículo 148 de la Ley General de la Administración Pública reconoce </w:t>
      </w:r>
      <w:r w:rsidRPr="00A64BBA">
        <w:rPr>
          <w:rFonts w:ascii="Verdana" w:hAnsi="Verdana"/>
          <w:color w:val="000000"/>
          <w:sz w:val="22"/>
          <w:szCs w:val="22"/>
        </w:rPr>
        <w:t>a la autoridad que decide</w:t>
      </w:r>
      <w:r w:rsidRPr="00444A73">
        <w:rPr>
          <w:rFonts w:ascii="Verdana" w:hAnsi="Verdana"/>
          <w:color w:val="000000"/>
          <w:sz w:val="22"/>
          <w:szCs w:val="22"/>
        </w:rPr>
        <w:t xml:space="preserve"> el recurso, que  podrá suspender la ejecución cuando la misma pueda causar perjuicios graves o de imposible o difícil reparación, como en efecto se dictó la resolución,</w:t>
      </w:r>
      <w:r>
        <w:rPr>
          <w:rFonts w:ascii="Verdana" w:hAnsi="Verdana"/>
          <w:color w:val="000000"/>
          <w:sz w:val="22"/>
          <w:szCs w:val="22"/>
        </w:rPr>
        <w:t xml:space="preserve"> en defensa de los intereses en juego, como es la garantía de la eficiencia de los servicios públicos a los usuarios, inmerso en los principios fundamentales de toda prestación de los servicios públicos, cuya vigilancia y fiscalización son competencias irrenunciables de la Administración Pública, con fundamento en la apariencia de buen derecho de la impugnación presentada. </w:t>
      </w:r>
    </w:p>
    <w:p w:rsidR="00547CB0" w:rsidRDefault="00547CB0" w:rsidP="00547CB0">
      <w:pPr>
        <w:pStyle w:val="Textosinformato"/>
        <w:spacing w:line="360" w:lineRule="auto"/>
        <w:jc w:val="both"/>
        <w:rPr>
          <w:rFonts w:ascii="Verdana" w:hAnsi="Verdana"/>
          <w:color w:val="000000"/>
          <w:sz w:val="22"/>
          <w:szCs w:val="22"/>
        </w:rPr>
      </w:pPr>
    </w:p>
    <w:p w:rsidR="00547CB0" w:rsidRDefault="00547CB0" w:rsidP="00547CB0">
      <w:pPr>
        <w:pStyle w:val="Textosinformato"/>
        <w:spacing w:line="360" w:lineRule="auto"/>
        <w:jc w:val="both"/>
        <w:rPr>
          <w:rFonts w:ascii="Verdana" w:hAnsi="Verdana"/>
          <w:color w:val="000000"/>
          <w:sz w:val="22"/>
          <w:szCs w:val="22"/>
        </w:rPr>
      </w:pPr>
      <w:r>
        <w:rPr>
          <w:rFonts w:ascii="Verdana" w:hAnsi="Verdana"/>
          <w:color w:val="000000"/>
          <w:sz w:val="22"/>
          <w:szCs w:val="22"/>
        </w:rPr>
        <w:t>Por otro lado tenemos que lleva razón la Defensoría en cuanto al alegato sobre incumplimiento acusado del quebranto del Principio de Inderogabilidad Singular de la Norma en relación con la desaplicación aquí comprobada del Decreto Ejecutivo N°28833-MOPT, norma contenida además en el contrato de concesión, conforman el marco jurídico que regula la prestación del servicio público de transporte remunerado de personas, conducta que viene a violentar lo señalado en el artículo 13 de la Ley General de la Administración Pública que dispone lo siguiente:</w:t>
      </w:r>
    </w:p>
    <w:p w:rsidR="00A14BBC" w:rsidRPr="001A2468" w:rsidRDefault="00A14BBC" w:rsidP="00547CB0">
      <w:pPr>
        <w:pStyle w:val="Textosinformato"/>
        <w:spacing w:line="360" w:lineRule="auto"/>
        <w:jc w:val="both"/>
        <w:rPr>
          <w:rFonts w:ascii="Verdana" w:hAnsi="Verdana"/>
          <w:color w:val="000000"/>
          <w:sz w:val="22"/>
          <w:szCs w:val="22"/>
        </w:rPr>
      </w:pPr>
    </w:p>
    <w:p w:rsidR="00547CB0" w:rsidRPr="00A14BBC" w:rsidRDefault="00547CB0" w:rsidP="00547CB0">
      <w:pPr>
        <w:pStyle w:val="Textosinformato"/>
        <w:ind w:left="1872" w:right="1872"/>
        <w:jc w:val="both"/>
        <w:rPr>
          <w:rFonts w:ascii="Verdana" w:hAnsi="Verdana"/>
          <w:b/>
          <w:color w:val="000000"/>
        </w:rPr>
      </w:pPr>
      <w:r w:rsidRPr="00A14BBC">
        <w:rPr>
          <w:rFonts w:ascii="Verdana" w:hAnsi="Verdana"/>
          <w:color w:val="000000"/>
        </w:rPr>
        <w:t xml:space="preserve">     1. </w:t>
      </w:r>
      <w:r w:rsidRPr="00A14BBC">
        <w:rPr>
          <w:rFonts w:ascii="Verdana" w:hAnsi="Verdana"/>
          <w:b/>
          <w:color w:val="000000"/>
          <w:u w:val="single"/>
        </w:rPr>
        <w:t>La Administración estará sujeta, en general, a todas las normas escritas y no escritas del ordenamiento administrativo</w:t>
      </w:r>
      <w:r w:rsidRPr="00A14BBC">
        <w:rPr>
          <w:rFonts w:ascii="Verdana" w:hAnsi="Verdana"/>
          <w:color w:val="000000"/>
        </w:rPr>
        <w:t>, y al derecho privado supletorio del mismo</w:t>
      </w:r>
      <w:r w:rsidRPr="00A14BBC">
        <w:rPr>
          <w:rFonts w:ascii="Verdana" w:hAnsi="Verdana"/>
          <w:b/>
          <w:color w:val="000000"/>
        </w:rPr>
        <w:t xml:space="preserve">, sin poder derogarlos ni desaplicarlos para casos concretos.                                     </w:t>
      </w:r>
    </w:p>
    <w:p w:rsidR="00547CB0" w:rsidRPr="00A14BBC" w:rsidRDefault="00547CB0" w:rsidP="00547CB0">
      <w:pPr>
        <w:pStyle w:val="Textosinformato"/>
        <w:ind w:left="1872" w:right="1872"/>
        <w:jc w:val="both"/>
        <w:rPr>
          <w:rFonts w:ascii="Verdana" w:hAnsi="Verdana"/>
          <w:color w:val="000000"/>
        </w:rPr>
      </w:pPr>
      <w:r w:rsidRPr="00A14BBC">
        <w:rPr>
          <w:rFonts w:ascii="Verdana" w:hAnsi="Verdana"/>
          <w:color w:val="000000"/>
        </w:rPr>
        <w:t xml:space="preserve">     2. </w:t>
      </w:r>
      <w:r w:rsidRPr="00A14BBC">
        <w:rPr>
          <w:rFonts w:ascii="Verdana" w:hAnsi="Verdana"/>
          <w:b/>
          <w:color w:val="000000"/>
          <w:u w:val="single"/>
        </w:rPr>
        <w:t>La regla anterior se aplicará también en relación con los reglamentos, sea que éstos provengan de la misma autoridad, sea que provengan de otra superior o inferior competente</w:t>
      </w:r>
      <w:r w:rsidRPr="00A14BBC">
        <w:rPr>
          <w:rFonts w:ascii="Verdana" w:hAnsi="Verdana"/>
          <w:color w:val="000000"/>
        </w:rPr>
        <w:t>. (Lo resaltado no es del original)</w:t>
      </w:r>
    </w:p>
    <w:p w:rsidR="00547CB0" w:rsidRPr="00535200" w:rsidRDefault="00547CB0" w:rsidP="00547CB0">
      <w:pPr>
        <w:pStyle w:val="Textosinformato"/>
        <w:ind w:left="1872" w:right="1872"/>
        <w:jc w:val="both"/>
        <w:rPr>
          <w:rFonts w:ascii="Verdana" w:hAnsi="Verdana"/>
          <w:color w:val="000000"/>
          <w:sz w:val="24"/>
          <w:szCs w:val="24"/>
        </w:rPr>
      </w:pPr>
    </w:p>
    <w:p w:rsidR="00547CB0" w:rsidRPr="00535200" w:rsidRDefault="00547CB0" w:rsidP="00547CB0">
      <w:pPr>
        <w:pStyle w:val="Textosinformato"/>
        <w:ind w:left="1872" w:right="1872"/>
        <w:jc w:val="both"/>
        <w:rPr>
          <w:rFonts w:ascii="Verdana" w:hAnsi="Verdana"/>
          <w:color w:val="000000"/>
          <w:sz w:val="24"/>
          <w:szCs w:val="24"/>
        </w:rPr>
      </w:pPr>
    </w:p>
    <w:p w:rsidR="00547CB0" w:rsidRPr="005D20A9" w:rsidRDefault="00547CB0" w:rsidP="00547CB0">
      <w:pPr>
        <w:spacing w:line="360" w:lineRule="auto"/>
        <w:jc w:val="both"/>
        <w:rPr>
          <w:rFonts w:ascii="Verdana" w:hAnsi="Verdana"/>
          <w:sz w:val="22"/>
          <w:szCs w:val="22"/>
        </w:rPr>
      </w:pPr>
      <w:r w:rsidRPr="005D20A9">
        <w:rPr>
          <w:rFonts w:ascii="Verdana" w:hAnsi="Verdana"/>
          <w:sz w:val="22"/>
          <w:szCs w:val="22"/>
        </w:rPr>
        <w:t xml:space="preserve">El </w:t>
      </w:r>
      <w:r>
        <w:rPr>
          <w:rFonts w:ascii="Verdana" w:hAnsi="Verdana"/>
          <w:sz w:val="22"/>
          <w:szCs w:val="22"/>
        </w:rPr>
        <w:t>Principio de Inderogabilidad Singular del R</w:t>
      </w:r>
      <w:r w:rsidRPr="005D20A9">
        <w:rPr>
          <w:rFonts w:ascii="Verdana" w:hAnsi="Verdana"/>
          <w:sz w:val="22"/>
          <w:szCs w:val="22"/>
        </w:rPr>
        <w:t xml:space="preserve">eglamento, el cual se encuentra regulado en el </w:t>
      </w:r>
      <w:r>
        <w:rPr>
          <w:rFonts w:ascii="Verdana" w:hAnsi="Verdana"/>
          <w:sz w:val="22"/>
          <w:szCs w:val="22"/>
        </w:rPr>
        <w:t xml:space="preserve"> citado artículo </w:t>
      </w:r>
      <w:r w:rsidRPr="005D20A9">
        <w:rPr>
          <w:rFonts w:ascii="Verdana" w:hAnsi="Verdana"/>
          <w:sz w:val="22"/>
          <w:szCs w:val="22"/>
        </w:rPr>
        <w:t xml:space="preserve">13 de la Ley General de la Administración Pública </w:t>
      </w:r>
      <w:r>
        <w:rPr>
          <w:rFonts w:ascii="Verdana" w:hAnsi="Verdana"/>
          <w:sz w:val="22"/>
          <w:szCs w:val="22"/>
        </w:rPr>
        <w:t xml:space="preserve"> que </w:t>
      </w:r>
      <w:r w:rsidRPr="005D20A9">
        <w:rPr>
          <w:rFonts w:ascii="Verdana" w:hAnsi="Verdana"/>
          <w:sz w:val="22"/>
          <w:szCs w:val="22"/>
        </w:rPr>
        <w:t>dispone que la Administración está sujeta, en general, a todas las normas escritas y no escritas del ordenamiento administrativo, y al Derecho privado supletorio del mismo, sin poder derogarlos ni desaplicarlos para casos concretos. Este principio, tien</w:t>
      </w:r>
      <w:r>
        <w:rPr>
          <w:rFonts w:ascii="Verdana" w:hAnsi="Verdana"/>
          <w:sz w:val="22"/>
          <w:szCs w:val="22"/>
        </w:rPr>
        <w:t>e su fundamento jurídico en el Principio de L</w:t>
      </w:r>
      <w:r w:rsidRPr="005D20A9">
        <w:rPr>
          <w:rFonts w:ascii="Verdana" w:hAnsi="Verdana"/>
          <w:sz w:val="22"/>
          <w:szCs w:val="22"/>
        </w:rPr>
        <w:t>egalidad, ya que si el ordenamiento jurídico no autoriza a la Administración Pública a desaplicar una norma reglamentaria a un caso concreto, de actuarse en tal sentido, se quebranta este presupuesto esencial. Según la Sala Constitucional, en la opini</w:t>
      </w:r>
      <w:r>
        <w:rPr>
          <w:rFonts w:ascii="Verdana" w:hAnsi="Verdana"/>
          <w:sz w:val="22"/>
          <w:szCs w:val="22"/>
        </w:rPr>
        <w:t>ón consultiva N</w:t>
      </w:r>
      <w:r w:rsidRPr="005D20A9">
        <w:rPr>
          <w:rFonts w:ascii="Verdana" w:hAnsi="Verdana"/>
          <w:sz w:val="22"/>
          <w:szCs w:val="22"/>
        </w:rPr>
        <w:t>° 2009-95, este principio tiene rango constitucional, y no solamente está referido a las normas reglamentarias, sino a todas aquellas que forman parte del ordenamiento jurídico, es por tal motivo que se habla de la</w:t>
      </w:r>
      <w:r>
        <w:rPr>
          <w:rFonts w:ascii="Verdana" w:hAnsi="Verdana"/>
          <w:sz w:val="22"/>
          <w:szCs w:val="22"/>
        </w:rPr>
        <w:t xml:space="preserve"> prohibición de la</w:t>
      </w:r>
      <w:r w:rsidRPr="005D20A9">
        <w:rPr>
          <w:rFonts w:ascii="Verdana" w:hAnsi="Verdana"/>
          <w:sz w:val="22"/>
          <w:szCs w:val="22"/>
        </w:rPr>
        <w:t xml:space="preserve"> inderogabilidad singular de la norma.</w:t>
      </w:r>
    </w:p>
    <w:p w:rsidR="00547CB0" w:rsidRDefault="00547CB0" w:rsidP="00547CB0">
      <w:pPr>
        <w:jc w:val="both"/>
        <w:rPr>
          <w:rFonts w:ascii="Verdana" w:hAnsi="Verdana"/>
          <w:sz w:val="22"/>
          <w:szCs w:val="22"/>
        </w:rPr>
      </w:pPr>
    </w:p>
    <w:p w:rsidR="00547CB0" w:rsidRPr="00A75D52" w:rsidRDefault="00547CB0" w:rsidP="00547CB0">
      <w:pPr>
        <w:spacing w:line="360" w:lineRule="auto"/>
        <w:jc w:val="both"/>
        <w:rPr>
          <w:rFonts w:ascii="Verdana" w:hAnsi="Verdana"/>
          <w:sz w:val="22"/>
          <w:szCs w:val="22"/>
        </w:rPr>
      </w:pPr>
      <w:r w:rsidRPr="00A75D52">
        <w:rPr>
          <w:rFonts w:ascii="Verdana" w:hAnsi="Verdana"/>
          <w:sz w:val="22"/>
          <w:szCs w:val="22"/>
        </w:rPr>
        <w:t xml:space="preserve">La Sala Constitucional  en relación al Principio de Legalidad,  estableció mediante </w:t>
      </w:r>
      <w:r w:rsidRPr="00694E3D">
        <w:rPr>
          <w:rFonts w:ascii="Verdana" w:hAnsi="Verdana"/>
          <w:sz w:val="22"/>
          <w:szCs w:val="22"/>
        </w:rPr>
        <w:t>la</w:t>
      </w:r>
      <w:r w:rsidRPr="00A75D52">
        <w:rPr>
          <w:rFonts w:ascii="Verdana" w:hAnsi="Verdana"/>
          <w:sz w:val="22"/>
          <w:szCs w:val="22"/>
        </w:rPr>
        <w:t xml:space="preserve"> Sentencia </w:t>
      </w:r>
      <w:r w:rsidRPr="00694E3D">
        <w:rPr>
          <w:rFonts w:ascii="Verdana" w:hAnsi="Verdana"/>
          <w:sz w:val="22"/>
          <w:szCs w:val="22"/>
        </w:rPr>
        <w:t xml:space="preserve"> N° 897-98, lo siguiente:</w:t>
      </w:r>
    </w:p>
    <w:p w:rsidR="00547CB0" w:rsidRPr="00694E3D" w:rsidRDefault="00547CB0" w:rsidP="00547CB0">
      <w:pPr>
        <w:rPr>
          <w:rFonts w:ascii="Verdana" w:hAnsi="Verdana"/>
          <w:sz w:val="22"/>
          <w:szCs w:val="22"/>
        </w:rPr>
      </w:pPr>
    </w:p>
    <w:p w:rsidR="00547CB0" w:rsidRDefault="00547CB0" w:rsidP="00547CB0">
      <w:pPr>
        <w:ind w:left="1872" w:right="1872"/>
        <w:jc w:val="both"/>
        <w:rPr>
          <w:rFonts w:ascii="Verdana" w:hAnsi="Verdana"/>
          <w:b/>
          <w:iCs/>
          <w:sz w:val="20"/>
          <w:szCs w:val="20"/>
        </w:rPr>
      </w:pPr>
      <w:r w:rsidRPr="00694E3D">
        <w:rPr>
          <w:rFonts w:ascii="Verdana" w:hAnsi="Verdana"/>
          <w:b/>
          <w:iCs/>
          <w:sz w:val="20"/>
          <w:szCs w:val="20"/>
        </w:rPr>
        <w:t>"Este principio significa que los actos y comportamientos de la Administración deben estar regulados por norma escrita, lo que significa desde luego, el sometimiento a la Constitución y a la ley, preferentemente, y en general a todas las normas del ordenamiento jurídicos – reglamentos ejecutivos y autónomos especialmente; o sea, en última instancia, a lo que se conoce como el ‘principio de juridicidad de la Administración’. En este sentido es claro que, frente a un acto ilícito o inválido, la Administración tiene, no solo el deber sino la obligación, de hacer lo que esté a su alcance para enderezar la situación."</w:t>
      </w:r>
    </w:p>
    <w:p w:rsidR="00A14BBC" w:rsidRDefault="00A14BBC" w:rsidP="00547CB0">
      <w:pPr>
        <w:ind w:left="1872" w:right="1872"/>
        <w:jc w:val="both"/>
        <w:rPr>
          <w:rFonts w:ascii="Verdana" w:hAnsi="Verdana"/>
          <w:b/>
          <w:iCs/>
          <w:sz w:val="20"/>
          <w:szCs w:val="20"/>
        </w:rPr>
      </w:pPr>
    </w:p>
    <w:p w:rsidR="00A14BBC" w:rsidRPr="00694E3D" w:rsidRDefault="00A14BBC" w:rsidP="00547CB0">
      <w:pPr>
        <w:ind w:left="1872" w:right="1872"/>
        <w:jc w:val="both"/>
        <w:rPr>
          <w:rFonts w:ascii="Verdana" w:hAnsi="Verdana"/>
          <w:b/>
          <w:sz w:val="20"/>
          <w:szCs w:val="20"/>
        </w:rPr>
      </w:pPr>
    </w:p>
    <w:p w:rsidR="00547CB0" w:rsidRDefault="00547CB0" w:rsidP="00547CB0">
      <w:pPr>
        <w:pStyle w:val="NormalWeb"/>
        <w:spacing w:line="360" w:lineRule="auto"/>
        <w:jc w:val="both"/>
        <w:rPr>
          <w:rFonts w:ascii="Verdana" w:hAnsi="Verdana"/>
          <w:iCs/>
          <w:sz w:val="22"/>
          <w:szCs w:val="22"/>
        </w:rPr>
      </w:pPr>
      <w:r>
        <w:rPr>
          <w:rFonts w:ascii="Verdana" w:hAnsi="Verdana"/>
          <w:iCs/>
          <w:sz w:val="22"/>
          <w:szCs w:val="22"/>
        </w:rPr>
        <w:t>De</w:t>
      </w:r>
      <w:r w:rsidRPr="004D45CB">
        <w:rPr>
          <w:rFonts w:ascii="Verdana" w:hAnsi="Verdana"/>
          <w:iCs/>
          <w:sz w:val="22"/>
          <w:szCs w:val="22"/>
        </w:rPr>
        <w:t xml:space="preserve"> conformidad con el </w:t>
      </w:r>
      <w:r>
        <w:rPr>
          <w:rFonts w:ascii="Verdana" w:hAnsi="Verdana"/>
          <w:iCs/>
          <w:sz w:val="22"/>
          <w:szCs w:val="22"/>
        </w:rPr>
        <w:t>Principio de L</w:t>
      </w:r>
      <w:r w:rsidRPr="004D45CB">
        <w:rPr>
          <w:rFonts w:ascii="Verdana" w:hAnsi="Verdana"/>
          <w:iCs/>
          <w:sz w:val="22"/>
          <w:szCs w:val="22"/>
        </w:rPr>
        <w:t xml:space="preserve">egalidad que impera en el </w:t>
      </w:r>
      <w:r>
        <w:rPr>
          <w:rFonts w:ascii="Verdana" w:hAnsi="Verdana"/>
          <w:iCs/>
          <w:sz w:val="22"/>
          <w:szCs w:val="22"/>
        </w:rPr>
        <w:t>ámbito de la Administración Pública</w:t>
      </w:r>
      <w:r w:rsidRPr="004D45CB">
        <w:rPr>
          <w:rFonts w:ascii="Verdana" w:hAnsi="Verdana"/>
          <w:iCs/>
          <w:sz w:val="22"/>
          <w:szCs w:val="22"/>
        </w:rPr>
        <w:t>, sólo pueden considerarse lícitas y efectivas como obligaciones a cargo de los respectivos órganos aquellas que se encuentren dispuestas por el ordenamiento (artículos 11 de la Constitución y 11 y 13 de la Ley General de la Administración Pública), razón por la cual,</w:t>
      </w:r>
      <w:r>
        <w:rPr>
          <w:rFonts w:ascii="Verdana" w:hAnsi="Verdana"/>
          <w:iCs/>
          <w:sz w:val="22"/>
          <w:szCs w:val="22"/>
        </w:rPr>
        <w:t xml:space="preserve"> no es posible la desaplicación de una norma porque ello vendría a constituir un incumplimiento como en el caso que nos ocupa, con los consecuentes perjuicios que extiende a los usuarios.</w:t>
      </w:r>
    </w:p>
    <w:p w:rsidR="00835AE4" w:rsidRDefault="00835AE4" w:rsidP="00547CB0">
      <w:pPr>
        <w:pStyle w:val="NormalWeb"/>
        <w:spacing w:line="360" w:lineRule="auto"/>
        <w:jc w:val="both"/>
        <w:rPr>
          <w:rFonts w:ascii="Verdana" w:hAnsi="Verdana"/>
          <w:iCs/>
          <w:sz w:val="22"/>
          <w:szCs w:val="22"/>
        </w:rPr>
      </w:pPr>
    </w:p>
    <w:p w:rsidR="00547CB0" w:rsidRDefault="00547CB0" w:rsidP="00547CB0">
      <w:pPr>
        <w:pStyle w:val="NormalWeb"/>
        <w:spacing w:line="360" w:lineRule="auto"/>
        <w:jc w:val="both"/>
        <w:rPr>
          <w:rFonts w:ascii="Verdana" w:hAnsi="Verdana"/>
          <w:iCs/>
          <w:sz w:val="22"/>
          <w:szCs w:val="22"/>
        </w:rPr>
      </w:pPr>
      <w:r>
        <w:rPr>
          <w:rFonts w:ascii="Verdana" w:hAnsi="Verdana"/>
          <w:iCs/>
          <w:sz w:val="22"/>
          <w:szCs w:val="22"/>
        </w:rPr>
        <w:t xml:space="preserve">Los incumplimientos acusados, contrario a lo alegado por los concesionarios apersonados al expediente, guarda relación directa con el </w:t>
      </w:r>
      <w:r w:rsidRPr="00CB39D7">
        <w:rPr>
          <w:rFonts w:ascii="Verdana" w:hAnsi="Verdana"/>
          <w:b/>
          <w:iCs/>
          <w:sz w:val="22"/>
          <w:szCs w:val="22"/>
          <w:u w:val="single"/>
        </w:rPr>
        <w:t>artículo 21</w:t>
      </w:r>
      <w:r>
        <w:rPr>
          <w:rFonts w:ascii="Verdana" w:hAnsi="Verdana"/>
          <w:iCs/>
          <w:sz w:val="22"/>
          <w:szCs w:val="22"/>
        </w:rPr>
        <w:t xml:space="preserve"> de la Ley 3503, porque esta norma </w:t>
      </w:r>
      <w:r w:rsidRPr="00CB39D7">
        <w:rPr>
          <w:rFonts w:ascii="Verdana" w:hAnsi="Verdana"/>
          <w:b/>
          <w:iCs/>
          <w:sz w:val="22"/>
          <w:szCs w:val="22"/>
          <w:u w:val="single"/>
        </w:rPr>
        <w:t>permite la renovación de las</w:t>
      </w:r>
      <w:r>
        <w:rPr>
          <w:rFonts w:ascii="Verdana" w:hAnsi="Verdana"/>
          <w:b/>
          <w:iCs/>
          <w:sz w:val="22"/>
          <w:szCs w:val="22"/>
          <w:u w:val="single"/>
        </w:rPr>
        <w:t xml:space="preserve"> </w:t>
      </w:r>
      <w:r w:rsidRPr="00CB39D7">
        <w:rPr>
          <w:rFonts w:ascii="Verdana" w:hAnsi="Verdana"/>
          <w:b/>
          <w:iCs/>
          <w:sz w:val="22"/>
          <w:szCs w:val="22"/>
          <w:u w:val="single"/>
        </w:rPr>
        <w:t>concesiones siempre y cuando se haya cumplido a cabalidad con todas y cada una de las obligaciones establecidas en el contrato y en el ordenamiento jurídico en general</w:t>
      </w:r>
      <w:r>
        <w:rPr>
          <w:rFonts w:ascii="Verdana" w:hAnsi="Verdana"/>
          <w:iCs/>
          <w:sz w:val="22"/>
          <w:szCs w:val="22"/>
        </w:rPr>
        <w:t xml:space="preserve"> y como  quedó demostrado ni la Administración ni los concesionarios autorizados aplicaron el Reglamento para la Evaluación y Calificación de la Calidad del Servicio Público de Transporte Remunerado de Personas, constituyendo tal actuación un grave incumplimiento tanto de las competencias de la Administración como de las obligaciones de los concesionarios, en detrimento  de los intereses generales de las comunidades usuarias. Por lo que es posible señalar como efectivamente quebrantado el Principio de Inderogabilidad Singular de la Norma como lo acusa la Defensoría de los Habitantes.</w:t>
      </w:r>
    </w:p>
    <w:p w:rsidR="00835AE4" w:rsidRDefault="00835AE4" w:rsidP="00547CB0">
      <w:pPr>
        <w:pStyle w:val="NormalWeb"/>
        <w:spacing w:line="360" w:lineRule="auto"/>
        <w:jc w:val="both"/>
        <w:rPr>
          <w:rFonts w:ascii="Verdana" w:hAnsi="Verdana"/>
          <w:iCs/>
          <w:sz w:val="22"/>
          <w:szCs w:val="22"/>
        </w:rPr>
      </w:pPr>
    </w:p>
    <w:p w:rsidR="00547CB0" w:rsidRDefault="00547CB0" w:rsidP="00547CB0">
      <w:pPr>
        <w:pStyle w:val="NormalWeb"/>
        <w:spacing w:line="360" w:lineRule="auto"/>
        <w:jc w:val="both"/>
        <w:rPr>
          <w:rFonts w:ascii="Verdana" w:hAnsi="Verdana"/>
          <w:iCs/>
          <w:sz w:val="22"/>
          <w:szCs w:val="22"/>
        </w:rPr>
      </w:pPr>
      <w:r>
        <w:rPr>
          <w:rFonts w:ascii="Verdana" w:hAnsi="Verdana"/>
          <w:iCs/>
          <w:sz w:val="22"/>
          <w:szCs w:val="22"/>
        </w:rPr>
        <w:t xml:space="preserve">Con respecto a la violación al Principio de Interdicción de la Arbitrariedad, lleva razón la Defensoría de los Habitantes, en cuanto la Administración y los Concesionarios sin fundamento alguno desaplican el decreto mencionado y las normas contractuales  de las concesiones en el periodo 2007-2014, en razón, de que debemos entender por ese principio,  a la luz de lo señalado por la Sala Constitucional, en Sentencia 11155-2007, de las 14:49 horas del 1 de agosto del 2007, que </w:t>
      </w:r>
      <w:r w:rsidRPr="003524F3">
        <w:rPr>
          <w:rFonts w:ascii="Verdana" w:hAnsi="Verdana"/>
          <w:i/>
          <w:iCs/>
          <w:sz w:val="22"/>
          <w:szCs w:val="22"/>
        </w:rPr>
        <w:t xml:space="preserve">“La actuación arbitraria es la contraria a la justicia, a la razón o las leyes, que obedece al mero capricho o voluntad del agente público. La prohibición de la arbitrariedad </w:t>
      </w:r>
      <w:r w:rsidRPr="00CB39D7">
        <w:rPr>
          <w:rFonts w:ascii="Verdana" w:hAnsi="Verdana"/>
          <w:b/>
          <w:i/>
          <w:iCs/>
          <w:sz w:val="22"/>
          <w:szCs w:val="22"/>
          <w:u w:val="single"/>
        </w:rPr>
        <w:t>lo que condena es la falta de sustento o fundamento jurídico objetivo de una conducta administrativa</w:t>
      </w:r>
      <w:r w:rsidRPr="003524F3">
        <w:rPr>
          <w:rFonts w:ascii="Verdana" w:hAnsi="Verdana"/>
          <w:i/>
          <w:iCs/>
          <w:sz w:val="22"/>
          <w:szCs w:val="22"/>
        </w:rPr>
        <w:t xml:space="preserve"> y, por consiguiente, la infracción del orden material de los principios y valores propios del Estado de Derecho</w:t>
      </w:r>
      <w:r>
        <w:rPr>
          <w:rFonts w:ascii="Verdana" w:hAnsi="Verdana"/>
          <w:i/>
          <w:iCs/>
          <w:sz w:val="22"/>
          <w:szCs w:val="22"/>
        </w:rPr>
        <w:t>”</w:t>
      </w:r>
      <w:r>
        <w:rPr>
          <w:rFonts w:ascii="Verdana" w:hAnsi="Verdana"/>
          <w:iCs/>
          <w:sz w:val="22"/>
          <w:szCs w:val="22"/>
        </w:rPr>
        <w:t>. (Lo resaltado no es del original)</w:t>
      </w:r>
    </w:p>
    <w:p w:rsidR="00547CB0" w:rsidRDefault="00547CB0" w:rsidP="00547CB0">
      <w:pPr>
        <w:pStyle w:val="NormalWeb"/>
        <w:spacing w:line="360" w:lineRule="auto"/>
        <w:jc w:val="both"/>
        <w:rPr>
          <w:rFonts w:ascii="Verdana" w:hAnsi="Verdana"/>
          <w:iCs/>
          <w:sz w:val="22"/>
          <w:szCs w:val="22"/>
        </w:rPr>
      </w:pPr>
      <w:r>
        <w:rPr>
          <w:rFonts w:ascii="Verdana" w:hAnsi="Verdana"/>
          <w:iCs/>
          <w:sz w:val="22"/>
          <w:szCs w:val="22"/>
        </w:rPr>
        <w:t>Dicho principio tiene sustento, también, en el Principio de Legalidad, ya referido a la obligación de todo funcionario público de ajustar su actuación al ordenamiento jurídico, ligado a su vez al Principio de Inderogabilidad Singular de la Norma  en tanto y</w:t>
      </w:r>
      <w:r w:rsidRPr="00987997">
        <w:rPr>
          <w:rFonts w:ascii="Verdana" w:hAnsi="Verdana"/>
          <w:iCs/>
          <w:sz w:val="22"/>
          <w:szCs w:val="22"/>
        </w:rPr>
        <w:t xml:space="preserve"> </w:t>
      </w:r>
      <w:r>
        <w:rPr>
          <w:rFonts w:ascii="Verdana" w:hAnsi="Verdana"/>
          <w:iCs/>
          <w:sz w:val="22"/>
          <w:szCs w:val="22"/>
        </w:rPr>
        <w:t xml:space="preserve">cuanto el marco jurídico determina las obligaciones que se deben cumplir, en relación además con las competencias  que son indeclinables. </w:t>
      </w:r>
    </w:p>
    <w:p w:rsidR="0035723A" w:rsidRDefault="0035723A" w:rsidP="00547CB0">
      <w:pPr>
        <w:pStyle w:val="NormalWeb"/>
        <w:spacing w:line="360" w:lineRule="auto"/>
        <w:jc w:val="both"/>
        <w:rPr>
          <w:rFonts w:ascii="Verdana" w:hAnsi="Verdana"/>
          <w:iCs/>
          <w:sz w:val="22"/>
          <w:szCs w:val="22"/>
        </w:rPr>
      </w:pPr>
    </w:p>
    <w:p w:rsidR="00547CB0" w:rsidRDefault="00547CB0" w:rsidP="00547CB0">
      <w:pPr>
        <w:pStyle w:val="NormalWeb"/>
        <w:spacing w:line="360" w:lineRule="auto"/>
        <w:jc w:val="both"/>
        <w:rPr>
          <w:rFonts w:ascii="Verdana" w:hAnsi="Verdana"/>
          <w:iCs/>
          <w:sz w:val="22"/>
          <w:szCs w:val="22"/>
        </w:rPr>
      </w:pPr>
      <w:r>
        <w:rPr>
          <w:rFonts w:ascii="Verdana" w:hAnsi="Verdana"/>
          <w:iCs/>
          <w:sz w:val="22"/>
          <w:szCs w:val="22"/>
        </w:rPr>
        <w:t xml:space="preserve">La Administración tiene la obligación de cumplir la normativa jurídica que regula la actividad del servicio público del transporte remunerado de personas sin posibilidad de desaplicar normas, posibilidad que solo tiene el Juez en materia de control de constitucionalidad. Todos estos principios generales del Derecho sirven de respaldo y referencia al servidor en la ejecución de sus competencias, el cual deberá desempeñar sus funciones de modo que satisfagan primordialmente el interés público, el cual será considerado como la expresión de los intereses individuales coincidentes de los administrados, según lo dispone el artículo 113 de la Ley General de la Administración Pública. </w:t>
      </w:r>
    </w:p>
    <w:p w:rsidR="0035723A" w:rsidRDefault="0035723A" w:rsidP="00547CB0">
      <w:pPr>
        <w:pStyle w:val="NormalWeb"/>
        <w:spacing w:line="360" w:lineRule="auto"/>
        <w:jc w:val="both"/>
        <w:rPr>
          <w:rFonts w:ascii="Verdana" w:hAnsi="Verdana"/>
          <w:iCs/>
          <w:sz w:val="22"/>
          <w:szCs w:val="22"/>
        </w:rPr>
      </w:pPr>
    </w:p>
    <w:p w:rsidR="00547CB0" w:rsidRDefault="00547CB0" w:rsidP="00547CB0">
      <w:pPr>
        <w:pStyle w:val="NormalWeb"/>
        <w:spacing w:line="360" w:lineRule="auto"/>
        <w:jc w:val="both"/>
        <w:rPr>
          <w:rFonts w:ascii="Verdana" w:hAnsi="Verdana"/>
          <w:iCs/>
          <w:sz w:val="22"/>
          <w:szCs w:val="22"/>
        </w:rPr>
      </w:pPr>
      <w:r>
        <w:rPr>
          <w:rFonts w:ascii="Verdana" w:hAnsi="Verdana"/>
          <w:iCs/>
          <w:sz w:val="22"/>
          <w:szCs w:val="22"/>
        </w:rPr>
        <w:t>Podemos decir que los incumplimientos determinados y aquí comprobados tanto de la Administración como de los Concesionarios conduce a la violación de los principios jurídicos señalados toda vez, como se ha evidenciado, no hubo una fiscalización de la calidad del servicio como corresponde, en los términos previstos por el decreto y recogido específicamente en el contrato 2007-2014, lo que implica evidentemente un grave vicio en la relación contractual que de ninguna manera puede ser obviado.</w:t>
      </w:r>
    </w:p>
    <w:p w:rsidR="0035723A" w:rsidRDefault="0035723A" w:rsidP="00547CB0">
      <w:pPr>
        <w:pStyle w:val="NormalWeb"/>
        <w:spacing w:line="360" w:lineRule="auto"/>
        <w:jc w:val="both"/>
        <w:rPr>
          <w:rFonts w:ascii="Verdana" w:hAnsi="Verdana"/>
          <w:iCs/>
          <w:sz w:val="22"/>
          <w:szCs w:val="22"/>
        </w:rPr>
      </w:pPr>
    </w:p>
    <w:p w:rsidR="00547CB0" w:rsidRDefault="00547CB0" w:rsidP="00547CB0">
      <w:pPr>
        <w:pStyle w:val="NormalWeb"/>
        <w:spacing w:line="360" w:lineRule="auto"/>
        <w:jc w:val="both"/>
        <w:rPr>
          <w:rFonts w:ascii="Verdana" w:hAnsi="Verdana"/>
          <w:iCs/>
          <w:sz w:val="22"/>
          <w:szCs w:val="22"/>
        </w:rPr>
      </w:pPr>
      <w:r>
        <w:rPr>
          <w:rFonts w:ascii="Verdana" w:hAnsi="Verdana"/>
          <w:iCs/>
          <w:sz w:val="22"/>
          <w:szCs w:val="22"/>
        </w:rPr>
        <w:t xml:space="preserve">Tal situación irregular, que recae en la conducta tanto de la Administración como de los Concesionarios, tiene antecedentes que se evidencian en los hallazgos contenidos en </w:t>
      </w:r>
      <w:r w:rsidRPr="00007937">
        <w:rPr>
          <w:rFonts w:ascii="Verdana" w:hAnsi="Verdana"/>
          <w:iCs/>
          <w:sz w:val="22"/>
          <w:szCs w:val="22"/>
        </w:rPr>
        <w:t xml:space="preserve">el </w:t>
      </w:r>
      <w:r w:rsidRPr="009349B4">
        <w:rPr>
          <w:rFonts w:ascii="Verdana" w:hAnsi="Verdana"/>
          <w:b/>
          <w:iCs/>
          <w:sz w:val="22"/>
          <w:szCs w:val="22"/>
          <w:u w:val="single"/>
        </w:rPr>
        <w:t>Informe Nro. DFOE-OP-5-2007</w:t>
      </w:r>
      <w:r w:rsidRPr="00007937">
        <w:rPr>
          <w:rFonts w:ascii="Verdana" w:hAnsi="Verdana"/>
          <w:iCs/>
          <w:sz w:val="22"/>
          <w:szCs w:val="22"/>
        </w:rPr>
        <w:t>,</w:t>
      </w:r>
      <w:r>
        <w:rPr>
          <w:rFonts w:ascii="Verdana" w:hAnsi="Verdana"/>
          <w:iCs/>
          <w:sz w:val="22"/>
          <w:szCs w:val="22"/>
        </w:rPr>
        <w:t xml:space="preserve"> realizado en el 2007, por </w:t>
      </w:r>
      <w:r w:rsidRPr="00007937">
        <w:rPr>
          <w:rFonts w:ascii="Verdana" w:hAnsi="Verdana"/>
          <w:iCs/>
          <w:sz w:val="22"/>
          <w:szCs w:val="22"/>
        </w:rPr>
        <w:t xml:space="preserve">la </w:t>
      </w:r>
      <w:r w:rsidRPr="00007937">
        <w:rPr>
          <w:rFonts w:ascii="Verdana" w:hAnsi="Verdana"/>
          <w:b/>
          <w:iCs/>
          <w:sz w:val="22"/>
          <w:szCs w:val="22"/>
          <w:u w:val="single"/>
        </w:rPr>
        <w:t>Contraloría General de la República</w:t>
      </w:r>
      <w:r w:rsidRPr="00007937">
        <w:rPr>
          <w:rFonts w:ascii="Verdana" w:hAnsi="Verdana"/>
          <w:iCs/>
          <w:sz w:val="22"/>
          <w:szCs w:val="22"/>
        </w:rPr>
        <w:t xml:space="preserve"> referido al Estudio Relacionado con la Evaluación de la Planificación para el Desarrollo y la Modernización del Transporte Público en la Modalidad Autobús</w:t>
      </w:r>
      <w:r>
        <w:rPr>
          <w:rFonts w:ascii="Verdana" w:hAnsi="Verdana"/>
          <w:iCs/>
          <w:sz w:val="22"/>
          <w:szCs w:val="22"/>
        </w:rPr>
        <w:t xml:space="preserve">, en el que al respecto se señaló lo siguiente: </w:t>
      </w:r>
    </w:p>
    <w:p w:rsidR="00A14BBC" w:rsidRDefault="00A14BBC" w:rsidP="00547CB0">
      <w:pPr>
        <w:pStyle w:val="NormalWeb"/>
        <w:spacing w:line="360" w:lineRule="auto"/>
        <w:jc w:val="both"/>
        <w:rPr>
          <w:rFonts w:ascii="Verdana" w:hAnsi="Verdana"/>
          <w:iCs/>
          <w:sz w:val="22"/>
          <w:szCs w:val="22"/>
        </w:rPr>
      </w:pPr>
    </w:p>
    <w:p w:rsidR="00547CB0" w:rsidRPr="00DB2D72" w:rsidRDefault="00547CB0" w:rsidP="00547CB0">
      <w:pPr>
        <w:pStyle w:val="NormalWeb"/>
        <w:spacing w:line="360" w:lineRule="auto"/>
        <w:ind w:left="737" w:right="737"/>
        <w:jc w:val="both"/>
        <w:rPr>
          <w:rFonts w:ascii="Verdana" w:hAnsi="Verdana"/>
          <w:sz w:val="20"/>
          <w:szCs w:val="20"/>
        </w:rPr>
      </w:pPr>
      <w:r w:rsidRPr="00DB2D72">
        <w:rPr>
          <w:rFonts w:ascii="Verdana" w:hAnsi="Verdana"/>
          <w:sz w:val="20"/>
          <w:szCs w:val="20"/>
        </w:rPr>
        <w:t xml:space="preserve">“…..Asimismo, los artículos 14, 20, 22 al 25 y 29 del  último Decreto citado, señalan la forma en que se debe hacer la calificación a los operadores, el uso que se le dará a esas calificaciones, el procedimiento a seguir en caso de que los operadores obtengan calificaciones insuficientes e injustificadamente incumplan con la corrección de las deficiencias, o en caso de que las calificaciones no se realicen, así como la publicación anual que debe efectuarse de los resultados obtenidos de estas. </w:t>
      </w:r>
    </w:p>
    <w:p w:rsidR="00547CB0" w:rsidRPr="00DB2D72" w:rsidRDefault="00547CB0" w:rsidP="00547CB0">
      <w:pPr>
        <w:pStyle w:val="NormalWeb"/>
        <w:spacing w:line="360" w:lineRule="auto"/>
        <w:ind w:left="737" w:right="737"/>
        <w:jc w:val="both"/>
        <w:rPr>
          <w:rFonts w:ascii="Verdana" w:hAnsi="Verdana"/>
          <w:sz w:val="20"/>
          <w:szCs w:val="20"/>
        </w:rPr>
      </w:pPr>
      <w:r w:rsidRPr="00DB2D72">
        <w:rPr>
          <w:rFonts w:ascii="Verdana" w:hAnsi="Verdana"/>
          <w:sz w:val="20"/>
          <w:szCs w:val="20"/>
        </w:rPr>
        <w:t>a) Durante el estudio, se solicitó información a la Secretaria Ejecutiva del CONSEJO DE TRANSPORTE PÚBLICO  sobre los acuerdos en que se han conocido, desde el 1° de enero de 2002 hasta el 30 de abril de 2007, los informes previstos en el citado "Reglamento para la Evaluación y Calificación de la Calidad del Servicio Público de Transporte Remunerado de Personas" (decretos ejecutivos Nro. 28833-MOPT y Nro. 29760-MOPT). La atención del caso se trasladó  (92) a la Directora Técnica del CONSEJO DE TRANSPORTE PÚBLICO, toda vez que según se indica, "(...) revisadas las actas de las Sesiones de Junta Directiva a partir de esa fecha -01 de enero de 2002- no consta información alguna, por lo que le solicitó (sic) informarles, lo actuado por la administración en relación al decreto citado anteriormente.".</w:t>
      </w:r>
    </w:p>
    <w:p w:rsidR="00547CB0" w:rsidRPr="00DB2D72" w:rsidRDefault="00547CB0" w:rsidP="00547CB0">
      <w:pPr>
        <w:pStyle w:val="NormalWeb"/>
        <w:spacing w:line="360" w:lineRule="auto"/>
        <w:ind w:left="737" w:right="737"/>
        <w:jc w:val="both"/>
        <w:rPr>
          <w:rFonts w:ascii="Verdana" w:hAnsi="Verdana"/>
          <w:sz w:val="20"/>
          <w:szCs w:val="20"/>
        </w:rPr>
      </w:pPr>
      <w:r w:rsidRPr="00DB2D72">
        <w:rPr>
          <w:rFonts w:ascii="Verdana" w:hAnsi="Verdana"/>
          <w:sz w:val="20"/>
          <w:szCs w:val="20"/>
        </w:rPr>
        <w:t xml:space="preserve">Por su parte, la Directora Técnica del CONSEJO DE TRANSPORTE PÚBLICO  indicó (93): "(...) </w:t>
      </w:r>
      <w:r w:rsidRPr="00DB2D72">
        <w:rPr>
          <w:rFonts w:ascii="Verdana" w:hAnsi="Verdana"/>
          <w:b/>
          <w:sz w:val="20"/>
          <w:szCs w:val="20"/>
          <w:u w:val="single"/>
        </w:rPr>
        <w:t>que si bien es cierto el Departamento de Inspección y Control realiza estudios integrales de las empresas operadoras de rutas regulares, especiales o de taxis, no consta información de expedientes de estudios que hayan sido efectuados bajo el Decreto Ejecutivo N° 28833­ MOPT.</w:t>
      </w:r>
      <w:r w:rsidRPr="00DB2D72">
        <w:rPr>
          <w:rFonts w:ascii="Verdana" w:hAnsi="Verdana"/>
          <w:sz w:val="20"/>
          <w:szCs w:val="20"/>
        </w:rPr>
        <w:t>". (Lo subrayado no es del original)</w:t>
      </w:r>
    </w:p>
    <w:p w:rsidR="00547CB0" w:rsidRPr="00DB2D72" w:rsidRDefault="00547CB0" w:rsidP="00547CB0">
      <w:pPr>
        <w:pStyle w:val="NormalWeb"/>
        <w:spacing w:line="360" w:lineRule="auto"/>
        <w:ind w:left="737" w:right="737"/>
        <w:jc w:val="both"/>
        <w:rPr>
          <w:rFonts w:ascii="Verdana" w:hAnsi="Verdana"/>
          <w:sz w:val="20"/>
          <w:szCs w:val="20"/>
        </w:rPr>
      </w:pPr>
      <w:r w:rsidRPr="00DB2D72">
        <w:rPr>
          <w:rFonts w:ascii="Verdana" w:hAnsi="Verdana"/>
          <w:sz w:val="20"/>
          <w:szCs w:val="20"/>
        </w:rPr>
        <w:t>La situación descrita llama la atención de esta Contraloría General y preocupa que no se tenga evidencia de su cumplimiento por parte de ese Consejo; lo que se asocia a una débil gestión en el control de la calidad del servicio que prestan los concesionarios o permisionarios de autobuses; asimismo, la carencia de esos expedientes, es una clara inobservancia a la norma 5.6 del "Manual de normas generales de control interno para la Contraloría General de la República y las entidades y órganos sujetos a su fiscalización.".</w:t>
      </w:r>
    </w:p>
    <w:p w:rsidR="00547CB0" w:rsidRDefault="00547CB0" w:rsidP="00547CB0">
      <w:pPr>
        <w:pStyle w:val="NormalWeb"/>
        <w:spacing w:line="360" w:lineRule="auto"/>
        <w:ind w:left="737" w:right="737"/>
        <w:jc w:val="both"/>
      </w:pPr>
      <w:r>
        <w:t>________________________________________________</w:t>
      </w:r>
    </w:p>
    <w:p w:rsidR="00547CB0" w:rsidRPr="000F5CF3" w:rsidRDefault="00547CB0" w:rsidP="00547CB0">
      <w:pPr>
        <w:pStyle w:val="NormalWeb"/>
        <w:spacing w:line="360" w:lineRule="auto"/>
        <w:ind w:left="864" w:right="864"/>
        <w:jc w:val="both"/>
        <w:rPr>
          <w:sz w:val="16"/>
          <w:szCs w:val="16"/>
        </w:rPr>
      </w:pPr>
      <w:r w:rsidRPr="000F5CF3">
        <w:rPr>
          <w:sz w:val="16"/>
          <w:szCs w:val="16"/>
        </w:rPr>
        <w:t xml:space="preserve">92 Oficio No. </w:t>
      </w:r>
      <w:r>
        <w:rPr>
          <w:sz w:val="16"/>
          <w:szCs w:val="16"/>
        </w:rPr>
        <w:t xml:space="preserve">CONSEJO DE TRANSPORTE PÚBLICO </w:t>
      </w:r>
      <w:r w:rsidRPr="000F5CF3">
        <w:rPr>
          <w:sz w:val="16"/>
          <w:szCs w:val="16"/>
        </w:rPr>
        <w:t xml:space="preserve">SE-07-0251 del 11 de mayo de 2007, firmado por la Licda. Alejandra Arias, Sánchez, secretaria ejecutiva del </w:t>
      </w:r>
      <w:r>
        <w:rPr>
          <w:sz w:val="16"/>
          <w:szCs w:val="16"/>
        </w:rPr>
        <w:t>CONSEJO DE TRANSPORTE PÚBLICO.</w:t>
      </w:r>
    </w:p>
    <w:p w:rsidR="00547CB0" w:rsidRPr="000F5CF3" w:rsidRDefault="00547CB0" w:rsidP="00547CB0">
      <w:pPr>
        <w:pStyle w:val="NormalWeb"/>
        <w:spacing w:line="360" w:lineRule="auto"/>
        <w:ind w:left="864" w:right="864"/>
        <w:jc w:val="both"/>
        <w:rPr>
          <w:sz w:val="16"/>
          <w:szCs w:val="16"/>
        </w:rPr>
      </w:pPr>
      <w:r w:rsidRPr="000F5CF3">
        <w:rPr>
          <w:sz w:val="16"/>
          <w:szCs w:val="16"/>
        </w:rPr>
        <w:t>93 Oficio Nro. DTE-07-0313 del 28 de mayo de 2007, suscrito por la Ing. Aura Álvarez Orozco.</w:t>
      </w:r>
    </w:p>
    <w:p w:rsidR="00547CB0" w:rsidRDefault="00547CB0" w:rsidP="00547CB0">
      <w:pPr>
        <w:pStyle w:val="NormalWeb"/>
        <w:spacing w:line="360" w:lineRule="auto"/>
        <w:ind w:left="864" w:right="864"/>
        <w:jc w:val="both"/>
        <w:rPr>
          <w:sz w:val="16"/>
          <w:szCs w:val="16"/>
        </w:rPr>
      </w:pPr>
      <w:r w:rsidRPr="000F5CF3">
        <w:rPr>
          <w:sz w:val="16"/>
          <w:szCs w:val="16"/>
        </w:rPr>
        <w:t xml:space="preserve">94 Manual Nro. M-1-2002-CO-DDI del 27 de mayo de 2002 y publicado en </w:t>
      </w:r>
      <w:r>
        <w:rPr>
          <w:sz w:val="16"/>
          <w:szCs w:val="16"/>
        </w:rPr>
        <w:t xml:space="preserve">La Gaceta </w:t>
      </w:r>
      <w:r w:rsidRPr="000F5CF3">
        <w:rPr>
          <w:sz w:val="16"/>
          <w:szCs w:val="16"/>
        </w:rPr>
        <w:t>Nro. 107 del   5 de junio de ese mismo año.”</w:t>
      </w:r>
    </w:p>
    <w:p w:rsidR="00A14BBC" w:rsidRPr="000F5CF3" w:rsidRDefault="00A14BBC" w:rsidP="00547CB0">
      <w:pPr>
        <w:pStyle w:val="NormalWeb"/>
        <w:spacing w:line="360" w:lineRule="auto"/>
        <w:ind w:left="864" w:right="864"/>
        <w:jc w:val="both"/>
        <w:rPr>
          <w:sz w:val="16"/>
          <w:szCs w:val="16"/>
        </w:rPr>
      </w:pPr>
    </w:p>
    <w:p w:rsidR="00547CB0" w:rsidRDefault="00547CB0" w:rsidP="00547CB0">
      <w:pPr>
        <w:spacing w:line="360" w:lineRule="auto"/>
        <w:jc w:val="both"/>
        <w:rPr>
          <w:rFonts w:ascii="Verdana" w:hAnsi="Verdana"/>
          <w:iCs/>
          <w:sz w:val="22"/>
          <w:szCs w:val="22"/>
        </w:rPr>
      </w:pPr>
      <w:r>
        <w:rPr>
          <w:rFonts w:ascii="Verdana" w:hAnsi="Verdana"/>
          <w:iCs/>
          <w:sz w:val="22"/>
          <w:szCs w:val="22"/>
        </w:rPr>
        <w:t xml:space="preserve">La legitimidad de los actos administrativos emitidos se deben valorar analizando la conformidad de dichos actos con el ordenamiento jurídico, así todo acto administrativo debe contener un motivo por ser éste uno de los elementos esenciales que configura la validez de la conducta administrativa, el motivo es el elemento esencial del acto administrativo al tenor de lo dispuesto en el artículo 133 de la Ley General de la Administración Pública, constituido  por </w:t>
      </w:r>
      <w:r w:rsidRPr="00C010C3">
        <w:rPr>
          <w:rFonts w:ascii="Verdana" w:hAnsi="Verdana"/>
          <w:i/>
          <w:iCs/>
          <w:sz w:val="22"/>
          <w:szCs w:val="22"/>
        </w:rPr>
        <w:t>“ los antecedentes, presupuestos o razones jurídicas (de derecho) y fácticas, que hacen posible o necesaria la emisión del acto administrativo, y sobre las cuales la Administración Pública entiende sostener la legitimidad, oportunidad o conveniencia de éste</w:t>
      </w:r>
      <w:r>
        <w:rPr>
          <w:rFonts w:ascii="Verdana" w:hAnsi="Verdana"/>
          <w:i/>
          <w:iCs/>
          <w:sz w:val="22"/>
          <w:szCs w:val="22"/>
        </w:rPr>
        <w:t>.</w:t>
      </w:r>
      <w:r>
        <w:rPr>
          <w:rFonts w:ascii="Verdana" w:hAnsi="Verdana"/>
          <w:iCs/>
          <w:sz w:val="22"/>
          <w:szCs w:val="22"/>
        </w:rPr>
        <w:t xml:space="preserve"> “(JINESTA LOBO, Ernesto. </w:t>
      </w:r>
      <w:proofErr w:type="spellStart"/>
      <w:r>
        <w:rPr>
          <w:rFonts w:ascii="Verdana" w:hAnsi="Verdana"/>
          <w:iCs/>
          <w:sz w:val="22"/>
          <w:szCs w:val="22"/>
        </w:rPr>
        <w:t>Op</w:t>
      </w:r>
      <w:proofErr w:type="spellEnd"/>
      <w:r>
        <w:rPr>
          <w:rFonts w:ascii="Verdana" w:hAnsi="Verdana"/>
          <w:iCs/>
          <w:sz w:val="22"/>
          <w:szCs w:val="22"/>
        </w:rPr>
        <w:t xml:space="preserve">. </w:t>
      </w:r>
      <w:proofErr w:type="spellStart"/>
      <w:r>
        <w:rPr>
          <w:rFonts w:ascii="Verdana" w:hAnsi="Verdana"/>
          <w:iCs/>
          <w:sz w:val="22"/>
          <w:szCs w:val="22"/>
        </w:rPr>
        <w:t>Cit</w:t>
      </w:r>
      <w:proofErr w:type="spellEnd"/>
      <w:r>
        <w:rPr>
          <w:rFonts w:ascii="Verdana" w:hAnsi="Verdana"/>
          <w:iCs/>
          <w:sz w:val="22"/>
          <w:szCs w:val="22"/>
        </w:rPr>
        <w:t xml:space="preserve"> p. 370). </w:t>
      </w:r>
    </w:p>
    <w:p w:rsidR="00A14BBC" w:rsidRDefault="00A14BBC" w:rsidP="00547CB0">
      <w:pPr>
        <w:spacing w:line="360" w:lineRule="auto"/>
        <w:jc w:val="both"/>
        <w:rPr>
          <w:rFonts w:ascii="Verdana" w:hAnsi="Verdana"/>
          <w:iCs/>
          <w:sz w:val="22"/>
          <w:szCs w:val="22"/>
        </w:rPr>
      </w:pPr>
    </w:p>
    <w:p w:rsidR="00547CB0" w:rsidRDefault="00547CB0" w:rsidP="00547CB0">
      <w:pPr>
        <w:spacing w:line="360" w:lineRule="auto"/>
        <w:jc w:val="both"/>
        <w:rPr>
          <w:rFonts w:ascii="Verdana" w:hAnsi="Verdana"/>
          <w:iCs/>
          <w:sz w:val="22"/>
          <w:szCs w:val="22"/>
        </w:rPr>
      </w:pPr>
      <w:r>
        <w:rPr>
          <w:rFonts w:ascii="Verdana" w:hAnsi="Verdana"/>
          <w:iCs/>
          <w:sz w:val="22"/>
          <w:szCs w:val="22"/>
        </w:rPr>
        <w:t xml:space="preserve">El motivo está conformado por las razones de hecho y de derecho, los antecedentes que posibilitan la emisión del acto (artículo 133 de la Ley de cita). Vale decir que son las causas o presupuestos, antecedentes jurídicos que inducen a la Administración a la adopción del acto concreto; y que denota la conformidad que debe existir entre éste y el propósito que el ordenamiento jurídico le asigna, ya sea, la satisfacción de un interés público. Por ello el citado artículo 133 exige que sea legítimo, ya que está supeditado al ordenamiento jurídico en los términos del Principio de Legalidad que rige la actuación administrativa y además debe existir tal y como la Administración lo invoca, ya que precisamente, sustenta la decisión adoptada, lo que expresa su íntima relación con la motivación del acto, de donde el contenido debe ser correspondiente con el motivo. </w:t>
      </w:r>
    </w:p>
    <w:p w:rsidR="00547CB0" w:rsidRDefault="00547CB0" w:rsidP="00547CB0">
      <w:pPr>
        <w:spacing w:line="360" w:lineRule="auto"/>
        <w:jc w:val="both"/>
        <w:rPr>
          <w:rFonts w:ascii="Verdana" w:hAnsi="Verdana"/>
          <w:iCs/>
          <w:sz w:val="22"/>
          <w:szCs w:val="22"/>
        </w:rPr>
      </w:pPr>
    </w:p>
    <w:p w:rsidR="00547CB0" w:rsidRDefault="00547CB0" w:rsidP="00547CB0">
      <w:pPr>
        <w:spacing w:line="360" w:lineRule="auto"/>
        <w:jc w:val="both"/>
        <w:rPr>
          <w:rFonts w:ascii="Verdana" w:hAnsi="Verdana"/>
          <w:iCs/>
          <w:sz w:val="22"/>
          <w:szCs w:val="22"/>
        </w:rPr>
      </w:pPr>
      <w:r>
        <w:rPr>
          <w:rFonts w:ascii="Verdana" w:hAnsi="Verdana"/>
          <w:iCs/>
          <w:sz w:val="22"/>
          <w:szCs w:val="22"/>
        </w:rPr>
        <w:t xml:space="preserve">El motivo, en el caso concreto de la renovación de las concesiones para el período 2014-2021, es el verificar el cumplimiento a cabalidad de todas y cada una de las obligaciones contractuales suscritas con los concesionarios, de conformidad con el artículo 21 de la Ley 3503, y como se ha probado no ha  cumplido ni el Concesionario la obligación establecida en el artículo 5 inciso r) del Contrato suscrito,  ni la Administración en su competencia fundamental como es la fiscalización  para garantizar  la calidad en la prestación del servicio público concedido, cuya titularidad ostenta y  conlleva  la facultad de dirección, fiscalización, inspección y sanción sobre la prestación del servicio público para asegurar  el pleno cumplimiento de éste, lo que es el antecedente esencial del contrato de concesión. </w:t>
      </w:r>
    </w:p>
    <w:p w:rsidR="00547CB0" w:rsidRDefault="00547CB0" w:rsidP="00547CB0">
      <w:pPr>
        <w:spacing w:line="360" w:lineRule="auto"/>
        <w:jc w:val="both"/>
        <w:rPr>
          <w:rFonts w:ascii="Verdana" w:hAnsi="Verdana"/>
          <w:iCs/>
          <w:sz w:val="22"/>
          <w:szCs w:val="22"/>
        </w:rPr>
      </w:pPr>
    </w:p>
    <w:p w:rsidR="00547CB0" w:rsidRDefault="00547CB0" w:rsidP="00547CB0">
      <w:pPr>
        <w:spacing w:line="360" w:lineRule="auto"/>
        <w:jc w:val="both"/>
        <w:rPr>
          <w:rFonts w:ascii="Verdana" w:hAnsi="Verdana"/>
          <w:iCs/>
          <w:sz w:val="22"/>
          <w:szCs w:val="22"/>
        </w:rPr>
      </w:pPr>
      <w:r>
        <w:rPr>
          <w:rFonts w:ascii="Verdana" w:hAnsi="Verdana"/>
          <w:iCs/>
          <w:sz w:val="22"/>
          <w:szCs w:val="22"/>
        </w:rPr>
        <w:t>El acto administrativo, en el caso bajo estudio, mediante el cual se renuevan los derechos de concesión para el período 2014-2021 se sustenta en que los concesionarios cumplieron a cabalidad con todas y cada una de las obligaciones establecidas en el contrato de concesión, y sin duda alguna,  se ha demostrar que no se realizaron las evaluaciones anuales de la calidad del servicio establecidas en el Decreto Ejecutivo N°28833-MOPT, considerada tal conducta  como  incumplimiento grave tanto de la Administración como de los concesionarios autorizados, lo que provoca un vicio de nulidad absoluta del acto que recae en los acuerdos aquí recurridos, que nos obliga a declarar la nulidad absoluta alegada por la Defensoría de los Habitantes, lo que deja sin sustento jurídico cualquier alegato de extemporaneidad para el conocimiento del Recurso de Apelación, en los términos del artículo 175 de la Ley General de la Administración Pública, el cual establece lo siguiente:</w:t>
      </w:r>
    </w:p>
    <w:p w:rsidR="00547CB0" w:rsidRPr="00295BB3" w:rsidRDefault="00547CB0" w:rsidP="00547CB0">
      <w:pPr>
        <w:spacing w:line="360" w:lineRule="auto"/>
        <w:ind w:left="737" w:right="737"/>
        <w:jc w:val="both"/>
        <w:rPr>
          <w:rFonts w:ascii="Verdana" w:hAnsi="Verdana"/>
          <w:color w:val="000000" w:themeColor="text1"/>
        </w:rPr>
      </w:pPr>
    </w:p>
    <w:p w:rsidR="00547CB0" w:rsidRPr="00295BB3" w:rsidRDefault="00547CB0" w:rsidP="00547CB0">
      <w:pPr>
        <w:spacing w:line="360" w:lineRule="auto"/>
        <w:ind w:left="737" w:right="737"/>
        <w:jc w:val="both"/>
        <w:rPr>
          <w:rFonts w:ascii="Verdana" w:hAnsi="Verdana"/>
          <w:iCs/>
          <w:color w:val="000000" w:themeColor="text1"/>
          <w:sz w:val="20"/>
          <w:szCs w:val="20"/>
        </w:rPr>
      </w:pPr>
      <w:r w:rsidRPr="00295BB3">
        <w:rPr>
          <w:rFonts w:ascii="Verdana" w:hAnsi="Verdana"/>
          <w:color w:val="000000" w:themeColor="text1"/>
          <w:sz w:val="20"/>
          <w:szCs w:val="20"/>
        </w:rPr>
        <w:t>“El administrado podrá impugnar el acto absolutamente nulo, en la vía administrativa o la judicial, en el plazo de un año contado  a partir del día siguiente a su comunicación.  Tratándose de actos de efectos continuados, el plazo se computará a partir del cese de sus efectos.”</w:t>
      </w:r>
    </w:p>
    <w:p w:rsidR="00547CB0" w:rsidRDefault="00547CB0" w:rsidP="00547CB0">
      <w:pPr>
        <w:spacing w:line="360" w:lineRule="auto"/>
        <w:jc w:val="both"/>
        <w:rPr>
          <w:rFonts w:ascii="Verdana" w:hAnsi="Verdana"/>
          <w:sz w:val="22"/>
          <w:szCs w:val="22"/>
        </w:rPr>
      </w:pPr>
    </w:p>
    <w:p w:rsidR="00547CB0" w:rsidRPr="005E5712" w:rsidRDefault="00547CB0" w:rsidP="00547CB0">
      <w:pPr>
        <w:spacing w:line="360" w:lineRule="auto"/>
        <w:jc w:val="both"/>
        <w:rPr>
          <w:rFonts w:ascii="Verdana" w:hAnsi="Verdana"/>
          <w:sz w:val="22"/>
          <w:szCs w:val="22"/>
        </w:rPr>
      </w:pPr>
      <w:r w:rsidRPr="00F2083B">
        <w:rPr>
          <w:rFonts w:ascii="Verdana" w:hAnsi="Verdana"/>
          <w:sz w:val="22"/>
          <w:szCs w:val="22"/>
        </w:rPr>
        <w:t xml:space="preserve">En concordancia con lo señalado, el  artículo 128 del mismo cuerpo normativo dispone que “Será válido el acto administrativo que se conforme sustancialmente con el ordenamiento jurídico...” Y en sentido similar, el artículo 158 que dispone que “1.La falta o defecto de algún requisito del acto administrativo, expresa o implícitamente exigido por el ordenamiento jurídico constituirá un vicio de éste. 2. Será inválido el acto sustancialmente disconforme con el ordenamiento jurídico. 3. Las causas de invalidez podrán ser cualesquiera infracciones sustanciales del ordenamiento jurídico, incluso las de normas no escritas…” </w:t>
      </w:r>
      <w:r>
        <w:rPr>
          <w:rFonts w:ascii="Verdana" w:hAnsi="Verdana"/>
          <w:sz w:val="22"/>
          <w:szCs w:val="22"/>
        </w:rPr>
        <w:t xml:space="preserve">Así dispone, en relación,  además el artículo 162, de la ley de cita, que </w:t>
      </w:r>
      <w:r w:rsidRPr="005E5712">
        <w:rPr>
          <w:rFonts w:ascii="Verdana" w:hAnsi="Verdana"/>
          <w:sz w:val="22"/>
          <w:szCs w:val="22"/>
        </w:rPr>
        <w:t>“</w:t>
      </w:r>
      <w:r w:rsidRPr="005E5712">
        <w:rPr>
          <w:rFonts w:ascii="Verdana" w:hAnsi="Verdana"/>
          <w:color w:val="000000"/>
          <w:sz w:val="22"/>
          <w:szCs w:val="22"/>
        </w:rPr>
        <w:t>El recurso administrativo bien fundado por un motivo existente de legalidad, hará obligatoria la anulación del acto.”</w:t>
      </w:r>
    </w:p>
    <w:p w:rsidR="00547CB0" w:rsidRDefault="00547CB0" w:rsidP="00547CB0">
      <w:pPr>
        <w:spacing w:line="360" w:lineRule="auto"/>
        <w:jc w:val="both"/>
        <w:rPr>
          <w:rFonts w:ascii="Verdana" w:hAnsi="Verdana"/>
          <w:sz w:val="22"/>
          <w:szCs w:val="22"/>
        </w:rPr>
      </w:pPr>
    </w:p>
    <w:p w:rsidR="00547CB0" w:rsidRDefault="00547CB0" w:rsidP="00547CB0">
      <w:pPr>
        <w:spacing w:line="360" w:lineRule="auto"/>
        <w:jc w:val="both"/>
        <w:rPr>
          <w:rFonts w:ascii="Verdana" w:hAnsi="Verdana"/>
          <w:iCs/>
          <w:sz w:val="22"/>
          <w:szCs w:val="22"/>
        </w:rPr>
      </w:pPr>
      <w:r w:rsidRPr="00071C05">
        <w:rPr>
          <w:rFonts w:ascii="Verdana" w:hAnsi="Verdana"/>
          <w:sz w:val="22"/>
          <w:szCs w:val="22"/>
        </w:rPr>
        <w:t xml:space="preserve">De la correlación de normas citadas se puede concluir que </w:t>
      </w:r>
      <w:r>
        <w:rPr>
          <w:rFonts w:ascii="Verdana" w:hAnsi="Verdana"/>
          <w:sz w:val="22"/>
          <w:szCs w:val="22"/>
        </w:rPr>
        <w:t xml:space="preserve">el incumplimiento de las obligaciones establecidas en el contrato de concesión del período 2007-2014, en un aspecto esencial como es la evaluación de la calidad del servicio,  constituyen una </w:t>
      </w:r>
      <w:r w:rsidRPr="00071C05">
        <w:rPr>
          <w:rFonts w:ascii="Verdana" w:hAnsi="Verdana"/>
          <w:sz w:val="22"/>
          <w:szCs w:val="22"/>
        </w:rPr>
        <w:t xml:space="preserve">violación </w:t>
      </w:r>
      <w:r>
        <w:rPr>
          <w:rFonts w:ascii="Verdana" w:hAnsi="Verdana"/>
          <w:sz w:val="22"/>
          <w:szCs w:val="22"/>
        </w:rPr>
        <w:t>a lo dispuesto en el artículo 21 de la Ley 3503, lo que</w:t>
      </w:r>
      <w:r w:rsidRPr="00071C05">
        <w:rPr>
          <w:rFonts w:ascii="Verdana" w:hAnsi="Verdana"/>
          <w:sz w:val="22"/>
          <w:szCs w:val="22"/>
        </w:rPr>
        <w:t xml:space="preserve"> origina un vicio de validez del </w:t>
      </w:r>
      <w:r>
        <w:rPr>
          <w:rFonts w:ascii="Verdana" w:hAnsi="Verdana"/>
          <w:sz w:val="22"/>
          <w:szCs w:val="22"/>
        </w:rPr>
        <w:t xml:space="preserve">acto administrativo de renovación de los </w:t>
      </w:r>
      <w:r w:rsidRPr="00071C05">
        <w:rPr>
          <w:rFonts w:ascii="Verdana" w:hAnsi="Verdana"/>
          <w:sz w:val="22"/>
          <w:szCs w:val="22"/>
        </w:rPr>
        <w:t>contrato</w:t>
      </w:r>
      <w:r>
        <w:rPr>
          <w:rFonts w:ascii="Verdana" w:hAnsi="Verdana"/>
          <w:sz w:val="22"/>
          <w:szCs w:val="22"/>
        </w:rPr>
        <w:t xml:space="preserve">s de las concesiones para el período 2014-2021, </w:t>
      </w:r>
      <w:r w:rsidRPr="00071C05">
        <w:rPr>
          <w:rFonts w:ascii="Verdana" w:hAnsi="Verdana"/>
          <w:sz w:val="22"/>
          <w:szCs w:val="22"/>
        </w:rPr>
        <w:t>que acarrea la nulidad absoluta de</w:t>
      </w:r>
      <w:r>
        <w:rPr>
          <w:rFonts w:ascii="Verdana" w:hAnsi="Verdana"/>
          <w:sz w:val="22"/>
          <w:szCs w:val="22"/>
        </w:rPr>
        <w:t xml:space="preserve"> </w:t>
      </w:r>
      <w:r w:rsidRPr="00071C05">
        <w:rPr>
          <w:rFonts w:ascii="Verdana" w:hAnsi="Verdana"/>
          <w:sz w:val="22"/>
          <w:szCs w:val="22"/>
        </w:rPr>
        <w:t>l</w:t>
      </w:r>
      <w:r>
        <w:rPr>
          <w:rFonts w:ascii="Verdana" w:hAnsi="Verdana"/>
          <w:sz w:val="22"/>
          <w:szCs w:val="22"/>
        </w:rPr>
        <w:t xml:space="preserve">os actos administrativos que así lo establecieron, </w:t>
      </w:r>
      <w:r>
        <w:rPr>
          <w:rFonts w:ascii="Verdana" w:hAnsi="Verdana"/>
          <w:iCs/>
          <w:sz w:val="22"/>
          <w:szCs w:val="22"/>
        </w:rPr>
        <w:t xml:space="preserve">con fundamento en lo dispuesto en el artículo 166 de la Ley General de la Administración Pública que  dispone que </w:t>
      </w:r>
      <w:r w:rsidRPr="00A25C37">
        <w:rPr>
          <w:rFonts w:ascii="Verdana" w:hAnsi="Verdana"/>
          <w:b/>
          <w:iCs/>
          <w:sz w:val="22"/>
          <w:szCs w:val="22"/>
          <w:u w:val="single"/>
        </w:rPr>
        <w:t>hay nulidad absoluta del acto cuando falten totalmente uno o varios elementos constitutivos, real o jurídicamente</w:t>
      </w:r>
      <w:r>
        <w:rPr>
          <w:rFonts w:ascii="Verdana" w:hAnsi="Verdana"/>
          <w:iCs/>
          <w:sz w:val="22"/>
          <w:szCs w:val="22"/>
        </w:rPr>
        <w:t>, como el caso en estudio que se evidencia la ausencia de la evaluación anual dispuesta en el Decreto Ejecutivo N° 28833-MOPT, con los perjuicios graves que tal omisión causa en la prestación del servicio público y que afectan directamente a los usuarios del servicio, por los incumplimientos que constantemente acusan ante la Defensoría de los Habitantes.</w:t>
      </w:r>
    </w:p>
    <w:p w:rsidR="00A14BBC" w:rsidRPr="00FA7D0D" w:rsidRDefault="00A14BBC" w:rsidP="00547CB0">
      <w:pPr>
        <w:spacing w:line="360" w:lineRule="auto"/>
        <w:jc w:val="both"/>
        <w:rPr>
          <w:rFonts w:ascii="Verdana" w:hAnsi="Verdana"/>
          <w:sz w:val="22"/>
          <w:szCs w:val="22"/>
        </w:rPr>
      </w:pPr>
    </w:p>
    <w:p w:rsidR="00547CB0" w:rsidRPr="00E56717" w:rsidRDefault="00547CB0" w:rsidP="00547CB0">
      <w:pPr>
        <w:pStyle w:val="NormalWeb"/>
        <w:spacing w:line="360" w:lineRule="auto"/>
        <w:jc w:val="both"/>
        <w:rPr>
          <w:rFonts w:ascii="Verdana" w:hAnsi="Verdana"/>
          <w:iCs/>
          <w:sz w:val="22"/>
          <w:szCs w:val="22"/>
        </w:rPr>
      </w:pPr>
      <w:r>
        <w:rPr>
          <w:rFonts w:ascii="Verdana" w:hAnsi="Verdana"/>
          <w:iCs/>
          <w:sz w:val="22"/>
          <w:szCs w:val="22"/>
        </w:rPr>
        <w:t xml:space="preserve">En consecuencia dispone este Tribunal ordenar la anulación de todos los acuerdos de la Sesión Ordinaria 25-2014, del 03 de abril del 2014, del Consejo de Transporte Público mediante los cuales se renovó los derechos de concesión en el Transporte Remunerado de Personas Modalidad Autobús, para el período 2014-2021. Con voto Salvado del </w:t>
      </w:r>
      <w:r w:rsidRPr="00F77071">
        <w:rPr>
          <w:rFonts w:ascii="Verdana" w:hAnsi="Verdana"/>
          <w:sz w:val="22"/>
          <w:szCs w:val="22"/>
        </w:rPr>
        <w:t xml:space="preserve">Lic. </w:t>
      </w:r>
      <w:r>
        <w:rPr>
          <w:rFonts w:ascii="Verdana" w:hAnsi="Verdana"/>
          <w:sz w:val="22"/>
          <w:szCs w:val="22"/>
        </w:rPr>
        <w:t>Mario Quesada Aguirre.</w:t>
      </w:r>
    </w:p>
    <w:p w:rsidR="00547CB0" w:rsidRDefault="00547CB0" w:rsidP="00547CB0">
      <w:pPr>
        <w:spacing w:line="360" w:lineRule="auto"/>
        <w:jc w:val="center"/>
        <w:rPr>
          <w:rFonts w:ascii="Verdana" w:hAnsi="Verdana"/>
          <w:b/>
          <w:sz w:val="22"/>
          <w:szCs w:val="22"/>
        </w:rPr>
      </w:pPr>
    </w:p>
    <w:p w:rsidR="00A14BBC" w:rsidRDefault="00A14BBC" w:rsidP="00547CB0">
      <w:pPr>
        <w:spacing w:line="360" w:lineRule="auto"/>
        <w:jc w:val="center"/>
        <w:rPr>
          <w:rFonts w:ascii="Verdana" w:hAnsi="Verdana"/>
          <w:b/>
          <w:sz w:val="22"/>
          <w:szCs w:val="22"/>
        </w:rPr>
      </w:pPr>
    </w:p>
    <w:p w:rsidR="00A14BBC" w:rsidRDefault="00A14BBC" w:rsidP="00547CB0">
      <w:pPr>
        <w:spacing w:line="360" w:lineRule="auto"/>
        <w:jc w:val="center"/>
        <w:rPr>
          <w:rFonts w:ascii="Verdana" w:hAnsi="Verdana"/>
          <w:b/>
          <w:sz w:val="22"/>
          <w:szCs w:val="22"/>
        </w:rPr>
      </w:pPr>
    </w:p>
    <w:p w:rsidR="0035723A" w:rsidRDefault="0035723A" w:rsidP="00547CB0">
      <w:pPr>
        <w:spacing w:line="360" w:lineRule="auto"/>
        <w:jc w:val="center"/>
        <w:rPr>
          <w:rFonts w:ascii="Verdana" w:hAnsi="Verdana"/>
          <w:b/>
          <w:sz w:val="22"/>
          <w:szCs w:val="22"/>
        </w:rPr>
      </w:pPr>
    </w:p>
    <w:p w:rsidR="0035723A" w:rsidRDefault="0035723A" w:rsidP="00547CB0">
      <w:pPr>
        <w:spacing w:line="360" w:lineRule="auto"/>
        <w:jc w:val="center"/>
        <w:rPr>
          <w:rFonts w:ascii="Verdana" w:hAnsi="Verdana"/>
          <w:b/>
          <w:sz w:val="22"/>
          <w:szCs w:val="22"/>
        </w:rPr>
      </w:pPr>
    </w:p>
    <w:p w:rsidR="0035723A" w:rsidRDefault="0035723A" w:rsidP="00547CB0">
      <w:pPr>
        <w:spacing w:line="360" w:lineRule="auto"/>
        <w:jc w:val="center"/>
        <w:rPr>
          <w:rFonts w:ascii="Verdana" w:hAnsi="Verdana"/>
          <w:b/>
          <w:sz w:val="22"/>
          <w:szCs w:val="22"/>
        </w:rPr>
      </w:pPr>
    </w:p>
    <w:p w:rsidR="00A14BBC" w:rsidRDefault="00A14BBC" w:rsidP="00547CB0">
      <w:pPr>
        <w:spacing w:line="360" w:lineRule="auto"/>
        <w:jc w:val="center"/>
        <w:rPr>
          <w:rFonts w:ascii="Verdana" w:hAnsi="Verdana"/>
          <w:b/>
          <w:sz w:val="22"/>
          <w:szCs w:val="22"/>
        </w:rPr>
      </w:pPr>
    </w:p>
    <w:p w:rsidR="00547CB0" w:rsidRPr="00F77071" w:rsidRDefault="00547CB0" w:rsidP="00547CB0">
      <w:pPr>
        <w:spacing w:line="360" w:lineRule="auto"/>
        <w:jc w:val="center"/>
        <w:rPr>
          <w:rFonts w:ascii="Verdana" w:hAnsi="Verdana"/>
          <w:b/>
          <w:sz w:val="22"/>
          <w:szCs w:val="22"/>
        </w:rPr>
      </w:pPr>
      <w:r w:rsidRPr="00F77071">
        <w:rPr>
          <w:rFonts w:ascii="Verdana" w:hAnsi="Verdana"/>
          <w:b/>
          <w:sz w:val="22"/>
          <w:szCs w:val="22"/>
        </w:rPr>
        <w:t>POR TANTO</w:t>
      </w:r>
    </w:p>
    <w:p w:rsidR="00547CB0" w:rsidRDefault="00547CB0" w:rsidP="00547CB0">
      <w:pPr>
        <w:spacing w:line="360" w:lineRule="auto"/>
        <w:jc w:val="both"/>
        <w:rPr>
          <w:rFonts w:ascii="Verdana" w:hAnsi="Verdana"/>
          <w:b/>
          <w:sz w:val="22"/>
          <w:szCs w:val="22"/>
        </w:rPr>
      </w:pPr>
    </w:p>
    <w:p w:rsidR="00547CB0" w:rsidRDefault="00547CB0" w:rsidP="00547CB0">
      <w:pPr>
        <w:pStyle w:val="NormalWeb"/>
        <w:spacing w:line="360" w:lineRule="auto"/>
        <w:jc w:val="both"/>
        <w:rPr>
          <w:rFonts w:ascii="Verdana" w:hAnsi="Verdana"/>
          <w:iCs/>
          <w:sz w:val="22"/>
          <w:szCs w:val="22"/>
        </w:rPr>
      </w:pPr>
      <w:r w:rsidRPr="00F77071">
        <w:rPr>
          <w:rFonts w:ascii="Verdana" w:hAnsi="Verdana"/>
          <w:b/>
          <w:sz w:val="22"/>
          <w:szCs w:val="22"/>
        </w:rPr>
        <w:t xml:space="preserve">I.-  Se declara </w:t>
      </w:r>
      <w:r>
        <w:rPr>
          <w:rFonts w:ascii="Verdana" w:hAnsi="Verdana"/>
          <w:b/>
          <w:sz w:val="22"/>
          <w:szCs w:val="22"/>
        </w:rPr>
        <w:t xml:space="preserve">CON LUGAR  el Recurso de Apelación presentado por la Defensoría de los Habitantes de la República y se anulan </w:t>
      </w:r>
      <w:r>
        <w:rPr>
          <w:rFonts w:ascii="Verdana" w:hAnsi="Verdana"/>
          <w:iCs/>
          <w:sz w:val="22"/>
          <w:szCs w:val="22"/>
        </w:rPr>
        <w:t>todos los acuerdos de la Sesión Ordinaria 25-2014, del 03 de abril del 2014, del Consejo de Transporte Público mediante los cuales se re</w:t>
      </w:r>
      <w:r w:rsidR="0035723A">
        <w:rPr>
          <w:rFonts w:ascii="Verdana" w:hAnsi="Verdana"/>
          <w:iCs/>
          <w:sz w:val="22"/>
          <w:szCs w:val="22"/>
        </w:rPr>
        <w:t>novaron</w:t>
      </w:r>
      <w:bookmarkStart w:id="0" w:name="_GoBack"/>
      <w:bookmarkEnd w:id="0"/>
      <w:r w:rsidR="0035723A">
        <w:rPr>
          <w:rFonts w:ascii="Verdana" w:hAnsi="Verdana"/>
          <w:iCs/>
          <w:sz w:val="22"/>
          <w:szCs w:val="22"/>
        </w:rPr>
        <w:t xml:space="preserve"> los derechos de concesión</w:t>
      </w:r>
      <w:r>
        <w:rPr>
          <w:rFonts w:ascii="Verdana" w:hAnsi="Verdana"/>
          <w:iCs/>
          <w:sz w:val="22"/>
          <w:szCs w:val="22"/>
        </w:rPr>
        <w:t xml:space="preserve"> en el Transporte Remunerado de Personas Modalidad Autobús, para el período 2014-2021.</w:t>
      </w:r>
    </w:p>
    <w:p w:rsidR="00A14BBC" w:rsidRDefault="00A14BBC" w:rsidP="00547CB0">
      <w:pPr>
        <w:pStyle w:val="NormalWeb"/>
        <w:spacing w:line="360" w:lineRule="auto"/>
        <w:jc w:val="both"/>
        <w:rPr>
          <w:rFonts w:ascii="Verdana" w:hAnsi="Verdana"/>
          <w:iCs/>
          <w:sz w:val="22"/>
          <w:szCs w:val="22"/>
        </w:rPr>
      </w:pPr>
    </w:p>
    <w:p w:rsidR="00547CB0" w:rsidRDefault="00547CB0" w:rsidP="00547CB0">
      <w:pPr>
        <w:spacing w:line="360" w:lineRule="auto"/>
        <w:jc w:val="both"/>
        <w:rPr>
          <w:rFonts w:ascii="Verdana" w:hAnsi="Verdana"/>
          <w:b/>
          <w:sz w:val="22"/>
          <w:szCs w:val="22"/>
        </w:rPr>
      </w:pPr>
      <w:r w:rsidRPr="00F77071">
        <w:rPr>
          <w:rFonts w:ascii="Verdana" w:hAnsi="Verdana"/>
          <w:b/>
          <w:sz w:val="22"/>
          <w:szCs w:val="22"/>
        </w:rPr>
        <w:t xml:space="preserve">II.-  </w:t>
      </w:r>
      <w:r w:rsidRPr="00F77071">
        <w:rPr>
          <w:rFonts w:ascii="Verdana" w:hAnsi="Verdana"/>
          <w:sz w:val="22"/>
          <w:szCs w:val="22"/>
        </w:rPr>
        <w:t>De conformidad con el artículo 22, inciso c), de la citada Ley 7969, la presente resolución no tiene ulterior recurso por lo que</w:t>
      </w:r>
      <w:r w:rsidRPr="00F77071">
        <w:rPr>
          <w:rFonts w:ascii="Verdana" w:hAnsi="Verdana"/>
          <w:b/>
          <w:sz w:val="22"/>
          <w:szCs w:val="22"/>
        </w:rPr>
        <w:t xml:space="preserve">,  </w:t>
      </w:r>
      <w:r w:rsidRPr="00F77071">
        <w:rPr>
          <w:rFonts w:ascii="Verdana" w:hAnsi="Verdana"/>
          <w:sz w:val="22"/>
          <w:szCs w:val="22"/>
        </w:rPr>
        <w:t>s</w:t>
      </w:r>
      <w:r w:rsidRPr="00F77071">
        <w:rPr>
          <w:rFonts w:ascii="Verdana" w:hAnsi="Verdana"/>
          <w:i/>
          <w:shadow/>
          <w:sz w:val="22"/>
          <w:szCs w:val="22"/>
        </w:rPr>
        <w:t>e tiene por agotada la vía administrativa</w:t>
      </w:r>
      <w:r w:rsidRPr="00F77071">
        <w:rPr>
          <w:rFonts w:ascii="Verdana" w:hAnsi="Verdana"/>
          <w:sz w:val="22"/>
          <w:szCs w:val="22"/>
        </w:rPr>
        <w:t xml:space="preserve">. </w:t>
      </w:r>
      <w:r w:rsidRPr="00F77071">
        <w:rPr>
          <w:rFonts w:ascii="Verdana" w:hAnsi="Verdana"/>
          <w:b/>
          <w:sz w:val="22"/>
          <w:szCs w:val="22"/>
        </w:rPr>
        <w:t xml:space="preserve">NOTIFIQUESE.- </w:t>
      </w:r>
    </w:p>
    <w:p w:rsidR="00A14BBC" w:rsidRDefault="00A14BBC" w:rsidP="00547CB0">
      <w:pPr>
        <w:spacing w:line="360" w:lineRule="auto"/>
        <w:jc w:val="both"/>
        <w:rPr>
          <w:rFonts w:ascii="Verdana" w:hAnsi="Verdana"/>
          <w:b/>
          <w:sz w:val="22"/>
          <w:szCs w:val="22"/>
        </w:rPr>
      </w:pPr>
    </w:p>
    <w:p w:rsidR="00A14BBC" w:rsidRDefault="00A14BBC" w:rsidP="00547CB0">
      <w:pPr>
        <w:spacing w:line="360" w:lineRule="auto"/>
        <w:jc w:val="both"/>
        <w:rPr>
          <w:rFonts w:ascii="Verdana" w:hAnsi="Verdana"/>
          <w:b/>
          <w:sz w:val="22"/>
          <w:szCs w:val="22"/>
        </w:rPr>
      </w:pPr>
    </w:p>
    <w:p w:rsidR="00A14BBC" w:rsidRPr="00F77071" w:rsidRDefault="00A14BBC" w:rsidP="00547CB0">
      <w:pPr>
        <w:spacing w:line="360" w:lineRule="auto"/>
        <w:jc w:val="both"/>
        <w:rPr>
          <w:rFonts w:ascii="Verdana" w:hAnsi="Verdana"/>
          <w:sz w:val="22"/>
          <w:szCs w:val="22"/>
        </w:rPr>
      </w:pPr>
    </w:p>
    <w:p w:rsidR="00547CB0" w:rsidRDefault="00547CB0" w:rsidP="00547CB0">
      <w:pPr>
        <w:pStyle w:val="Ttulo1"/>
        <w:spacing w:line="360" w:lineRule="auto"/>
        <w:rPr>
          <w:rFonts w:ascii="Verdana" w:hAnsi="Verdana"/>
          <w:sz w:val="22"/>
          <w:szCs w:val="22"/>
        </w:rPr>
      </w:pPr>
    </w:p>
    <w:p w:rsidR="00547CB0" w:rsidRDefault="00547CB0" w:rsidP="00547CB0">
      <w:pPr>
        <w:pStyle w:val="Ttulo1"/>
        <w:spacing w:line="360" w:lineRule="auto"/>
        <w:rPr>
          <w:rFonts w:ascii="Verdana" w:hAnsi="Verdana"/>
          <w:sz w:val="22"/>
          <w:szCs w:val="22"/>
        </w:rPr>
      </w:pPr>
    </w:p>
    <w:p w:rsidR="00547CB0" w:rsidRPr="00F77071" w:rsidRDefault="00547CB0" w:rsidP="00547CB0">
      <w:pPr>
        <w:pStyle w:val="Ttulo1"/>
        <w:spacing w:line="360" w:lineRule="auto"/>
        <w:rPr>
          <w:rFonts w:ascii="Verdana" w:hAnsi="Verdana"/>
          <w:sz w:val="22"/>
          <w:szCs w:val="22"/>
        </w:rPr>
      </w:pPr>
      <w:r w:rsidRPr="00F77071">
        <w:rPr>
          <w:rFonts w:ascii="Verdana" w:hAnsi="Verdana"/>
          <w:sz w:val="22"/>
          <w:szCs w:val="22"/>
        </w:rPr>
        <w:t xml:space="preserve">Lic. Carlos Miguel  Portuguez Méndez </w:t>
      </w:r>
    </w:p>
    <w:p w:rsidR="00547CB0" w:rsidRDefault="00547CB0" w:rsidP="00547CB0">
      <w:pPr>
        <w:pStyle w:val="Ttulo2"/>
        <w:spacing w:line="360" w:lineRule="auto"/>
        <w:jc w:val="center"/>
        <w:rPr>
          <w:rFonts w:ascii="Verdana" w:hAnsi="Verdana" w:cs="Times New Roman"/>
          <w:i w:val="0"/>
          <w:sz w:val="22"/>
          <w:szCs w:val="22"/>
        </w:rPr>
      </w:pPr>
      <w:r w:rsidRPr="00F77071">
        <w:rPr>
          <w:rFonts w:ascii="Verdana" w:hAnsi="Verdana" w:cs="Times New Roman"/>
          <w:i w:val="0"/>
          <w:sz w:val="22"/>
          <w:szCs w:val="22"/>
        </w:rPr>
        <w:t>Presidente</w:t>
      </w:r>
    </w:p>
    <w:p w:rsidR="00A14BBC" w:rsidRDefault="00A14BBC" w:rsidP="00A14BBC"/>
    <w:p w:rsidR="00A14BBC" w:rsidRPr="00A14BBC" w:rsidRDefault="00A14BBC" w:rsidP="00A14BBC"/>
    <w:p w:rsidR="00547CB0" w:rsidRPr="00F77071" w:rsidRDefault="00547CB0" w:rsidP="00547CB0">
      <w:pPr>
        <w:spacing w:line="360" w:lineRule="auto"/>
        <w:rPr>
          <w:lang w:val="es-ES_tradnl" w:eastAsia="es-MX"/>
        </w:rPr>
      </w:pPr>
    </w:p>
    <w:p w:rsidR="00547CB0" w:rsidRPr="00F77071" w:rsidRDefault="00547CB0" w:rsidP="00547CB0">
      <w:pPr>
        <w:pStyle w:val="Ttulo1"/>
        <w:spacing w:line="360" w:lineRule="auto"/>
        <w:rPr>
          <w:rFonts w:ascii="Verdana" w:hAnsi="Verdana"/>
          <w:sz w:val="22"/>
          <w:szCs w:val="22"/>
        </w:rPr>
      </w:pPr>
      <w:r w:rsidRPr="00F77071">
        <w:rPr>
          <w:rFonts w:ascii="Verdana" w:hAnsi="Verdana"/>
          <w:sz w:val="22"/>
          <w:szCs w:val="22"/>
        </w:rPr>
        <w:t xml:space="preserve">Licda.  Marta Luz Pérez Peláez       Lic. </w:t>
      </w:r>
      <w:r>
        <w:rPr>
          <w:rFonts w:ascii="Verdana" w:hAnsi="Verdana"/>
          <w:sz w:val="22"/>
          <w:szCs w:val="22"/>
        </w:rPr>
        <w:t>Mario Quesada Aguirre</w:t>
      </w:r>
    </w:p>
    <w:p w:rsidR="00547CB0" w:rsidRDefault="00547CB0" w:rsidP="00547CB0">
      <w:pPr>
        <w:spacing w:line="360" w:lineRule="auto"/>
      </w:pPr>
      <w:r>
        <w:rPr>
          <w:rFonts w:ascii="Verdana" w:hAnsi="Verdana"/>
          <w:b/>
          <w:sz w:val="22"/>
          <w:szCs w:val="22"/>
        </w:rPr>
        <w:t xml:space="preserve">                           Jueza</w:t>
      </w:r>
      <w:r w:rsidRPr="00F77071">
        <w:rPr>
          <w:rFonts w:ascii="Verdana" w:hAnsi="Verdana"/>
          <w:b/>
          <w:sz w:val="22"/>
          <w:szCs w:val="22"/>
        </w:rPr>
        <w:tab/>
      </w:r>
      <w:r w:rsidRPr="00F77071">
        <w:rPr>
          <w:rFonts w:ascii="Verdana" w:hAnsi="Verdana"/>
          <w:b/>
          <w:sz w:val="22"/>
          <w:szCs w:val="22"/>
        </w:rPr>
        <w:tab/>
      </w:r>
      <w:r w:rsidRPr="00F77071">
        <w:rPr>
          <w:rFonts w:ascii="Verdana" w:hAnsi="Verdana"/>
          <w:b/>
          <w:sz w:val="22"/>
          <w:szCs w:val="22"/>
        </w:rPr>
        <w:tab/>
      </w:r>
      <w:r w:rsidRPr="00F77071">
        <w:rPr>
          <w:rFonts w:ascii="Verdana" w:hAnsi="Verdana"/>
          <w:b/>
          <w:sz w:val="22"/>
          <w:szCs w:val="22"/>
        </w:rPr>
        <w:tab/>
      </w:r>
      <w:r w:rsidRPr="00F77071">
        <w:rPr>
          <w:rFonts w:ascii="Verdana" w:hAnsi="Verdana"/>
          <w:b/>
          <w:sz w:val="22"/>
          <w:szCs w:val="22"/>
        </w:rPr>
        <w:tab/>
      </w:r>
      <w:r>
        <w:rPr>
          <w:rFonts w:ascii="Verdana" w:hAnsi="Verdana"/>
          <w:b/>
          <w:sz w:val="22"/>
          <w:szCs w:val="22"/>
        </w:rPr>
        <w:t>Juez</w:t>
      </w:r>
    </w:p>
    <w:p w:rsidR="00443E4F" w:rsidRDefault="00443E4F" w:rsidP="00CC638C">
      <w:pPr>
        <w:tabs>
          <w:tab w:val="left" w:pos="851"/>
        </w:tabs>
        <w:jc w:val="center"/>
        <w:rPr>
          <w:rFonts w:ascii="Verdana" w:hAnsi="Verdana"/>
          <w:b/>
          <w:sz w:val="22"/>
          <w:szCs w:val="22"/>
        </w:rPr>
      </w:pPr>
    </w:p>
    <w:p w:rsidR="007B5644" w:rsidRDefault="007B5644" w:rsidP="00CC638C">
      <w:pPr>
        <w:tabs>
          <w:tab w:val="left" w:pos="851"/>
        </w:tabs>
        <w:jc w:val="center"/>
        <w:rPr>
          <w:rFonts w:ascii="Verdana" w:hAnsi="Verdana"/>
          <w:b/>
          <w:sz w:val="22"/>
          <w:szCs w:val="22"/>
        </w:rPr>
      </w:pPr>
    </w:p>
    <w:p w:rsidR="007B5644" w:rsidRDefault="007B5644" w:rsidP="00CC638C">
      <w:pPr>
        <w:tabs>
          <w:tab w:val="left" w:pos="851"/>
        </w:tabs>
        <w:jc w:val="center"/>
        <w:rPr>
          <w:rFonts w:ascii="Verdana" w:hAnsi="Verdana"/>
          <w:b/>
          <w:sz w:val="22"/>
          <w:szCs w:val="22"/>
        </w:rPr>
      </w:pPr>
    </w:p>
    <w:p w:rsidR="007B5644" w:rsidRDefault="007B5644" w:rsidP="00CC638C">
      <w:pPr>
        <w:tabs>
          <w:tab w:val="left" w:pos="851"/>
        </w:tabs>
        <w:jc w:val="center"/>
        <w:rPr>
          <w:rFonts w:ascii="Verdana" w:hAnsi="Verdana"/>
          <w:b/>
          <w:sz w:val="22"/>
          <w:szCs w:val="22"/>
        </w:rPr>
      </w:pPr>
    </w:p>
    <w:p w:rsidR="007B5644" w:rsidRDefault="007B5644" w:rsidP="00CC638C">
      <w:pPr>
        <w:tabs>
          <w:tab w:val="left" w:pos="851"/>
        </w:tabs>
        <w:jc w:val="center"/>
        <w:rPr>
          <w:rFonts w:ascii="Verdana" w:hAnsi="Verdana"/>
          <w:b/>
          <w:sz w:val="22"/>
          <w:szCs w:val="22"/>
        </w:rPr>
      </w:pPr>
    </w:p>
    <w:p w:rsidR="007B5644" w:rsidRDefault="007B5644" w:rsidP="00CC638C">
      <w:pPr>
        <w:tabs>
          <w:tab w:val="left" w:pos="851"/>
        </w:tabs>
        <w:jc w:val="center"/>
        <w:rPr>
          <w:rFonts w:ascii="Verdana" w:hAnsi="Verdana"/>
          <w:b/>
          <w:sz w:val="22"/>
          <w:szCs w:val="22"/>
        </w:rPr>
      </w:pPr>
    </w:p>
    <w:p w:rsidR="007B5644" w:rsidRDefault="007B5644" w:rsidP="00CC638C">
      <w:pPr>
        <w:tabs>
          <w:tab w:val="left" w:pos="851"/>
        </w:tabs>
        <w:jc w:val="center"/>
        <w:rPr>
          <w:rFonts w:ascii="Verdana" w:hAnsi="Verdana"/>
          <w:b/>
          <w:sz w:val="22"/>
          <w:szCs w:val="22"/>
        </w:rPr>
      </w:pPr>
    </w:p>
    <w:p w:rsidR="007B5644" w:rsidRDefault="007B5644" w:rsidP="00CC638C">
      <w:pPr>
        <w:tabs>
          <w:tab w:val="left" w:pos="851"/>
        </w:tabs>
        <w:jc w:val="center"/>
        <w:rPr>
          <w:rFonts w:ascii="Verdana" w:hAnsi="Verdana"/>
          <w:b/>
          <w:sz w:val="22"/>
          <w:szCs w:val="22"/>
        </w:rPr>
      </w:pPr>
    </w:p>
    <w:p w:rsidR="007B5644" w:rsidRDefault="007B5644" w:rsidP="00CC638C">
      <w:pPr>
        <w:tabs>
          <w:tab w:val="left" w:pos="851"/>
        </w:tabs>
        <w:jc w:val="center"/>
        <w:rPr>
          <w:rFonts w:ascii="Verdana" w:hAnsi="Verdana"/>
          <w:b/>
          <w:sz w:val="22"/>
          <w:szCs w:val="22"/>
        </w:rPr>
      </w:pPr>
    </w:p>
    <w:p w:rsidR="007B5644" w:rsidRDefault="007B5644" w:rsidP="00CC638C">
      <w:pPr>
        <w:tabs>
          <w:tab w:val="left" w:pos="851"/>
        </w:tabs>
        <w:jc w:val="center"/>
        <w:rPr>
          <w:rFonts w:ascii="Verdana" w:hAnsi="Verdana"/>
          <w:b/>
          <w:sz w:val="22"/>
          <w:szCs w:val="22"/>
        </w:rPr>
      </w:pPr>
    </w:p>
    <w:p w:rsidR="007B5644" w:rsidRDefault="007B5644" w:rsidP="00CC638C">
      <w:pPr>
        <w:tabs>
          <w:tab w:val="left" w:pos="851"/>
        </w:tabs>
        <w:jc w:val="center"/>
        <w:rPr>
          <w:rFonts w:ascii="Verdana" w:hAnsi="Verdana"/>
          <w:b/>
          <w:sz w:val="22"/>
          <w:szCs w:val="22"/>
        </w:rPr>
      </w:pPr>
    </w:p>
    <w:p w:rsidR="007B5644" w:rsidRPr="00003905" w:rsidRDefault="007B5644" w:rsidP="007B5644">
      <w:pPr>
        <w:jc w:val="both"/>
        <w:rPr>
          <w:b/>
          <w:i/>
          <w:sz w:val="28"/>
          <w:szCs w:val="28"/>
          <w:lang w:val="es-MX"/>
        </w:rPr>
      </w:pPr>
      <w:r w:rsidRPr="002A09BD">
        <w:rPr>
          <w:b/>
          <w:i/>
          <w:sz w:val="28"/>
          <w:szCs w:val="28"/>
          <w:lang w:val="es-MX"/>
        </w:rPr>
        <w:t>VOTO</w:t>
      </w:r>
      <w:r w:rsidRPr="00982F07">
        <w:rPr>
          <w:b/>
          <w:i/>
          <w:sz w:val="28"/>
          <w:szCs w:val="28"/>
          <w:lang w:val="es-MX"/>
        </w:rPr>
        <w:t xml:space="preserve"> SALVADO Y CONSIDERACIONES DE MÉRITO DEL JUEZ QUESADA AGUIRRE EN CUANTO A</w:t>
      </w:r>
      <w:r>
        <w:rPr>
          <w:b/>
          <w:i/>
          <w:sz w:val="28"/>
          <w:szCs w:val="28"/>
          <w:lang w:val="es-MX"/>
        </w:rPr>
        <w:t xml:space="preserve"> </w:t>
      </w:r>
      <w:r w:rsidRPr="00982F07">
        <w:rPr>
          <w:b/>
          <w:i/>
          <w:sz w:val="28"/>
          <w:szCs w:val="28"/>
          <w:lang w:val="es-MX"/>
        </w:rPr>
        <w:t>L</w:t>
      </w:r>
      <w:r>
        <w:rPr>
          <w:b/>
          <w:i/>
          <w:sz w:val="28"/>
          <w:szCs w:val="28"/>
          <w:lang w:val="es-MX"/>
        </w:rPr>
        <w:t>A</w:t>
      </w:r>
      <w:r w:rsidRPr="00982F07">
        <w:rPr>
          <w:b/>
          <w:i/>
          <w:sz w:val="28"/>
          <w:szCs w:val="28"/>
          <w:lang w:val="es-MX"/>
        </w:rPr>
        <w:t xml:space="preserve"> </w:t>
      </w:r>
      <w:r>
        <w:rPr>
          <w:b/>
          <w:i/>
          <w:sz w:val="28"/>
          <w:szCs w:val="28"/>
          <w:lang w:val="es-MX"/>
        </w:rPr>
        <w:t xml:space="preserve">RESOLUCIÓN No. TAT-2336-2014 POR LA CUAL SE RESUELVE </w:t>
      </w:r>
      <w:r w:rsidRPr="00982F07">
        <w:rPr>
          <w:b/>
          <w:i/>
          <w:sz w:val="28"/>
          <w:szCs w:val="28"/>
          <w:lang w:val="es-MX"/>
        </w:rPr>
        <w:t>RECURSO DE APELACIÓN DE LA DEFENSORÍA DE LOS HABITANTES DE LA REPÚBLICA EN CONTRA DE LOS ACTOS DE RENOVACIÓN DE CONCESIONES Y “PERMISOS” DE AUTOBUSES DE LA SESIÓN No. 25-2014 DE LA JUNTA DIRECTIVA DEL CONSEJO DE TRANSPORTE PÚBLICO, DEL 03 DE ABRIL DEL 2014</w:t>
      </w:r>
      <w:r>
        <w:rPr>
          <w:b/>
          <w:i/>
          <w:sz w:val="28"/>
          <w:szCs w:val="28"/>
          <w:lang w:val="es-MX"/>
        </w:rPr>
        <w:t xml:space="preserve"> (EXPEDIENTE No. TAT-035-14)</w:t>
      </w:r>
      <w:r w:rsidRPr="00982F07">
        <w:rPr>
          <w:b/>
          <w:i/>
          <w:sz w:val="28"/>
          <w:szCs w:val="28"/>
          <w:lang w:val="es-MX"/>
        </w:rPr>
        <w:t>:</w:t>
      </w:r>
    </w:p>
    <w:p w:rsidR="007B5644" w:rsidRPr="00A349DC" w:rsidRDefault="007B5644" w:rsidP="007B5644">
      <w:pPr>
        <w:jc w:val="both"/>
        <w:rPr>
          <w:b/>
          <w:sz w:val="28"/>
          <w:szCs w:val="28"/>
          <w:lang w:val="es-MX"/>
        </w:rPr>
      </w:pPr>
      <w:r w:rsidRPr="00844313">
        <w:rPr>
          <w:b/>
          <w:sz w:val="28"/>
          <w:szCs w:val="28"/>
          <w:lang w:val="es-MX"/>
        </w:rPr>
        <w:t>1.-</w:t>
      </w:r>
      <w:r w:rsidRPr="00844313">
        <w:rPr>
          <w:b/>
          <w:sz w:val="28"/>
          <w:szCs w:val="28"/>
          <w:lang w:val="es-MX"/>
        </w:rPr>
        <w:tab/>
        <w:t>CONSIDERACIONES GENERALES:</w:t>
      </w:r>
    </w:p>
    <w:p w:rsidR="007B5644" w:rsidRDefault="007B5644" w:rsidP="007B5644">
      <w:pPr>
        <w:jc w:val="both"/>
        <w:rPr>
          <w:sz w:val="28"/>
          <w:szCs w:val="28"/>
          <w:lang w:val="es-MX"/>
        </w:rPr>
      </w:pPr>
      <w:r>
        <w:rPr>
          <w:sz w:val="28"/>
          <w:szCs w:val="28"/>
          <w:lang w:val="es-MX"/>
        </w:rPr>
        <w:t xml:space="preserve">En lo general, aparte de mis Consideraciones sobre la Legitimación y la Admisibilidad en cuanto al Recurso que nos ocupa, el Aspecto de Fondo Medular que me llevan a Discrepar de la Mayoría del Tribunal y a determinar la IMPROCEDENCIA de la Acción de rito es que aunque tengo claridad en cuanto a la </w:t>
      </w:r>
      <w:proofErr w:type="spellStart"/>
      <w:r>
        <w:rPr>
          <w:sz w:val="28"/>
          <w:szCs w:val="28"/>
          <w:lang w:val="es-MX"/>
        </w:rPr>
        <w:t>Operancia</w:t>
      </w:r>
      <w:proofErr w:type="spellEnd"/>
      <w:r>
        <w:rPr>
          <w:sz w:val="28"/>
          <w:szCs w:val="28"/>
          <w:lang w:val="es-MX"/>
        </w:rPr>
        <w:t xml:space="preserve"> de cierta Co-Responsabilidad, Reciprocidad y Acción Mutua en materia de los Contratos Administrativos (</w:t>
      </w:r>
      <w:r w:rsidRPr="00BD789F">
        <w:rPr>
          <w:i/>
          <w:sz w:val="28"/>
          <w:szCs w:val="28"/>
          <w:lang w:val="es-MX"/>
        </w:rPr>
        <w:t>Caso del Deber de Verificación</w:t>
      </w:r>
      <w:r>
        <w:rPr>
          <w:sz w:val="28"/>
          <w:szCs w:val="28"/>
          <w:lang w:val="es-MX"/>
        </w:rPr>
        <w:t>) y, en este Caso, en Materia del Contrato Administrativo de Concesión de un Servicio Público, lo relacionado con las Acciones de Implementación (</w:t>
      </w:r>
      <w:r w:rsidRPr="00BD789F">
        <w:rPr>
          <w:i/>
          <w:sz w:val="28"/>
          <w:szCs w:val="28"/>
          <w:lang w:val="es-MX"/>
        </w:rPr>
        <w:t>emisión del Manual y del Modelo</w:t>
      </w:r>
      <w:r>
        <w:rPr>
          <w:sz w:val="28"/>
          <w:szCs w:val="28"/>
          <w:lang w:val="es-MX"/>
        </w:rPr>
        <w:t xml:space="preserve">) del Decreto Ejecutivo No. 28833-MOPT y la Concreción de los Aspectos Esenciales para la Plena </w:t>
      </w:r>
      <w:proofErr w:type="spellStart"/>
      <w:r>
        <w:rPr>
          <w:sz w:val="28"/>
          <w:szCs w:val="28"/>
          <w:lang w:val="es-MX"/>
        </w:rPr>
        <w:t>Operancia</w:t>
      </w:r>
      <w:proofErr w:type="spellEnd"/>
      <w:r>
        <w:rPr>
          <w:sz w:val="28"/>
          <w:szCs w:val="28"/>
          <w:lang w:val="es-MX"/>
        </w:rPr>
        <w:t xml:space="preserve"> de un Sistema de Control de Calidad en el Servicio de Autobuses, las estimo como parte de las Obligaciones Unilaterales del Estado, como parte de sus Potestades Irrenunciables  e Intransferibles de Fiscalización, Control, Supervisión, Sanción y Dirección. No estimando, por ello, que aunque los Concesionarios para el Periodo 2007-2014 firmaron un Contrato en el que aceptaban o se obligaban a cumplir con las determinaciones del Decreto Reglamentario antes aludido, les resulta como Irreprochable o No Atribuible el “Incumplimiento” de tal Compromiso Contractual de forma concreta, pues tal situación obedece al hecho de que la Administración por más de 14 años dilató la concreción de dos elementos esenciales para que el Sistema de Control de Calidad definido por el Decreto No. 28833-MOPT fuera operativo y eficaz. No existiendo así ningún Incumplimiento por parte de los Concesionarios, sino una IMPOSIBILIDAD DE CUMPLIMIENTO de su parte. Y no compartiendo el suscrito la posición de que los Concesionarios estuvieran compelidos u obligados a Promover que la Administración hiciera lo que le era y es una Obligación de Perogrullo; o de que de alguna manera pudieran compelerla a tales efectos. Como lo dice el conocido aforismo jurídico: “</w:t>
      </w:r>
      <w:r w:rsidRPr="00BD789F">
        <w:rPr>
          <w:i/>
          <w:sz w:val="28"/>
          <w:szCs w:val="28"/>
          <w:lang w:val="es-MX"/>
        </w:rPr>
        <w:t>Nadie Está Obligado a lo Imposible</w:t>
      </w:r>
      <w:r>
        <w:rPr>
          <w:sz w:val="28"/>
          <w:szCs w:val="28"/>
          <w:lang w:val="es-MX"/>
        </w:rPr>
        <w:t xml:space="preserve">”. Lo anterior se aclarará </w:t>
      </w:r>
      <w:r w:rsidRPr="00BD789F">
        <w:rPr>
          <w:i/>
          <w:sz w:val="28"/>
          <w:szCs w:val="28"/>
          <w:lang w:val="es-MX"/>
        </w:rPr>
        <w:t>infra</w:t>
      </w:r>
      <w:r>
        <w:rPr>
          <w:sz w:val="28"/>
          <w:szCs w:val="28"/>
          <w:lang w:val="es-MX"/>
        </w:rPr>
        <w:t>.</w:t>
      </w:r>
    </w:p>
    <w:p w:rsidR="007B5644" w:rsidRDefault="007B5644" w:rsidP="007B5644">
      <w:pPr>
        <w:jc w:val="both"/>
        <w:rPr>
          <w:sz w:val="28"/>
          <w:szCs w:val="28"/>
          <w:lang w:val="es-MX"/>
        </w:rPr>
      </w:pPr>
      <w:r>
        <w:rPr>
          <w:sz w:val="28"/>
          <w:szCs w:val="28"/>
          <w:lang w:val="es-MX"/>
        </w:rPr>
        <w:t xml:space="preserve">Ahora bien, antes de comenzar con el desarrollo mayor de lo que me interesa, estimo que vale aclarar un par de puntos iniciales de relevancia. </w:t>
      </w:r>
    </w:p>
    <w:p w:rsidR="007B5644" w:rsidRPr="00A349DC" w:rsidRDefault="007B5644" w:rsidP="007B5644">
      <w:pPr>
        <w:jc w:val="both"/>
        <w:rPr>
          <w:sz w:val="28"/>
          <w:szCs w:val="28"/>
          <w:lang w:val="es-MX"/>
        </w:rPr>
      </w:pPr>
      <w:r w:rsidRPr="00961862">
        <w:rPr>
          <w:i/>
          <w:sz w:val="28"/>
          <w:szCs w:val="28"/>
          <w:lang w:val="es-MX"/>
        </w:rPr>
        <w:t>Primeramente</w:t>
      </w:r>
      <w:r>
        <w:rPr>
          <w:sz w:val="28"/>
          <w:szCs w:val="28"/>
          <w:lang w:val="es-MX"/>
        </w:rPr>
        <w:t xml:space="preserve">, no obstante se cuestiona la Gestión del Lic. Luis Fallas, como Defensor Adjunto de los Habitantes y como representante de la Defensoría en cuanto a su particular presentación del Recurso de Apelación de interés, es claro que pese a cualquier posible vicio que pudiera haberse dado, lo cierto es que mediante escrito de fecha 27 de Mayo del 2014, al Defensora de los Habitantes electa, juramentada y debidamente investida, avala y da seguimiento a lo que el Lic. Fallas dispusiera inicialmente y conforme la Doctrina de Posible Saneamiento, Convalidación y Ratificación en Materia de Poderes y de la Representación que emitimos en nuestra Resolución No. </w:t>
      </w:r>
      <w:r w:rsidRPr="000D27B3">
        <w:rPr>
          <w:sz w:val="28"/>
          <w:szCs w:val="28"/>
        </w:rPr>
        <w:t>TAT-2204-2013 de las 11:53 horas del 31 de Octubre del 2013</w:t>
      </w:r>
      <w:r w:rsidRPr="000D27B3">
        <w:rPr>
          <w:sz w:val="28"/>
          <w:szCs w:val="28"/>
          <w:lang w:val="es-MX"/>
        </w:rPr>
        <w:t>,</w:t>
      </w:r>
      <w:r>
        <w:rPr>
          <w:sz w:val="28"/>
          <w:szCs w:val="28"/>
          <w:lang w:val="es-MX"/>
        </w:rPr>
        <w:t xml:space="preserve"> </w:t>
      </w:r>
      <w:r w:rsidRPr="00DF0458">
        <w:rPr>
          <w:b/>
          <w:sz w:val="28"/>
          <w:szCs w:val="28"/>
          <w:lang w:val="es-MX"/>
        </w:rPr>
        <w:t>EN TAL ORDEN DE IDEAS NO ESTIMO QUE HAYA VICIO ALGUNO EN LO QUE SE HA ACTUADO.</w:t>
      </w:r>
    </w:p>
    <w:p w:rsidR="007B5644" w:rsidRPr="000D27B3" w:rsidRDefault="007B5644" w:rsidP="007B5644">
      <w:pPr>
        <w:pStyle w:val="Sinespaciado"/>
        <w:spacing w:line="276" w:lineRule="auto"/>
        <w:rPr>
          <w:szCs w:val="28"/>
        </w:rPr>
      </w:pPr>
    </w:p>
    <w:p w:rsidR="007B5644" w:rsidRDefault="007B5644" w:rsidP="007B5644">
      <w:pPr>
        <w:jc w:val="both"/>
        <w:rPr>
          <w:sz w:val="28"/>
          <w:szCs w:val="28"/>
          <w:lang w:val="es-MX"/>
        </w:rPr>
      </w:pPr>
      <w:r>
        <w:rPr>
          <w:sz w:val="28"/>
          <w:szCs w:val="28"/>
          <w:lang w:val="es-MX"/>
        </w:rPr>
        <w:t xml:space="preserve">No obstante lo anterior, en materia de Legitimación existen dos tipos de Legitimaciones o la Legitimación se divide en dos: la Primera es la Legitimación para Accionar, para Establecer un Proceso o Legitimación </w:t>
      </w:r>
      <w:r w:rsidRPr="00FD1094">
        <w:rPr>
          <w:i/>
          <w:sz w:val="28"/>
          <w:szCs w:val="28"/>
          <w:lang w:val="es-MX"/>
        </w:rPr>
        <w:t xml:space="preserve">Ad </w:t>
      </w:r>
      <w:proofErr w:type="spellStart"/>
      <w:r w:rsidRPr="00FD1094">
        <w:rPr>
          <w:i/>
          <w:sz w:val="28"/>
          <w:szCs w:val="28"/>
          <w:lang w:val="es-MX"/>
        </w:rPr>
        <w:t>Procesum</w:t>
      </w:r>
      <w:proofErr w:type="spellEnd"/>
      <w:r>
        <w:rPr>
          <w:sz w:val="28"/>
          <w:szCs w:val="28"/>
          <w:lang w:val="es-MX"/>
        </w:rPr>
        <w:t xml:space="preserve">. Y la segunda es la Legitimación de Fondo, la que viene a determinar la Necesaria Relación entre el Proceso o Procedimiento que se Incoa y lo que se Alega y lo que se Pretende (Legitimación </w:t>
      </w:r>
      <w:r w:rsidRPr="00FD1094">
        <w:rPr>
          <w:i/>
          <w:sz w:val="28"/>
          <w:szCs w:val="28"/>
          <w:lang w:val="es-MX"/>
        </w:rPr>
        <w:t xml:space="preserve">Ad </w:t>
      </w:r>
      <w:proofErr w:type="spellStart"/>
      <w:r w:rsidRPr="00FD1094">
        <w:rPr>
          <w:i/>
          <w:sz w:val="28"/>
          <w:szCs w:val="28"/>
          <w:lang w:val="es-MX"/>
        </w:rPr>
        <w:t>Causam</w:t>
      </w:r>
      <w:proofErr w:type="spellEnd"/>
      <w:r>
        <w:rPr>
          <w:sz w:val="28"/>
          <w:szCs w:val="28"/>
          <w:lang w:val="es-MX"/>
        </w:rPr>
        <w:t>).</w:t>
      </w:r>
    </w:p>
    <w:p w:rsidR="007B5644" w:rsidRDefault="007B5644" w:rsidP="007B5644">
      <w:pPr>
        <w:jc w:val="both"/>
        <w:rPr>
          <w:sz w:val="28"/>
          <w:szCs w:val="28"/>
          <w:lang w:val="es-MX"/>
        </w:rPr>
      </w:pPr>
      <w:r>
        <w:rPr>
          <w:sz w:val="28"/>
          <w:szCs w:val="28"/>
          <w:lang w:val="es-MX"/>
        </w:rPr>
        <w:t xml:space="preserve">En el caso que nos ocupa e interesa, a mi estima, la Defensoría por la disposición expresa del numeral 13 de su Ley de Creación presenta Legitimación Procesal de forma directa o de pleno derecho. Pero eso no la exime de Demostrar o Determinar su Legitimación Ad </w:t>
      </w:r>
      <w:proofErr w:type="spellStart"/>
      <w:r>
        <w:rPr>
          <w:sz w:val="28"/>
          <w:szCs w:val="28"/>
          <w:lang w:val="es-MX"/>
        </w:rPr>
        <w:t>Causam</w:t>
      </w:r>
      <w:proofErr w:type="spellEnd"/>
      <w:r>
        <w:rPr>
          <w:sz w:val="28"/>
          <w:szCs w:val="28"/>
          <w:lang w:val="es-MX"/>
        </w:rPr>
        <w:t xml:space="preserve"> o de Fondo. Y en este Caso, conforme a los </w:t>
      </w:r>
      <w:r w:rsidRPr="000D27B3">
        <w:rPr>
          <w:i/>
          <w:sz w:val="28"/>
          <w:szCs w:val="28"/>
          <w:lang w:val="es-MX"/>
        </w:rPr>
        <w:t>Principios de Carga</w:t>
      </w:r>
      <w:r>
        <w:rPr>
          <w:sz w:val="28"/>
          <w:szCs w:val="28"/>
          <w:lang w:val="es-MX"/>
        </w:rPr>
        <w:t xml:space="preserve"> y de </w:t>
      </w:r>
      <w:r w:rsidRPr="000D27B3">
        <w:rPr>
          <w:i/>
          <w:sz w:val="28"/>
          <w:szCs w:val="28"/>
          <w:lang w:val="es-MX"/>
        </w:rPr>
        <w:t>Idoneidad de la Prueba</w:t>
      </w:r>
      <w:r>
        <w:rPr>
          <w:sz w:val="28"/>
          <w:szCs w:val="28"/>
          <w:lang w:val="es-MX"/>
        </w:rPr>
        <w:t>, la Defensoría NO presenta ningún alegato sólido y, mucho menos, pruebas debidas de cuáles serían las afectaciones o las amenazas a los Derechos e Intereses de los Usuarios o Ciudadanos a los que viene a Representar. Es decir, la Defensoría puede en cualquier instancia Administrativa y Judicial venir a representar a los Ciudadanos mediante las Acciones que correspondan, pero no de forma “generalizada o infundada”, sino con argumentos, criterios y pruebas debidas de la amenaza de afectación o de la afectación efectiva que como Institución viene a prohijar. En tal sentido:</w:t>
      </w:r>
    </w:p>
    <w:p w:rsidR="007B5644" w:rsidRPr="00A349DC" w:rsidRDefault="007B5644" w:rsidP="007B5644">
      <w:pPr>
        <w:pStyle w:val="Sinespaciado"/>
        <w:spacing w:line="276" w:lineRule="auto"/>
      </w:pPr>
    </w:p>
    <w:p w:rsidR="007B5644" w:rsidRPr="002425CC" w:rsidRDefault="007B5644" w:rsidP="007B5644">
      <w:pPr>
        <w:ind w:left="567" w:right="616"/>
        <w:jc w:val="both"/>
        <w:rPr>
          <w:b/>
          <w:sz w:val="28"/>
          <w:szCs w:val="28"/>
          <w:lang w:val="es-MX"/>
        </w:rPr>
      </w:pPr>
      <w:r w:rsidRPr="002425CC">
        <w:rPr>
          <w:b/>
          <w:bCs/>
          <w:color w:val="000000"/>
          <w:sz w:val="28"/>
          <w:szCs w:val="28"/>
          <w:shd w:val="clear" w:color="auto" w:fill="FFFFFF"/>
        </w:rPr>
        <w:t>…”VI. Sobre la</w:t>
      </w:r>
      <w:r w:rsidRPr="002425CC">
        <w:rPr>
          <w:rStyle w:val="apple-converted-space"/>
          <w:b/>
          <w:bCs/>
          <w:color w:val="000000"/>
          <w:sz w:val="28"/>
          <w:szCs w:val="28"/>
          <w:shd w:val="clear" w:color="auto" w:fill="FFFFFF"/>
        </w:rPr>
        <w:t> Legitimación</w:t>
      </w:r>
      <w:r w:rsidRPr="002425CC">
        <w:rPr>
          <w:b/>
          <w:bCs/>
          <w:color w:val="000000"/>
          <w:sz w:val="28"/>
          <w:szCs w:val="28"/>
          <w:shd w:val="clear" w:color="auto" w:fill="FFFFFF"/>
        </w:rPr>
        <w:t>.</w:t>
      </w:r>
      <w:r w:rsidRPr="002425CC">
        <w:rPr>
          <w:rStyle w:val="apple-converted-space"/>
          <w:color w:val="000000"/>
          <w:sz w:val="28"/>
          <w:szCs w:val="28"/>
          <w:shd w:val="clear" w:color="auto" w:fill="FFFFFF"/>
        </w:rPr>
        <w:t> </w:t>
      </w:r>
      <w:r w:rsidRPr="002425CC">
        <w:rPr>
          <w:sz w:val="28"/>
          <w:szCs w:val="28"/>
        </w:rPr>
        <w:t>El tema de medular en este asunto es, sin duda alguna, determinar si el señor Ricardo Jiménez Elizondo y la empresa Jiménez y</w:t>
      </w:r>
      <w:r w:rsidRPr="002425CC">
        <w:rPr>
          <w:rStyle w:val="apple-converted-space"/>
          <w:sz w:val="28"/>
          <w:szCs w:val="28"/>
        </w:rPr>
        <w:t> </w:t>
      </w:r>
      <w:r>
        <w:rPr>
          <w:rStyle w:val="apple-converted-space"/>
          <w:sz w:val="28"/>
          <w:szCs w:val="28"/>
        </w:rPr>
        <w:t xml:space="preserve"> </w:t>
      </w:r>
      <w:proofErr w:type="spellStart"/>
      <w:r w:rsidRPr="002425CC">
        <w:rPr>
          <w:sz w:val="28"/>
          <w:szCs w:val="28"/>
        </w:rPr>
        <w:t>Chaverri</w:t>
      </w:r>
      <w:proofErr w:type="spellEnd"/>
      <w:r w:rsidRPr="002425CC">
        <w:rPr>
          <w:rStyle w:val="apple-converted-space"/>
          <w:sz w:val="28"/>
          <w:szCs w:val="28"/>
        </w:rPr>
        <w:t> </w:t>
      </w:r>
      <w:r w:rsidRPr="002425CC">
        <w:rPr>
          <w:sz w:val="28"/>
          <w:szCs w:val="28"/>
        </w:rPr>
        <w:t>S.A., ostentan</w:t>
      </w:r>
      <w:r w:rsidRPr="002425CC">
        <w:rPr>
          <w:rStyle w:val="apple-converted-space"/>
          <w:sz w:val="28"/>
          <w:szCs w:val="28"/>
        </w:rPr>
        <w:t> legitimación </w:t>
      </w:r>
      <w:r w:rsidRPr="002425CC">
        <w:rPr>
          <w:sz w:val="28"/>
          <w:szCs w:val="28"/>
        </w:rPr>
        <w:t>pasiva, es decir, si ambos tienen la relación con el objeto del proceso que la actora les</w:t>
      </w:r>
      <w:r w:rsidRPr="002425CC">
        <w:rPr>
          <w:rStyle w:val="apple-converted-space"/>
          <w:sz w:val="28"/>
          <w:szCs w:val="28"/>
        </w:rPr>
        <w:t> </w:t>
      </w:r>
      <w:r w:rsidRPr="002425CC">
        <w:rPr>
          <w:sz w:val="28"/>
          <w:szCs w:val="28"/>
        </w:rPr>
        <w:t>atribuye.</w:t>
      </w:r>
      <w:r>
        <w:rPr>
          <w:sz w:val="28"/>
          <w:szCs w:val="28"/>
        </w:rPr>
        <w:t xml:space="preserve"> </w:t>
      </w:r>
      <w:r w:rsidRPr="002425CC">
        <w:rPr>
          <w:sz w:val="28"/>
          <w:szCs w:val="28"/>
        </w:rPr>
        <w:t>Se</w:t>
      </w:r>
      <w:r w:rsidRPr="002425CC">
        <w:rPr>
          <w:rStyle w:val="apple-converted-space"/>
          <w:sz w:val="28"/>
          <w:szCs w:val="28"/>
        </w:rPr>
        <w:t> </w:t>
      </w:r>
      <w:r w:rsidRPr="002425CC">
        <w:rPr>
          <w:sz w:val="28"/>
          <w:szCs w:val="28"/>
        </w:rPr>
        <w:t>debe distinguir entre la</w:t>
      </w:r>
      <w:r w:rsidRPr="002425CC">
        <w:rPr>
          <w:rStyle w:val="apple-converted-space"/>
          <w:sz w:val="28"/>
          <w:szCs w:val="28"/>
        </w:rPr>
        <w:t> legitimación </w:t>
      </w:r>
      <w:r w:rsidRPr="002425CC">
        <w:rPr>
          <w:sz w:val="28"/>
          <w:szCs w:val="28"/>
        </w:rPr>
        <w:t xml:space="preserve">procesal y la </w:t>
      </w:r>
      <w:r w:rsidRPr="002425CC">
        <w:rPr>
          <w:rStyle w:val="apple-converted-space"/>
          <w:sz w:val="28"/>
          <w:szCs w:val="28"/>
        </w:rPr>
        <w:t>legitimación </w:t>
      </w:r>
      <w:r w:rsidRPr="002425CC">
        <w:rPr>
          <w:sz w:val="28"/>
          <w:szCs w:val="28"/>
        </w:rPr>
        <w:t>material o en la causa. Al respecto Montero Aroca señala que</w:t>
      </w:r>
      <w:r w:rsidRPr="002425CC">
        <w:rPr>
          <w:rStyle w:val="apple-converted-space"/>
          <w:i/>
          <w:iCs/>
          <w:sz w:val="28"/>
          <w:szCs w:val="28"/>
        </w:rPr>
        <w:t> </w:t>
      </w:r>
      <w:r w:rsidRPr="002425CC">
        <w:rPr>
          <w:i/>
          <w:iCs/>
          <w:sz w:val="28"/>
          <w:szCs w:val="28"/>
        </w:rPr>
        <w:t>" Se distingue entre : 1°)</w:t>
      </w:r>
      <w:r w:rsidRPr="002425CC">
        <w:rPr>
          <w:rStyle w:val="apple-converted-space"/>
          <w:sz w:val="28"/>
          <w:szCs w:val="28"/>
        </w:rPr>
        <w:t xml:space="preserve">Legitimación </w:t>
      </w:r>
      <w:r w:rsidRPr="002425CC">
        <w:rPr>
          <w:rStyle w:val="apple-converted-space"/>
          <w:b/>
          <w:sz w:val="28"/>
          <w:szCs w:val="28"/>
        </w:rPr>
        <w:t>(</w:t>
      </w:r>
      <w:r w:rsidRPr="002425CC">
        <w:rPr>
          <w:rStyle w:val="apple-converted-space"/>
          <w:b/>
          <w:i/>
          <w:sz w:val="28"/>
          <w:szCs w:val="28"/>
        </w:rPr>
        <w:t>Procesal</w:t>
      </w:r>
      <w:r w:rsidRPr="002425CC">
        <w:rPr>
          <w:rStyle w:val="apple-converted-space"/>
          <w:b/>
          <w:sz w:val="28"/>
          <w:szCs w:val="28"/>
        </w:rPr>
        <w:t>)</w:t>
      </w:r>
      <w:r w:rsidRPr="002425CC">
        <w:rPr>
          <w:i/>
          <w:iCs/>
          <w:sz w:val="28"/>
          <w:szCs w:val="28"/>
        </w:rPr>
        <w:t xml:space="preserve">, que es la posición habilitante para formular la pretensión o para que contra alguien se formule, y que consiste necesariamente en la afirmación de la titularidad del derecho subjetivo material ( activa) y en la imputación de la titularidad de la obligación (pasiva) 2°) </w:t>
      </w:r>
      <w:r w:rsidRPr="002425CC">
        <w:rPr>
          <w:b/>
          <w:i/>
          <w:iCs/>
          <w:sz w:val="28"/>
          <w:szCs w:val="28"/>
        </w:rPr>
        <w:t>(Legitimación en la Causa)</w:t>
      </w:r>
      <w:r w:rsidRPr="002425CC">
        <w:rPr>
          <w:i/>
          <w:iCs/>
          <w:sz w:val="28"/>
          <w:szCs w:val="28"/>
        </w:rPr>
        <w:t xml:space="preserve"> Tema de fondo, que es la real existencia de la relación jurídico material y, con ella, del derecho subjetivo material y de la obligación." (</w:t>
      </w:r>
      <w:proofErr w:type="gramStart"/>
      <w:r w:rsidRPr="002425CC">
        <w:rPr>
          <w:i/>
          <w:iCs/>
          <w:sz w:val="28"/>
          <w:szCs w:val="28"/>
        </w:rPr>
        <w:t>lo</w:t>
      </w:r>
      <w:proofErr w:type="gramEnd"/>
      <w:r w:rsidRPr="002425CC">
        <w:rPr>
          <w:i/>
          <w:iCs/>
          <w:sz w:val="28"/>
          <w:szCs w:val="28"/>
        </w:rPr>
        <w:t xml:space="preserve"> de los paréntesis resaltados en negrilla  es nuestro) </w:t>
      </w:r>
      <w:r w:rsidRPr="002425CC">
        <w:rPr>
          <w:b/>
          <w:i/>
          <w:iCs/>
          <w:sz w:val="28"/>
          <w:szCs w:val="28"/>
        </w:rPr>
        <w:t>(SENTENCIA FIRME No. 2010-00073 DEL TR</w:t>
      </w:r>
      <w:r>
        <w:rPr>
          <w:b/>
          <w:i/>
          <w:iCs/>
          <w:sz w:val="28"/>
          <w:szCs w:val="28"/>
        </w:rPr>
        <w:t>I</w:t>
      </w:r>
      <w:r w:rsidRPr="002425CC">
        <w:rPr>
          <w:b/>
          <w:i/>
          <w:iCs/>
          <w:sz w:val="28"/>
          <w:szCs w:val="28"/>
        </w:rPr>
        <w:t>BUNAL SEGUNDO CIVIL DE SAN JOSÉ)</w:t>
      </w:r>
    </w:p>
    <w:p w:rsidR="007B5644" w:rsidRDefault="007B5644" w:rsidP="007B5644">
      <w:pPr>
        <w:pStyle w:val="Sinespaciado"/>
        <w:spacing w:line="276" w:lineRule="auto"/>
        <w:rPr>
          <w:lang w:val="es-MX"/>
        </w:rPr>
      </w:pPr>
    </w:p>
    <w:p w:rsidR="007B5644" w:rsidRPr="00F13588" w:rsidRDefault="007B5644" w:rsidP="007B5644">
      <w:pPr>
        <w:jc w:val="both"/>
        <w:rPr>
          <w:sz w:val="28"/>
          <w:szCs w:val="28"/>
          <w:lang w:val="es-MX"/>
        </w:rPr>
      </w:pPr>
      <w:r w:rsidRPr="00DF0458">
        <w:rPr>
          <w:b/>
          <w:sz w:val="28"/>
          <w:szCs w:val="28"/>
          <w:lang w:val="es-MX"/>
        </w:rPr>
        <w:t>Y así las cosas, al NO determinar y/o demostrar la Defensoría las posibles amenazas de afectación o las afectaciones reales contra los Sujetos a favor de los cuales interpone su Apelación, SU RECURSO ES INADMISIBLE E IMPROCEDENTE</w:t>
      </w:r>
      <w:r>
        <w:rPr>
          <w:b/>
          <w:sz w:val="28"/>
          <w:szCs w:val="28"/>
          <w:lang w:val="es-MX"/>
        </w:rPr>
        <w:t xml:space="preserve"> por Falta de Legitimación </w:t>
      </w:r>
      <w:r w:rsidRPr="00982F07">
        <w:rPr>
          <w:b/>
          <w:i/>
          <w:sz w:val="28"/>
          <w:szCs w:val="28"/>
          <w:lang w:val="es-MX"/>
        </w:rPr>
        <w:t xml:space="preserve">Ad </w:t>
      </w:r>
      <w:proofErr w:type="spellStart"/>
      <w:r w:rsidRPr="00982F07">
        <w:rPr>
          <w:b/>
          <w:i/>
          <w:sz w:val="28"/>
          <w:szCs w:val="28"/>
          <w:lang w:val="es-MX"/>
        </w:rPr>
        <w:t>Causam</w:t>
      </w:r>
      <w:proofErr w:type="spellEnd"/>
      <w:r w:rsidRPr="00DF0458">
        <w:rPr>
          <w:b/>
          <w:sz w:val="28"/>
          <w:szCs w:val="28"/>
          <w:lang w:val="es-MX"/>
        </w:rPr>
        <w:t>.</w:t>
      </w:r>
      <w:r>
        <w:rPr>
          <w:b/>
          <w:sz w:val="28"/>
          <w:szCs w:val="28"/>
          <w:lang w:val="es-MX"/>
        </w:rPr>
        <w:t xml:space="preserve"> </w:t>
      </w:r>
      <w:r w:rsidRPr="00F13588">
        <w:rPr>
          <w:sz w:val="28"/>
          <w:szCs w:val="28"/>
          <w:lang w:val="es-MX"/>
        </w:rPr>
        <w:t>Recuérdese que en su Recurso la Defensoría admite que ha llevado un “seguimiento” al Proceso de Renovación de las Concesiones y no se vislumbra que dentro de ese seguimiento se hayan pedido los Registros de Denuncias por Mal Servicio que se consignan ante la Contralorías de Servicios del Consejo de Transporte Público y ante la ARESEP, según el reporte que hacen las diversas Empresa Operadoras del Servicios. Ni que se hayan realizado encuestas o valoraciones por la misma Defensoría</w:t>
      </w:r>
      <w:r>
        <w:rPr>
          <w:sz w:val="28"/>
          <w:szCs w:val="28"/>
          <w:lang w:val="es-MX"/>
        </w:rPr>
        <w:t xml:space="preserve">. En fin, ha tenido la Defensoría la Oportunidad de DOCUMENTAR y de GENERAR PRUEBA DE CARGO DEBIDA y </w:t>
      </w:r>
      <w:r w:rsidRPr="003972DA">
        <w:rPr>
          <w:b/>
          <w:sz w:val="28"/>
          <w:szCs w:val="28"/>
          <w:lang w:val="es-MX"/>
        </w:rPr>
        <w:t>NO LO HA HECHO</w:t>
      </w:r>
      <w:r>
        <w:rPr>
          <w:sz w:val="28"/>
          <w:szCs w:val="28"/>
          <w:lang w:val="es-MX"/>
        </w:rPr>
        <w:t xml:space="preserve">. Presentando una Apelación sin pruebas meritorias sobre lo que es el elemento esencial de la </w:t>
      </w:r>
      <w:r w:rsidRPr="00961862">
        <w:rPr>
          <w:b/>
          <w:sz w:val="28"/>
          <w:szCs w:val="28"/>
          <w:lang w:val="es-MX"/>
        </w:rPr>
        <w:t>SUPUESTA AFECTACIÓN</w:t>
      </w:r>
      <w:r>
        <w:rPr>
          <w:sz w:val="28"/>
          <w:szCs w:val="28"/>
          <w:lang w:val="es-MX"/>
        </w:rPr>
        <w:t xml:space="preserve"> a los Usuarios en el Proceso de Renovación de Concesiones.</w:t>
      </w:r>
    </w:p>
    <w:p w:rsidR="007B5644" w:rsidRPr="002B0A20" w:rsidRDefault="007B5644" w:rsidP="007B5644">
      <w:pPr>
        <w:pStyle w:val="Sinespaciado"/>
      </w:pPr>
    </w:p>
    <w:p w:rsidR="007B5644" w:rsidRPr="00A13EE3" w:rsidRDefault="007B5644" w:rsidP="007B5644">
      <w:pPr>
        <w:jc w:val="both"/>
        <w:rPr>
          <w:b/>
          <w:sz w:val="28"/>
          <w:szCs w:val="28"/>
          <w:lang w:val="es-MX"/>
        </w:rPr>
      </w:pPr>
      <w:r>
        <w:rPr>
          <w:b/>
          <w:sz w:val="28"/>
          <w:szCs w:val="28"/>
          <w:lang w:val="es-MX"/>
        </w:rPr>
        <w:t>2.-</w:t>
      </w:r>
      <w:r>
        <w:rPr>
          <w:b/>
          <w:sz w:val="28"/>
          <w:szCs w:val="28"/>
          <w:lang w:val="es-MX"/>
        </w:rPr>
        <w:tab/>
      </w:r>
      <w:r w:rsidRPr="00A13EE3">
        <w:rPr>
          <w:b/>
          <w:sz w:val="28"/>
          <w:szCs w:val="28"/>
          <w:lang w:val="es-MX"/>
        </w:rPr>
        <w:t>FALTA DE CONCRECIÓN E INCERTEZA EN CUANTO A PRETENSIONES Y ALCANCES DEL RECURSO</w:t>
      </w:r>
      <w:r>
        <w:rPr>
          <w:b/>
          <w:sz w:val="28"/>
          <w:szCs w:val="28"/>
          <w:lang w:val="es-MX"/>
        </w:rPr>
        <w:t xml:space="preserve"> DE LA DEFENSORÍA</w:t>
      </w:r>
      <w:r w:rsidRPr="00A13EE3">
        <w:rPr>
          <w:b/>
          <w:sz w:val="28"/>
          <w:szCs w:val="28"/>
          <w:lang w:val="es-MX"/>
        </w:rPr>
        <w:t>, PESE A OPO</w:t>
      </w:r>
      <w:r>
        <w:rPr>
          <w:b/>
          <w:sz w:val="28"/>
          <w:szCs w:val="28"/>
          <w:lang w:val="es-MX"/>
        </w:rPr>
        <w:t>RTUNIDAD DE ACLARACIÓN OTORGADA:</w:t>
      </w:r>
    </w:p>
    <w:p w:rsidR="007B5644" w:rsidRPr="00DF0458" w:rsidRDefault="007B5644" w:rsidP="007B5644">
      <w:pPr>
        <w:jc w:val="both"/>
        <w:rPr>
          <w:i/>
          <w:sz w:val="28"/>
          <w:szCs w:val="28"/>
          <w:lang w:val="es-MX"/>
        </w:rPr>
      </w:pPr>
      <w:r w:rsidRPr="00A13EE3">
        <w:rPr>
          <w:sz w:val="28"/>
          <w:szCs w:val="28"/>
          <w:lang w:val="es-MX"/>
        </w:rPr>
        <w:t xml:space="preserve">Al analizar el Recurso de Apelación interpuesto por la Defensoría de los Habitantes de la República, en adelante la Defensoría, </w:t>
      </w:r>
      <w:r>
        <w:rPr>
          <w:sz w:val="28"/>
          <w:szCs w:val="28"/>
          <w:lang w:val="es-MX"/>
        </w:rPr>
        <w:t xml:space="preserve">también </w:t>
      </w:r>
      <w:r w:rsidRPr="00A13EE3">
        <w:rPr>
          <w:sz w:val="28"/>
          <w:szCs w:val="28"/>
          <w:lang w:val="es-MX"/>
        </w:rPr>
        <w:t xml:space="preserve">se coligen diversas inconsistencias en cuanto a sus alcances y pretensiones. </w:t>
      </w:r>
      <w:r w:rsidRPr="00DF0458">
        <w:rPr>
          <w:i/>
          <w:sz w:val="28"/>
          <w:szCs w:val="28"/>
          <w:lang w:val="es-MX"/>
        </w:rPr>
        <w:t>Veamos:</w:t>
      </w:r>
    </w:p>
    <w:p w:rsidR="007B5644" w:rsidRPr="00A13EE3" w:rsidRDefault="007B5644" w:rsidP="007B5644">
      <w:pPr>
        <w:jc w:val="both"/>
        <w:rPr>
          <w:sz w:val="28"/>
          <w:szCs w:val="28"/>
          <w:lang w:val="es-MX"/>
        </w:rPr>
      </w:pPr>
      <w:r w:rsidRPr="00A13EE3">
        <w:rPr>
          <w:sz w:val="28"/>
          <w:szCs w:val="28"/>
          <w:lang w:val="es-MX"/>
        </w:rPr>
        <w:t xml:space="preserve">Primeramente, en el texto de su Documento de Apelación, en varias partes </w:t>
      </w:r>
      <w:r w:rsidRPr="003F4B32">
        <w:rPr>
          <w:b/>
          <w:sz w:val="28"/>
          <w:szCs w:val="28"/>
          <w:lang w:val="es-MX"/>
        </w:rPr>
        <w:t>se habla de que</w:t>
      </w:r>
      <w:r w:rsidRPr="00A13EE3">
        <w:rPr>
          <w:sz w:val="28"/>
          <w:szCs w:val="28"/>
          <w:lang w:val="es-MX"/>
        </w:rPr>
        <w:t xml:space="preserve"> </w:t>
      </w:r>
      <w:r w:rsidRPr="00A13EE3">
        <w:rPr>
          <w:b/>
          <w:sz w:val="28"/>
          <w:szCs w:val="28"/>
          <w:lang w:val="es-MX"/>
        </w:rPr>
        <w:t>se</w:t>
      </w:r>
      <w:r w:rsidRPr="00A13EE3">
        <w:rPr>
          <w:sz w:val="28"/>
          <w:szCs w:val="28"/>
          <w:lang w:val="es-MX"/>
        </w:rPr>
        <w:t xml:space="preserve"> </w:t>
      </w:r>
      <w:r w:rsidRPr="00A13EE3">
        <w:rPr>
          <w:b/>
          <w:sz w:val="28"/>
          <w:szCs w:val="28"/>
          <w:lang w:val="es-MX"/>
        </w:rPr>
        <w:t xml:space="preserve">Impugnan </w:t>
      </w:r>
      <w:r w:rsidRPr="003F4B32">
        <w:rPr>
          <w:b/>
          <w:sz w:val="28"/>
          <w:szCs w:val="28"/>
          <w:u w:val="single"/>
          <w:lang w:val="es-MX"/>
        </w:rPr>
        <w:t>Únicamente</w:t>
      </w:r>
      <w:r w:rsidRPr="00A13EE3">
        <w:rPr>
          <w:b/>
          <w:sz w:val="28"/>
          <w:szCs w:val="28"/>
          <w:lang w:val="es-MX"/>
        </w:rPr>
        <w:t xml:space="preserve"> los Acuerdos Nos. 5.1.3 y 5.2.3 de la Sesión Ordinaria No. 25-2014 de la Junta Directiva del Consejo de Transporte Público, de fecha 03 de Abril del 2014</w:t>
      </w:r>
      <w:r w:rsidRPr="00A13EE3">
        <w:rPr>
          <w:sz w:val="28"/>
          <w:szCs w:val="28"/>
          <w:lang w:val="es-MX"/>
        </w:rPr>
        <w:t>.</w:t>
      </w:r>
    </w:p>
    <w:p w:rsidR="007B5644" w:rsidRPr="00A13EE3" w:rsidRDefault="007B5644" w:rsidP="007B5644">
      <w:pPr>
        <w:jc w:val="both"/>
        <w:rPr>
          <w:b/>
          <w:sz w:val="28"/>
          <w:szCs w:val="28"/>
          <w:lang w:val="es-MX"/>
        </w:rPr>
      </w:pPr>
      <w:r w:rsidRPr="00A13EE3">
        <w:rPr>
          <w:sz w:val="28"/>
          <w:szCs w:val="28"/>
          <w:lang w:val="es-MX"/>
        </w:rPr>
        <w:t xml:space="preserve">Unido a lo anterior, se dice también que </w:t>
      </w:r>
      <w:r w:rsidRPr="00A13EE3">
        <w:rPr>
          <w:b/>
          <w:sz w:val="28"/>
          <w:szCs w:val="28"/>
          <w:lang w:val="es-MX"/>
        </w:rPr>
        <w:t xml:space="preserve">se Impugnan TODOS los </w:t>
      </w:r>
      <w:r w:rsidRPr="003F4B32">
        <w:rPr>
          <w:b/>
          <w:sz w:val="28"/>
          <w:szCs w:val="28"/>
          <w:u w:val="single"/>
          <w:lang w:val="es-MX"/>
        </w:rPr>
        <w:t>Acuerdos de Renovación</w:t>
      </w:r>
      <w:r w:rsidRPr="003F4B32">
        <w:rPr>
          <w:b/>
          <w:sz w:val="28"/>
          <w:szCs w:val="28"/>
          <w:lang w:val="es-MX"/>
        </w:rPr>
        <w:t xml:space="preserve"> de Concesiones y </w:t>
      </w:r>
      <w:r w:rsidRPr="00961862">
        <w:rPr>
          <w:b/>
          <w:sz w:val="28"/>
          <w:szCs w:val="28"/>
          <w:u w:val="single"/>
          <w:lang w:val="es-MX"/>
        </w:rPr>
        <w:t>de Permisos</w:t>
      </w:r>
      <w:r w:rsidRPr="003F4B32">
        <w:rPr>
          <w:b/>
          <w:sz w:val="28"/>
          <w:szCs w:val="28"/>
          <w:lang w:val="es-MX"/>
        </w:rPr>
        <w:t xml:space="preserve"> que emitiera la Junta Directiva del Co</w:t>
      </w:r>
      <w:r w:rsidRPr="00A13EE3">
        <w:rPr>
          <w:b/>
          <w:sz w:val="28"/>
          <w:szCs w:val="28"/>
          <w:lang w:val="es-MX"/>
        </w:rPr>
        <w:t>nsejo de Transporte Público en su Sesión Ordinaria No. 25-2014 de la Junta Directiva del Consejo de Transporte Público, de fecha 03 de Abril del 2014.</w:t>
      </w:r>
    </w:p>
    <w:p w:rsidR="007B5644" w:rsidRPr="00A13EE3" w:rsidRDefault="007B5644" w:rsidP="007B5644">
      <w:pPr>
        <w:jc w:val="both"/>
        <w:rPr>
          <w:sz w:val="28"/>
          <w:szCs w:val="28"/>
          <w:lang w:val="es-MX"/>
        </w:rPr>
      </w:pPr>
      <w:r w:rsidRPr="00A13EE3">
        <w:rPr>
          <w:sz w:val="28"/>
          <w:szCs w:val="28"/>
          <w:lang w:val="es-MX"/>
        </w:rPr>
        <w:t xml:space="preserve">Y también se dice que se pretende </w:t>
      </w:r>
      <w:r w:rsidRPr="00DF0458">
        <w:rPr>
          <w:b/>
          <w:sz w:val="28"/>
          <w:szCs w:val="28"/>
          <w:lang w:val="es-MX"/>
        </w:rPr>
        <w:t xml:space="preserve">una “Declaratoria de Nulidad” sobre y/o en cuanto a una Serie de Artículos o Acuerdos Diversos a los que </w:t>
      </w:r>
      <w:r>
        <w:rPr>
          <w:b/>
          <w:sz w:val="28"/>
          <w:szCs w:val="28"/>
          <w:lang w:val="es-MX"/>
        </w:rPr>
        <w:t xml:space="preserve">se </w:t>
      </w:r>
      <w:r w:rsidRPr="00DF0458">
        <w:rPr>
          <w:b/>
          <w:sz w:val="28"/>
          <w:szCs w:val="28"/>
          <w:lang w:val="es-MX"/>
        </w:rPr>
        <w:t>consigna</w:t>
      </w:r>
      <w:r>
        <w:rPr>
          <w:b/>
          <w:sz w:val="28"/>
          <w:szCs w:val="28"/>
          <w:lang w:val="es-MX"/>
        </w:rPr>
        <w:t>n en</w:t>
      </w:r>
      <w:r w:rsidRPr="00DF0458">
        <w:rPr>
          <w:b/>
          <w:sz w:val="28"/>
          <w:szCs w:val="28"/>
          <w:lang w:val="es-MX"/>
        </w:rPr>
        <w:t xml:space="preserve"> la Sesión Ordinaria No. 25-2014 de la Junta Directiva del Consejo de Transporte Público</w:t>
      </w:r>
      <w:r w:rsidRPr="00A13EE3">
        <w:rPr>
          <w:sz w:val="28"/>
          <w:szCs w:val="28"/>
          <w:lang w:val="es-MX"/>
        </w:rPr>
        <w:t>, de fecha 03 de Abril del 2014. Mismos que refieren a la Matriz de C</w:t>
      </w:r>
      <w:r>
        <w:rPr>
          <w:sz w:val="28"/>
          <w:szCs w:val="28"/>
          <w:lang w:val="es-MX"/>
        </w:rPr>
        <w:t>alificación y a Otros Aspectos P</w:t>
      </w:r>
      <w:r w:rsidRPr="00A13EE3">
        <w:rPr>
          <w:sz w:val="28"/>
          <w:szCs w:val="28"/>
          <w:lang w:val="es-MX"/>
        </w:rPr>
        <w:t>reparatorios relativos a la Valoración del Cumplimiento Precedente de los Concesionarios de Autobuses de sus Obligaciones Contractuales (</w:t>
      </w:r>
      <w:r w:rsidRPr="00DF0458">
        <w:rPr>
          <w:i/>
          <w:sz w:val="28"/>
          <w:szCs w:val="28"/>
          <w:lang w:val="es-MX"/>
        </w:rPr>
        <w:t>Periodo 2007 – 2014</w:t>
      </w:r>
      <w:r w:rsidRPr="00A13EE3">
        <w:rPr>
          <w:sz w:val="28"/>
          <w:szCs w:val="28"/>
          <w:lang w:val="es-MX"/>
        </w:rPr>
        <w:t>).</w:t>
      </w:r>
    </w:p>
    <w:p w:rsidR="007B5644" w:rsidRPr="00A13EE3" w:rsidRDefault="007B5644" w:rsidP="007B5644">
      <w:pPr>
        <w:jc w:val="both"/>
        <w:rPr>
          <w:sz w:val="28"/>
          <w:szCs w:val="28"/>
          <w:lang w:val="es-MX"/>
        </w:rPr>
      </w:pPr>
      <w:r w:rsidRPr="00A13EE3">
        <w:rPr>
          <w:sz w:val="28"/>
          <w:szCs w:val="28"/>
          <w:lang w:val="es-MX"/>
        </w:rPr>
        <w:t xml:space="preserve">Tal es la Contradicción y/o Falta de Definición del Caso, que en mérito de lo antes referido, mediante Resolución de las 15:16 horas del día 20 de Mayo del 2014, la Jueza Instructora del Caso le brindó </w:t>
      </w:r>
      <w:r w:rsidRPr="003F4B32">
        <w:rPr>
          <w:b/>
          <w:sz w:val="28"/>
          <w:szCs w:val="28"/>
          <w:u w:val="single"/>
          <w:lang w:val="es-MX"/>
        </w:rPr>
        <w:t>Audiencia de Aclaración</w:t>
      </w:r>
      <w:r w:rsidRPr="00A13EE3">
        <w:rPr>
          <w:sz w:val="28"/>
          <w:szCs w:val="28"/>
          <w:lang w:val="es-MX"/>
        </w:rPr>
        <w:t xml:space="preserve"> a la Defensoría y ésta responde mediante su Memorial de fecha 27 de Mayo del 2014, presentado el día 28 de ese mes y año, indicando que su </w:t>
      </w:r>
      <w:r>
        <w:rPr>
          <w:sz w:val="28"/>
          <w:szCs w:val="28"/>
          <w:lang w:val="es-MX"/>
        </w:rPr>
        <w:t>Pretensión E</w:t>
      </w:r>
      <w:r w:rsidRPr="00A13EE3">
        <w:rPr>
          <w:sz w:val="28"/>
          <w:szCs w:val="28"/>
          <w:lang w:val="es-MX"/>
        </w:rPr>
        <w:t>xpresa es contra “</w:t>
      </w:r>
      <w:r w:rsidRPr="00A13EE3">
        <w:rPr>
          <w:b/>
          <w:sz w:val="28"/>
          <w:szCs w:val="28"/>
          <w:lang w:val="es-MX"/>
        </w:rPr>
        <w:t xml:space="preserve">todos los acuerdos tomados en la Sesión Ordinaria No. 25-2014 del Consejo de Transporte Público del día 03 de abril del 2014 </w:t>
      </w:r>
      <w:r w:rsidRPr="003F4B32">
        <w:rPr>
          <w:b/>
          <w:sz w:val="28"/>
          <w:szCs w:val="28"/>
          <w:u w:val="single"/>
          <w:lang w:val="es-MX"/>
        </w:rPr>
        <w:t>que emitieron la aprobación de la verificación de cumplimiento de obligaciones contractuales de las concesiones periodo 2007-2014 de conformidad con lo establecido en el estudio DTE-2014-00175</w:t>
      </w:r>
      <w:r w:rsidRPr="00A13EE3">
        <w:rPr>
          <w:b/>
          <w:sz w:val="28"/>
          <w:szCs w:val="28"/>
          <w:lang w:val="es-MX"/>
        </w:rPr>
        <w:t xml:space="preserve"> de acuerdo con los argumentos esgrimidos por esta Defensoría. </w:t>
      </w:r>
      <w:r w:rsidRPr="003F4B32">
        <w:rPr>
          <w:b/>
          <w:sz w:val="28"/>
          <w:szCs w:val="28"/>
          <w:u w:val="single"/>
          <w:lang w:val="es-MX"/>
        </w:rPr>
        <w:t>Asimismo, con base en dicha solicitud, de la misma manera el recurso presentado tiene como pretensión anulatoria la totalidad de los acuerdos tomados en la sesión de la Junta Directiva dicha, que tienen como fin aprobar las renovaciones de las concesiones, así como de los permisos y no únicamente las de los acuerdos tomados mediante los artículos 5.1.3 y 5.2.3.</w:t>
      </w:r>
      <w:r w:rsidRPr="00A13EE3">
        <w:rPr>
          <w:sz w:val="28"/>
          <w:szCs w:val="28"/>
          <w:lang w:val="es-MX"/>
        </w:rPr>
        <w:t>”</w:t>
      </w:r>
    </w:p>
    <w:p w:rsidR="007B5644" w:rsidRPr="00A13EE3" w:rsidRDefault="007B5644" w:rsidP="007B5644">
      <w:pPr>
        <w:jc w:val="both"/>
        <w:rPr>
          <w:sz w:val="28"/>
          <w:szCs w:val="28"/>
          <w:lang w:val="es-MX"/>
        </w:rPr>
      </w:pPr>
      <w:r w:rsidRPr="00A13EE3">
        <w:rPr>
          <w:sz w:val="28"/>
          <w:szCs w:val="28"/>
          <w:lang w:val="es-MX"/>
        </w:rPr>
        <w:t>Visto lo anterior se tiene que, primero se objetan –</w:t>
      </w:r>
      <w:r w:rsidRPr="00A13EE3">
        <w:rPr>
          <w:i/>
          <w:sz w:val="28"/>
          <w:szCs w:val="28"/>
          <w:lang w:val="es-MX"/>
        </w:rPr>
        <w:t>concretamente</w:t>
      </w:r>
      <w:r w:rsidRPr="00A13EE3">
        <w:rPr>
          <w:sz w:val="28"/>
          <w:szCs w:val="28"/>
          <w:lang w:val="es-MX"/>
        </w:rPr>
        <w:t xml:space="preserve">- </w:t>
      </w:r>
      <w:r w:rsidRPr="00DF0458">
        <w:rPr>
          <w:sz w:val="28"/>
          <w:szCs w:val="28"/>
          <w:u w:val="single"/>
          <w:lang w:val="es-MX"/>
        </w:rPr>
        <w:t>Solo Dos</w:t>
      </w:r>
      <w:r w:rsidRPr="00A13EE3">
        <w:rPr>
          <w:sz w:val="28"/>
          <w:szCs w:val="28"/>
          <w:lang w:val="es-MX"/>
        </w:rPr>
        <w:t xml:space="preserve"> Actos de la Sesión Ordinaria No. 25-2014 de la Junta Directiva del Consejo de Transporte Público, de fecha 03 de Abril del 2014. Y que el primero de ellos versa sobre la Calificación o Valoración de la Firma D</w:t>
      </w:r>
      <w:r w:rsidR="007E1C3B">
        <w:rPr>
          <w:sz w:val="28"/>
          <w:szCs w:val="28"/>
          <w:lang w:val="es-MX"/>
        </w:rPr>
        <w:t>.</w:t>
      </w:r>
      <w:r w:rsidRPr="00A13EE3">
        <w:rPr>
          <w:sz w:val="28"/>
          <w:szCs w:val="28"/>
          <w:lang w:val="es-MX"/>
        </w:rPr>
        <w:t>S.A. en cuanto a su cumplimiento de sus obligaciones contractuales de la concesión de autobuses que detenta, en cuanto al  periodo 2007-2014, de conformidad con lo establecido en el estudio DTE-2014-00175. Y el segundo determina la Renovación de su Concesión de Autobuses en la denominada “Ruta Periférica” (</w:t>
      </w:r>
      <w:r w:rsidRPr="00DF0458">
        <w:rPr>
          <w:i/>
          <w:sz w:val="28"/>
          <w:szCs w:val="28"/>
          <w:lang w:val="es-MX"/>
        </w:rPr>
        <w:t>a la misma Empresa D</w:t>
      </w:r>
      <w:r w:rsidR="007E1C3B">
        <w:rPr>
          <w:i/>
          <w:sz w:val="28"/>
          <w:szCs w:val="28"/>
          <w:lang w:val="es-MX"/>
        </w:rPr>
        <w:t>.</w:t>
      </w:r>
      <w:r w:rsidRPr="00DF0458">
        <w:rPr>
          <w:i/>
          <w:sz w:val="28"/>
          <w:szCs w:val="28"/>
          <w:lang w:val="es-MX"/>
        </w:rPr>
        <w:t>S.A</w:t>
      </w:r>
      <w:r w:rsidRPr="00A13EE3">
        <w:rPr>
          <w:sz w:val="28"/>
          <w:szCs w:val="28"/>
          <w:lang w:val="es-MX"/>
        </w:rPr>
        <w:t>.).</w:t>
      </w:r>
    </w:p>
    <w:p w:rsidR="007B5644" w:rsidRPr="00A13EE3" w:rsidRDefault="007B5644" w:rsidP="007B5644">
      <w:pPr>
        <w:jc w:val="both"/>
        <w:rPr>
          <w:sz w:val="28"/>
          <w:szCs w:val="28"/>
          <w:lang w:val="es-MX"/>
        </w:rPr>
      </w:pPr>
      <w:r w:rsidRPr="00A13EE3">
        <w:rPr>
          <w:sz w:val="28"/>
          <w:szCs w:val="28"/>
          <w:lang w:val="es-MX"/>
        </w:rPr>
        <w:t>Luego y unido a ello, se dispone en el Documento del Recurso de Apelación que lo que se pretende es “</w:t>
      </w:r>
      <w:r w:rsidRPr="00A13EE3">
        <w:rPr>
          <w:b/>
          <w:i/>
          <w:sz w:val="28"/>
          <w:szCs w:val="28"/>
          <w:lang w:val="es-MX"/>
        </w:rPr>
        <w:t>Declarar la nulidad de la renovación de las concesiones y permisos de transporte público modalidad autobús, acordada en la Sesión Ordinaria No. 25-2014 de la Junta Directiva del Consejo de Transporte Público, con base en la supuesta aprobación de la verificación de cumplimiento de obligaciones contractuales de las concesiones periodo 2007-2014 de conformidad con lo establecido en el estudio técnico DTE-2014-00175 y en consecuencia se ordene retrotraer las etapas de tales procedimientos a la fase de evaluación de manera que en su nueva ejecución se incluya un mecanismo de participación que tutele el ejercicio de ese derecho a las y los usuarios. Teniendo en cuenta que los acuerdos al momento de interponerse el recurso no han sido debidamente ratificados por el órgano competente, pese a lo cual éste ya notificó a todos los concesionarios y permisionarios</w:t>
      </w:r>
      <w:r w:rsidRPr="00A13EE3">
        <w:rPr>
          <w:sz w:val="28"/>
          <w:szCs w:val="28"/>
          <w:lang w:val="es-MX"/>
        </w:rPr>
        <w:t>”.</w:t>
      </w:r>
    </w:p>
    <w:p w:rsidR="007B5644" w:rsidRPr="00A13EE3" w:rsidRDefault="007B5644" w:rsidP="007B5644">
      <w:pPr>
        <w:jc w:val="both"/>
        <w:rPr>
          <w:sz w:val="28"/>
          <w:szCs w:val="28"/>
          <w:lang w:val="es-MX"/>
        </w:rPr>
      </w:pPr>
      <w:r w:rsidRPr="00A13EE3">
        <w:rPr>
          <w:sz w:val="28"/>
          <w:szCs w:val="28"/>
          <w:lang w:val="es-MX"/>
        </w:rPr>
        <w:t>Es claro que la primera Falta de Certeza y de Conc</w:t>
      </w:r>
      <w:r>
        <w:rPr>
          <w:sz w:val="28"/>
          <w:szCs w:val="28"/>
          <w:lang w:val="es-MX"/>
        </w:rPr>
        <w:t>r</w:t>
      </w:r>
      <w:r w:rsidRPr="00A13EE3">
        <w:rPr>
          <w:sz w:val="28"/>
          <w:szCs w:val="28"/>
          <w:lang w:val="es-MX"/>
        </w:rPr>
        <w:t>eción en cuanto a los Alcances del Recurso de la Defensoría está en saber sí ésta impugnó solo dos Acuerdos de la Sesión referida o Todos los Acuerdos de “</w:t>
      </w:r>
      <w:r w:rsidRPr="00A13EE3">
        <w:rPr>
          <w:b/>
          <w:i/>
          <w:sz w:val="28"/>
          <w:szCs w:val="28"/>
          <w:lang w:val="es-MX"/>
        </w:rPr>
        <w:t>renovación de las concesiones y permisos de transporte público modalidad autobús, acordada en la Sesión Ordinaria No. 25-2014 de la Junta Directiva del Consejo de Transporte Público</w:t>
      </w:r>
      <w:r w:rsidRPr="00A13EE3">
        <w:rPr>
          <w:sz w:val="28"/>
          <w:szCs w:val="28"/>
          <w:lang w:val="es-MX"/>
        </w:rPr>
        <w:t>”.</w:t>
      </w:r>
    </w:p>
    <w:p w:rsidR="007B5644" w:rsidRPr="00DF0458" w:rsidRDefault="007B5644" w:rsidP="007B5644">
      <w:pPr>
        <w:jc w:val="both"/>
        <w:rPr>
          <w:b/>
          <w:i/>
          <w:sz w:val="28"/>
          <w:szCs w:val="28"/>
          <w:lang w:val="es-MX"/>
        </w:rPr>
      </w:pPr>
      <w:r w:rsidRPr="00A13EE3">
        <w:rPr>
          <w:sz w:val="28"/>
          <w:szCs w:val="28"/>
          <w:lang w:val="es-MX"/>
        </w:rPr>
        <w:t xml:space="preserve">Unido a ello, se tiene que de la simple revisión del Acta de la Sesión Ordinaria No. 25-2014 de la Junta Directiva del Consejo de Transporte Público se colige que en la misma </w:t>
      </w:r>
      <w:r w:rsidRPr="00DF0458">
        <w:rPr>
          <w:b/>
          <w:sz w:val="28"/>
          <w:szCs w:val="28"/>
          <w:u w:val="single"/>
          <w:lang w:val="es-MX"/>
        </w:rPr>
        <w:t>NO SE RENOVÓ NINGÚN PERMISO</w:t>
      </w:r>
      <w:r w:rsidRPr="00A13EE3">
        <w:rPr>
          <w:sz w:val="28"/>
          <w:szCs w:val="28"/>
          <w:lang w:val="es-MX"/>
        </w:rPr>
        <w:t xml:space="preserve"> en cuanto a la Operación del Servicio de Autobuses. Quedado la pregunta de qué se impugna en ese sentido. </w:t>
      </w:r>
      <w:r w:rsidRPr="00DF0458">
        <w:rPr>
          <w:b/>
          <w:i/>
          <w:sz w:val="28"/>
          <w:szCs w:val="28"/>
          <w:lang w:val="es-MX"/>
        </w:rPr>
        <w:t>Y siendo</w:t>
      </w:r>
      <w:r>
        <w:rPr>
          <w:b/>
          <w:i/>
          <w:sz w:val="28"/>
          <w:szCs w:val="28"/>
          <w:lang w:val="es-MX"/>
        </w:rPr>
        <w:t>,</w:t>
      </w:r>
      <w:r w:rsidRPr="00DF0458">
        <w:rPr>
          <w:b/>
          <w:i/>
          <w:sz w:val="28"/>
          <w:szCs w:val="28"/>
          <w:lang w:val="es-MX"/>
        </w:rPr>
        <w:t xml:space="preserve"> por ende, Improcedente la Pretensión </w:t>
      </w:r>
      <w:r>
        <w:rPr>
          <w:b/>
          <w:i/>
          <w:sz w:val="28"/>
          <w:szCs w:val="28"/>
          <w:lang w:val="es-MX"/>
        </w:rPr>
        <w:t xml:space="preserve">específica </w:t>
      </w:r>
      <w:r w:rsidRPr="00DF0458">
        <w:rPr>
          <w:b/>
          <w:i/>
          <w:sz w:val="28"/>
          <w:szCs w:val="28"/>
          <w:lang w:val="es-MX"/>
        </w:rPr>
        <w:t>referida.</w:t>
      </w:r>
    </w:p>
    <w:p w:rsidR="007B5644" w:rsidRPr="003F4B32" w:rsidRDefault="007B5644" w:rsidP="007B5644">
      <w:pPr>
        <w:jc w:val="both"/>
        <w:rPr>
          <w:b/>
          <w:sz w:val="28"/>
          <w:szCs w:val="28"/>
          <w:lang w:val="es-MX"/>
        </w:rPr>
      </w:pPr>
      <w:r w:rsidRPr="00A13EE3">
        <w:rPr>
          <w:sz w:val="28"/>
          <w:szCs w:val="28"/>
          <w:lang w:val="es-MX"/>
        </w:rPr>
        <w:t xml:space="preserve">Tampoco en el Desarrollo de su Recurso de Apelación la Defensoría determina los supuestos Vicios de Nulidad que pesarían sobre los Acuerdos a los que alude en las páginas 6 y 7 de su Libelo de Apelación. Así como tampoco en las Pretensión del mismo o en la Aclaración respondida alude a ellos. </w:t>
      </w:r>
      <w:r w:rsidRPr="003F4B32">
        <w:rPr>
          <w:b/>
          <w:sz w:val="28"/>
          <w:szCs w:val="28"/>
          <w:lang w:val="es-MX"/>
        </w:rPr>
        <w:t>Siendo Improcedente lo planteado y cualquier atención de ello.</w:t>
      </w:r>
    </w:p>
    <w:p w:rsidR="007B5644" w:rsidRPr="00A13EE3" w:rsidRDefault="007B5644" w:rsidP="007B5644">
      <w:pPr>
        <w:jc w:val="both"/>
        <w:rPr>
          <w:sz w:val="28"/>
          <w:szCs w:val="28"/>
          <w:lang w:val="es-MX"/>
        </w:rPr>
      </w:pPr>
      <w:r w:rsidRPr="00A13EE3">
        <w:rPr>
          <w:sz w:val="28"/>
          <w:szCs w:val="28"/>
          <w:lang w:val="es-MX"/>
        </w:rPr>
        <w:t xml:space="preserve">Finalmente, con la “Aclaración” que se le pide, mediante Escrito del 27 de Mayo del 2014, la Defensoría lo que hace es ir más allá de los que Originalmente podía “interpretarse” que pretendía, pues, por una parte, </w:t>
      </w:r>
      <w:r w:rsidRPr="00A13EE3">
        <w:rPr>
          <w:b/>
          <w:sz w:val="28"/>
          <w:szCs w:val="28"/>
          <w:lang w:val="es-MX"/>
        </w:rPr>
        <w:t>AMPLÍA</w:t>
      </w:r>
      <w:r w:rsidRPr="00A13EE3">
        <w:rPr>
          <w:sz w:val="28"/>
          <w:szCs w:val="28"/>
          <w:lang w:val="es-MX"/>
        </w:rPr>
        <w:t xml:space="preserve"> sus Pretensiones Originales al indicar que busca la anulación de “</w:t>
      </w:r>
      <w:r w:rsidRPr="00A13EE3">
        <w:rPr>
          <w:b/>
          <w:i/>
          <w:sz w:val="28"/>
          <w:szCs w:val="28"/>
          <w:lang w:val="es-MX"/>
        </w:rPr>
        <w:t>todos los acuerdos tomados en la Sesión Ordinaria No. 25-2014 del Consejo de Transporte Público del día 03 de abril del 2014 que emitieron la aprobación de la verificación de cumplimiento de obligaciones contractuales de las concesiones periodo 2007-2014 de conformidad con lo establecido en el estudio DTE-2014-00175 de acuerdo con los argumentos esgrimidos por esta Defensoría</w:t>
      </w:r>
      <w:r w:rsidRPr="00A13EE3">
        <w:rPr>
          <w:i/>
          <w:sz w:val="28"/>
          <w:szCs w:val="28"/>
          <w:lang w:val="es-MX"/>
        </w:rPr>
        <w:t>.</w:t>
      </w:r>
      <w:r w:rsidRPr="00A13EE3">
        <w:rPr>
          <w:sz w:val="28"/>
          <w:szCs w:val="28"/>
          <w:lang w:val="es-MX"/>
        </w:rPr>
        <w:t xml:space="preserve">” </w:t>
      </w:r>
      <w:r w:rsidRPr="003F4B32">
        <w:rPr>
          <w:b/>
          <w:sz w:val="28"/>
          <w:szCs w:val="28"/>
          <w:u w:val="single"/>
          <w:lang w:val="es-MX"/>
        </w:rPr>
        <w:t>Pretensión que NO ESTÁ EN EL RECURSO ORIGINAL</w:t>
      </w:r>
      <w:r w:rsidRPr="00A13EE3">
        <w:rPr>
          <w:sz w:val="28"/>
          <w:szCs w:val="28"/>
          <w:lang w:val="es-MX"/>
        </w:rPr>
        <w:t>. Y, por otra parte, indica que …”</w:t>
      </w:r>
      <w:r w:rsidRPr="00A13EE3">
        <w:rPr>
          <w:b/>
          <w:i/>
          <w:sz w:val="28"/>
          <w:szCs w:val="28"/>
          <w:lang w:val="es-MX"/>
        </w:rPr>
        <w:t>el recurso presentado tiene como pretensión anulatoria la totalidad de los acuerdos tomados en la sesión de la Junta Directiva dicha, que tienen como fin aprobar las renovaciones de las concesiones, así como de los permisos y no únicamente las de los acuerdos tomados mediante los artículos 5.1.3 y 5.2.3.</w:t>
      </w:r>
      <w:r w:rsidRPr="00A13EE3">
        <w:rPr>
          <w:sz w:val="28"/>
          <w:szCs w:val="28"/>
          <w:lang w:val="es-MX"/>
        </w:rPr>
        <w:t xml:space="preserve">” Lo cual implica, a consideración de suscrito, EXTENDER IMPROPIAMENTE los Alcances de su Recurso, los cuales pese a no ser nada claros, aluden </w:t>
      </w:r>
      <w:r>
        <w:rPr>
          <w:sz w:val="28"/>
          <w:szCs w:val="28"/>
          <w:lang w:val="es-MX"/>
        </w:rPr>
        <w:t xml:space="preserve">formalmente </w:t>
      </w:r>
      <w:r w:rsidRPr="00A13EE3">
        <w:rPr>
          <w:sz w:val="28"/>
          <w:szCs w:val="28"/>
          <w:lang w:val="es-MX"/>
        </w:rPr>
        <w:t>a la objeción de solo dos Actos de la Sesión No. 25-2014.</w:t>
      </w:r>
    </w:p>
    <w:p w:rsidR="007B5644" w:rsidRPr="00A13EE3" w:rsidRDefault="007B5644" w:rsidP="007B5644">
      <w:pPr>
        <w:jc w:val="both"/>
        <w:rPr>
          <w:sz w:val="28"/>
          <w:szCs w:val="28"/>
          <w:lang w:val="es-MX"/>
        </w:rPr>
      </w:pPr>
      <w:r w:rsidRPr="00A13EE3">
        <w:rPr>
          <w:sz w:val="28"/>
          <w:szCs w:val="28"/>
          <w:lang w:val="es-MX"/>
        </w:rPr>
        <w:t>Y como si lo anterior no fuera suficiente, en el escrito de fecha 04 de Julio del 2014, por el cual la Defensoría responde a la Audiencia que el Tribunal le brindara sobre los Argumentos de Descargo presentados por las Firmas Concesionarias Interesadas en cuanto a la Apelación de marras. Luego de haber indicado en su memorial del 27 de Mayo del 2014, que era de su interés el buscar la anulación de “</w:t>
      </w:r>
      <w:r w:rsidRPr="00A13EE3">
        <w:rPr>
          <w:b/>
          <w:i/>
          <w:sz w:val="28"/>
          <w:szCs w:val="28"/>
          <w:lang w:val="es-MX"/>
        </w:rPr>
        <w:t xml:space="preserve">todos los acuerdos tomados en la Sesión Ordinaria No. 25-2014 del Consejo de Transporte Público del día 03 de abril del 2014 que emitieron la aprobación de la </w:t>
      </w:r>
      <w:r w:rsidRPr="00A13EE3">
        <w:rPr>
          <w:b/>
          <w:i/>
          <w:sz w:val="28"/>
          <w:szCs w:val="28"/>
          <w:u w:val="single"/>
          <w:lang w:val="es-MX"/>
        </w:rPr>
        <w:t>verificación de cumplimiento de obligaciones contractuales de las concesiones periodo 2007-2014</w:t>
      </w:r>
      <w:r w:rsidRPr="00A13EE3">
        <w:rPr>
          <w:b/>
          <w:i/>
          <w:sz w:val="28"/>
          <w:szCs w:val="28"/>
          <w:lang w:val="es-MX"/>
        </w:rPr>
        <w:t xml:space="preserve"> de conformidad con lo establecido en el estudio DTE-2014-00175 de acuerdo con los argumentos esgrimidos por esta Defensoría</w:t>
      </w:r>
      <w:r w:rsidRPr="00A13EE3">
        <w:rPr>
          <w:sz w:val="28"/>
          <w:szCs w:val="28"/>
          <w:lang w:val="es-MX"/>
        </w:rPr>
        <w:t>.” En su documento del 04 de Julio de este año, antes aludido, indica algo nuevamente CONTRADICTORIO, al señalar que su PRETENSIÓN PLANTEADA es la de “</w:t>
      </w:r>
      <w:r w:rsidRPr="00A13EE3">
        <w:rPr>
          <w:i/>
          <w:sz w:val="28"/>
          <w:szCs w:val="28"/>
          <w:lang w:val="es-MX"/>
        </w:rPr>
        <w:t>la nulidad de la renovación de las concesiones y permisos de transporte público modalidad autobús, acordada en la Sesión Ordinaria 25-2014 del jueves 03 de abril del 2014 de la Junta Directiva del Consejo de Transporte Público</w:t>
      </w:r>
      <w:r w:rsidRPr="003F4B32">
        <w:rPr>
          <w:i/>
          <w:sz w:val="32"/>
          <w:szCs w:val="32"/>
          <w:lang w:val="es-MX"/>
        </w:rPr>
        <w:t xml:space="preserve">, </w:t>
      </w:r>
      <w:r w:rsidRPr="003F4B32">
        <w:rPr>
          <w:b/>
          <w:i/>
          <w:sz w:val="32"/>
          <w:szCs w:val="32"/>
          <w:lang w:val="es-MX"/>
        </w:rPr>
        <w:t>y no el acto administrativo que aprobó la metodología para la renovación de las concesiones</w:t>
      </w:r>
      <w:r w:rsidRPr="00A13EE3">
        <w:rPr>
          <w:sz w:val="28"/>
          <w:szCs w:val="28"/>
          <w:lang w:val="es-MX"/>
        </w:rPr>
        <w:t>”… Es decir, ya no se pretende la anulación de los “actos de valoración” y/o “de la metodología de renovación de las concesiones”. Si no, supuestamente, SOLO los Actos de Renovación de las Concesiones y los Permisos (</w:t>
      </w:r>
      <w:r w:rsidRPr="00A13EE3">
        <w:rPr>
          <w:i/>
          <w:sz w:val="28"/>
          <w:szCs w:val="28"/>
          <w:lang w:val="es-MX"/>
        </w:rPr>
        <w:t>cosa que en la Sesión objetada ningún permiso</w:t>
      </w:r>
      <w:r w:rsidRPr="00A13EE3">
        <w:rPr>
          <w:sz w:val="28"/>
          <w:szCs w:val="28"/>
          <w:lang w:val="es-MX"/>
        </w:rPr>
        <w:t>).</w:t>
      </w:r>
    </w:p>
    <w:p w:rsidR="007B5644" w:rsidRPr="00A13EE3" w:rsidRDefault="007B5644" w:rsidP="007B5644">
      <w:pPr>
        <w:jc w:val="both"/>
        <w:rPr>
          <w:sz w:val="28"/>
          <w:szCs w:val="28"/>
          <w:lang w:val="es-MX"/>
        </w:rPr>
      </w:pPr>
      <w:r w:rsidRPr="00A13EE3">
        <w:rPr>
          <w:sz w:val="28"/>
          <w:szCs w:val="28"/>
          <w:lang w:val="es-MX"/>
        </w:rPr>
        <w:t xml:space="preserve">Siendo por todo lo anterior que </w:t>
      </w:r>
      <w:r>
        <w:rPr>
          <w:sz w:val="28"/>
          <w:szCs w:val="28"/>
          <w:lang w:val="es-MX"/>
        </w:rPr>
        <w:t xml:space="preserve">el suscrito en estima de que en la especie se presenta </w:t>
      </w:r>
      <w:r w:rsidRPr="00A13EE3">
        <w:rPr>
          <w:sz w:val="28"/>
          <w:szCs w:val="28"/>
          <w:lang w:val="es-MX"/>
        </w:rPr>
        <w:t xml:space="preserve">una evidente Confusión y Mala Determinación de la Defensoría, en cuanto a los Alcances y Pretensiones de su Recurso; él mismo deviene en Inatendible e </w:t>
      </w:r>
      <w:r>
        <w:rPr>
          <w:sz w:val="28"/>
          <w:szCs w:val="28"/>
          <w:lang w:val="es-MX"/>
        </w:rPr>
        <w:t>I</w:t>
      </w:r>
      <w:r w:rsidRPr="00A13EE3">
        <w:rPr>
          <w:sz w:val="28"/>
          <w:szCs w:val="28"/>
          <w:lang w:val="es-MX"/>
        </w:rPr>
        <w:t>mprocedente (</w:t>
      </w:r>
      <w:r w:rsidRPr="00DF0458">
        <w:rPr>
          <w:i/>
          <w:sz w:val="28"/>
          <w:szCs w:val="28"/>
          <w:lang w:val="es-MX"/>
        </w:rPr>
        <w:t>INADMISIBLE</w:t>
      </w:r>
      <w:r w:rsidRPr="00A13EE3">
        <w:rPr>
          <w:sz w:val="28"/>
          <w:szCs w:val="28"/>
          <w:lang w:val="es-MX"/>
        </w:rPr>
        <w:t>). Pues pese a nuestro conocimiento del Principio de Informalidad en materia de Recursos Administrativos (</w:t>
      </w:r>
      <w:r w:rsidRPr="00A13EE3">
        <w:rPr>
          <w:i/>
          <w:sz w:val="28"/>
          <w:szCs w:val="28"/>
          <w:lang w:val="es-MX"/>
        </w:rPr>
        <w:t>artículo 348 de la LGAP</w:t>
      </w:r>
      <w:r w:rsidRPr="00A13EE3">
        <w:rPr>
          <w:sz w:val="28"/>
          <w:szCs w:val="28"/>
          <w:lang w:val="es-MX"/>
        </w:rPr>
        <w:t>), en la especie él mismo no sería de aplicación, pues lo que él mismo conlleva es que pese a defectos de redacción (</w:t>
      </w:r>
      <w:r w:rsidRPr="00A13EE3">
        <w:rPr>
          <w:i/>
          <w:sz w:val="28"/>
          <w:szCs w:val="28"/>
          <w:lang w:val="es-MX"/>
        </w:rPr>
        <w:t>sentido laxo</w:t>
      </w:r>
      <w:r w:rsidRPr="00A13EE3">
        <w:rPr>
          <w:sz w:val="28"/>
          <w:szCs w:val="28"/>
          <w:lang w:val="es-MX"/>
        </w:rPr>
        <w:t>) en un Recurso planteado, se requiere que “</w:t>
      </w:r>
      <w:r w:rsidRPr="00A13EE3">
        <w:rPr>
          <w:b/>
          <w:sz w:val="28"/>
          <w:szCs w:val="28"/>
          <w:lang w:val="es-MX"/>
        </w:rPr>
        <w:t>de su texto se infiera claramente la petición de revisión</w:t>
      </w:r>
      <w:r w:rsidRPr="00A13EE3">
        <w:rPr>
          <w:sz w:val="28"/>
          <w:szCs w:val="28"/>
          <w:lang w:val="es-MX"/>
        </w:rPr>
        <w:t xml:space="preserve">” </w:t>
      </w:r>
      <w:r w:rsidRPr="00A13EE3">
        <w:rPr>
          <w:b/>
          <w:sz w:val="28"/>
          <w:szCs w:val="28"/>
          <w:lang w:val="es-MX"/>
        </w:rPr>
        <w:t xml:space="preserve">de actuaciones claras y determinadas. </w:t>
      </w:r>
      <w:r w:rsidRPr="00A13EE3">
        <w:rPr>
          <w:sz w:val="28"/>
          <w:szCs w:val="28"/>
          <w:lang w:val="es-MX"/>
        </w:rPr>
        <w:t xml:space="preserve">Y tal, a estima del suscrito, no es el caso en la especie. </w:t>
      </w:r>
      <w:r>
        <w:rPr>
          <w:sz w:val="28"/>
          <w:szCs w:val="28"/>
          <w:lang w:val="es-MX"/>
        </w:rPr>
        <w:t>Nótese además que el Principio de “</w:t>
      </w:r>
      <w:r w:rsidRPr="006A7FBD">
        <w:rPr>
          <w:i/>
          <w:sz w:val="28"/>
          <w:szCs w:val="28"/>
          <w:lang w:val="es-MX"/>
        </w:rPr>
        <w:t xml:space="preserve">In Dubio Pro </w:t>
      </w:r>
      <w:proofErr w:type="spellStart"/>
      <w:r w:rsidRPr="006A7FBD">
        <w:rPr>
          <w:i/>
          <w:sz w:val="28"/>
          <w:szCs w:val="28"/>
          <w:lang w:val="es-MX"/>
        </w:rPr>
        <w:t>Actione</w:t>
      </w:r>
      <w:proofErr w:type="spellEnd"/>
      <w:r>
        <w:rPr>
          <w:sz w:val="28"/>
          <w:szCs w:val="28"/>
          <w:lang w:val="es-MX"/>
        </w:rPr>
        <w:t xml:space="preserve">” o Principio de Informalidad que contiene el numeral 348 de la LGAP </w:t>
      </w:r>
      <w:r w:rsidRPr="00961862">
        <w:rPr>
          <w:b/>
          <w:sz w:val="28"/>
          <w:szCs w:val="28"/>
          <w:u w:val="single"/>
          <w:lang w:val="es-MX"/>
        </w:rPr>
        <w:t>fue concebido como una Garantía a favor de los Administrados</w:t>
      </w:r>
      <w:r>
        <w:rPr>
          <w:sz w:val="28"/>
          <w:szCs w:val="28"/>
          <w:lang w:val="es-MX"/>
        </w:rPr>
        <w:t>. Y pese a que la Defensoría de los Habitantes puede actuar en representación y a favor de los mismos, la situación en este caso en particular se complica cuando los Actos cuya Impugnación Realiza son Actos que vienen a darse en cuanto a los mismos Administrados, ya se trate de los Concesionarios del Servicio Público en cuestión, ya sea que se trate de sus Usuarios. Amén de tratarse de una Situación Excepcional de una Administración objetando los Actos de Otra. Y la Defensoría es una Institución con una Organización Plena y con un Equipo de Profesionales de Alto Nivel, a la cual –</w:t>
      </w:r>
      <w:r w:rsidRPr="00961862">
        <w:rPr>
          <w:i/>
          <w:sz w:val="28"/>
          <w:szCs w:val="28"/>
          <w:lang w:val="es-MX"/>
        </w:rPr>
        <w:t>por ende</w:t>
      </w:r>
      <w:r>
        <w:rPr>
          <w:sz w:val="28"/>
          <w:szCs w:val="28"/>
          <w:lang w:val="es-MX"/>
        </w:rPr>
        <w:t>- es dable y necesario exigirle una mejor labor de concreción fáctica y jurídica en sus determinaciones, acciones y gestiones, máxime sí actúa en “</w:t>
      </w:r>
      <w:r w:rsidRPr="00961862">
        <w:rPr>
          <w:b/>
          <w:i/>
          <w:sz w:val="28"/>
          <w:szCs w:val="28"/>
          <w:lang w:val="es-MX"/>
        </w:rPr>
        <w:t>Defensa de los Derechos e Intereses de los Ciudadanos</w:t>
      </w:r>
      <w:r>
        <w:rPr>
          <w:sz w:val="28"/>
          <w:szCs w:val="28"/>
          <w:lang w:val="es-MX"/>
        </w:rPr>
        <w:t>”.</w:t>
      </w:r>
    </w:p>
    <w:p w:rsidR="007B5644" w:rsidRDefault="007B5644" w:rsidP="007B5644">
      <w:pPr>
        <w:pStyle w:val="Sinespaciado"/>
        <w:rPr>
          <w:lang w:val="es-MX"/>
        </w:rPr>
      </w:pPr>
    </w:p>
    <w:p w:rsidR="007B5644" w:rsidRDefault="007B5644" w:rsidP="007B5644">
      <w:pPr>
        <w:jc w:val="both"/>
        <w:rPr>
          <w:sz w:val="28"/>
          <w:szCs w:val="28"/>
          <w:lang w:val="es-MX"/>
        </w:rPr>
      </w:pPr>
      <w:r w:rsidRPr="00975A27">
        <w:rPr>
          <w:sz w:val="28"/>
          <w:szCs w:val="28"/>
          <w:lang w:val="es-MX"/>
        </w:rPr>
        <w:t>Unido</w:t>
      </w:r>
      <w:r>
        <w:rPr>
          <w:sz w:val="28"/>
          <w:szCs w:val="28"/>
          <w:lang w:val="es-MX"/>
        </w:rPr>
        <w:t xml:space="preserve"> y correlacionado con lo anterior, debo hacer notar que el Recurso de Apelación que se atiende es prácticamente una Copia Íntegra del Recurso de Amparo que fuera rechazado por la Sala Constitucional mediante su Voto No. 2014005691 de las 14:30 horas del 30 de Abril del 2014. Así las cosas, la generalidad de los argumentos que la Apelación contiene se basan en la supuesta Infracción de Derechos y Principios Fundamentales, y no se señalan claramente los “Aspectos de Legalidad” que se habrían violentado o infringido con las Actuaciones (</w:t>
      </w:r>
      <w:r w:rsidRPr="003F4B32">
        <w:rPr>
          <w:i/>
          <w:sz w:val="28"/>
          <w:szCs w:val="28"/>
          <w:lang w:val="es-MX"/>
        </w:rPr>
        <w:t>sentido laxo</w:t>
      </w:r>
      <w:r>
        <w:rPr>
          <w:sz w:val="28"/>
          <w:szCs w:val="28"/>
          <w:lang w:val="es-MX"/>
        </w:rPr>
        <w:t xml:space="preserve">) que se objetan. Y dado que este Tribunal es un Tribunal u Órgano Jerárquico Impropio de Legalidad, es preclaro que la generalidad de los Argumentos y/o Fundamentos y, </w:t>
      </w:r>
      <w:r w:rsidRPr="006570F2">
        <w:rPr>
          <w:i/>
          <w:sz w:val="28"/>
          <w:szCs w:val="28"/>
          <w:lang w:val="es-MX"/>
        </w:rPr>
        <w:t>per se</w:t>
      </w:r>
      <w:r>
        <w:rPr>
          <w:sz w:val="28"/>
          <w:szCs w:val="28"/>
          <w:lang w:val="es-MX"/>
        </w:rPr>
        <w:t>, las Pretensiones que se insertan en la Apelación no son atendibles (</w:t>
      </w:r>
      <w:r w:rsidRPr="003F4B32">
        <w:rPr>
          <w:i/>
          <w:sz w:val="28"/>
          <w:szCs w:val="28"/>
          <w:lang w:val="es-MX"/>
        </w:rPr>
        <w:t>Falta de Competencia Material</w:t>
      </w:r>
      <w:r>
        <w:rPr>
          <w:sz w:val="28"/>
          <w:szCs w:val="28"/>
          <w:lang w:val="es-MX"/>
        </w:rPr>
        <w:t xml:space="preserve">) en esta Sede de Justicia Administrativa. Incluso, la Sala Constitucional hace ver en su Voto </w:t>
      </w:r>
      <w:r w:rsidRPr="003F4B32">
        <w:rPr>
          <w:i/>
          <w:sz w:val="28"/>
          <w:szCs w:val="28"/>
          <w:lang w:val="es-MX"/>
        </w:rPr>
        <w:t>supra</w:t>
      </w:r>
      <w:r>
        <w:rPr>
          <w:sz w:val="28"/>
          <w:szCs w:val="28"/>
          <w:lang w:val="es-MX"/>
        </w:rPr>
        <w:t xml:space="preserve"> indicado que lo que objeta la Defensoría de los Habitantes de la República es materia de “</w:t>
      </w:r>
      <w:r w:rsidRPr="002E4275">
        <w:rPr>
          <w:b/>
          <w:sz w:val="28"/>
          <w:szCs w:val="28"/>
          <w:lang w:val="es-MX"/>
        </w:rPr>
        <w:t>legalidad ordinaria</w:t>
      </w:r>
      <w:r>
        <w:rPr>
          <w:sz w:val="28"/>
          <w:szCs w:val="28"/>
          <w:lang w:val="es-MX"/>
        </w:rPr>
        <w:t xml:space="preserve">”, </w:t>
      </w:r>
      <w:r w:rsidRPr="002E4275">
        <w:rPr>
          <w:b/>
          <w:sz w:val="28"/>
          <w:szCs w:val="28"/>
          <w:u w:val="single"/>
          <w:lang w:val="es-MX"/>
        </w:rPr>
        <w:t>sin estimar que exista en la especie alguna infracción al orden Constitucional</w:t>
      </w:r>
      <w:r>
        <w:rPr>
          <w:sz w:val="28"/>
          <w:szCs w:val="28"/>
          <w:lang w:val="es-MX"/>
        </w:rPr>
        <w:t xml:space="preserve">. Indicando claramente que el valorar sí la falta de incorporación de la Variable de Participación Ciudadana dentro del procedimientos que valida la renovación o aprobación de permisos de transporte, así como verificar si con esa omisión se incumple el Orden </w:t>
      </w:r>
      <w:proofErr w:type="spellStart"/>
      <w:r>
        <w:rPr>
          <w:sz w:val="28"/>
          <w:szCs w:val="28"/>
          <w:lang w:val="es-MX"/>
        </w:rPr>
        <w:t>Infraconstitucional</w:t>
      </w:r>
      <w:proofErr w:type="spellEnd"/>
      <w:r>
        <w:rPr>
          <w:sz w:val="28"/>
          <w:szCs w:val="28"/>
          <w:lang w:val="es-MX"/>
        </w:rPr>
        <w:t xml:space="preserve"> que rige la materia, no son extremos o aspectos que la misma pueda valorar.</w:t>
      </w:r>
    </w:p>
    <w:p w:rsidR="007B5644" w:rsidRPr="002B0A20" w:rsidRDefault="007B5644" w:rsidP="007B5644">
      <w:pPr>
        <w:pStyle w:val="Sinespaciado"/>
      </w:pPr>
    </w:p>
    <w:p w:rsidR="007B5644" w:rsidRPr="00210E2B" w:rsidRDefault="007B5644" w:rsidP="007B5644">
      <w:pPr>
        <w:jc w:val="both"/>
        <w:rPr>
          <w:rFonts w:ascii="Calibri" w:eastAsia="Calibri" w:hAnsi="Calibri"/>
          <w:b/>
          <w:sz w:val="28"/>
          <w:szCs w:val="28"/>
        </w:rPr>
      </w:pPr>
      <w:r>
        <w:rPr>
          <w:b/>
          <w:sz w:val="28"/>
          <w:szCs w:val="28"/>
        </w:rPr>
        <w:t>3.-</w:t>
      </w:r>
      <w:r>
        <w:rPr>
          <w:b/>
          <w:sz w:val="28"/>
          <w:szCs w:val="28"/>
        </w:rPr>
        <w:tab/>
      </w:r>
      <w:r w:rsidRPr="00210E2B">
        <w:rPr>
          <w:rFonts w:ascii="Calibri" w:eastAsia="Calibri" w:hAnsi="Calibri"/>
          <w:b/>
          <w:sz w:val="28"/>
          <w:szCs w:val="28"/>
        </w:rPr>
        <w:t>ALCANCES DE LA RESOLUCIÓN DISPUESTA:</w:t>
      </w:r>
    </w:p>
    <w:p w:rsidR="007B5644" w:rsidRPr="00513A57" w:rsidRDefault="007B5644" w:rsidP="007B5644">
      <w:pPr>
        <w:autoSpaceDE w:val="0"/>
        <w:autoSpaceDN w:val="0"/>
        <w:adjustRightInd w:val="0"/>
        <w:ind w:right="49"/>
        <w:jc w:val="both"/>
        <w:rPr>
          <w:rFonts w:ascii="Calibri" w:eastAsia="Calibri" w:hAnsi="Calibri"/>
          <w:sz w:val="28"/>
          <w:szCs w:val="28"/>
        </w:rPr>
      </w:pPr>
      <w:r w:rsidRPr="00210E2B">
        <w:rPr>
          <w:rFonts w:ascii="Calibri" w:eastAsia="Calibri" w:hAnsi="Calibri"/>
          <w:sz w:val="28"/>
          <w:szCs w:val="28"/>
        </w:rPr>
        <w:t>Un aspecto que me preocupa de sobremanera son los Efectos u Alcances Jurídicos</w:t>
      </w:r>
      <w:r>
        <w:rPr>
          <w:sz w:val="28"/>
          <w:szCs w:val="28"/>
        </w:rPr>
        <w:t>, Materiales y Fácticos que presenta la R</w:t>
      </w:r>
      <w:r w:rsidRPr="00210E2B">
        <w:rPr>
          <w:rFonts w:ascii="Calibri" w:eastAsia="Calibri" w:hAnsi="Calibri"/>
          <w:sz w:val="28"/>
          <w:szCs w:val="28"/>
        </w:rPr>
        <w:t>esolución que por Mayoría se Aprueba; toda vez que –</w:t>
      </w:r>
      <w:r w:rsidRPr="00513A57">
        <w:rPr>
          <w:rFonts w:ascii="Calibri" w:eastAsia="Calibri" w:hAnsi="Calibri"/>
          <w:i/>
          <w:sz w:val="28"/>
          <w:szCs w:val="28"/>
        </w:rPr>
        <w:t>a mi personal parecer</w:t>
      </w:r>
      <w:r w:rsidRPr="00210E2B">
        <w:rPr>
          <w:rFonts w:ascii="Calibri" w:eastAsia="Calibri" w:hAnsi="Calibri"/>
          <w:sz w:val="28"/>
          <w:szCs w:val="28"/>
        </w:rPr>
        <w:t>- se estaría disponiendo algo más</w:t>
      </w:r>
      <w:r>
        <w:rPr>
          <w:sz w:val="28"/>
          <w:szCs w:val="28"/>
        </w:rPr>
        <w:t xml:space="preserve"> allá de lo que L</w:t>
      </w:r>
      <w:r w:rsidRPr="00210E2B">
        <w:rPr>
          <w:rFonts w:ascii="Calibri" w:eastAsia="Calibri" w:hAnsi="Calibri"/>
          <w:sz w:val="28"/>
          <w:szCs w:val="28"/>
        </w:rPr>
        <w:t>egalmente procede</w:t>
      </w:r>
      <w:r>
        <w:rPr>
          <w:sz w:val="28"/>
          <w:szCs w:val="28"/>
        </w:rPr>
        <w:t>ría</w:t>
      </w:r>
      <w:r w:rsidRPr="00210E2B">
        <w:rPr>
          <w:rFonts w:ascii="Calibri" w:eastAsia="Calibri" w:hAnsi="Calibri"/>
          <w:sz w:val="28"/>
          <w:szCs w:val="28"/>
        </w:rPr>
        <w:t xml:space="preserve">. Como dije antes, es claro que en los diversos escritos que la Defensoría ha presentado hay una Confusión de Pretensiones. Pero procurando concretar algo, lo que sí </w:t>
      </w:r>
      <w:r>
        <w:rPr>
          <w:rFonts w:ascii="Calibri" w:eastAsia="Calibri" w:hAnsi="Calibri"/>
          <w:sz w:val="28"/>
          <w:szCs w:val="28"/>
        </w:rPr>
        <w:t xml:space="preserve">parece dentro del embrollo referido en el apartado inmediato anterior </w:t>
      </w:r>
      <w:r w:rsidRPr="00210E2B">
        <w:rPr>
          <w:rFonts w:ascii="Calibri" w:eastAsia="Calibri" w:hAnsi="Calibri"/>
          <w:sz w:val="28"/>
          <w:szCs w:val="28"/>
        </w:rPr>
        <w:t xml:space="preserve">es que lo </w:t>
      </w:r>
      <w:r w:rsidRPr="00210E2B">
        <w:rPr>
          <w:sz w:val="28"/>
          <w:szCs w:val="28"/>
        </w:rPr>
        <w:t>gestionado</w:t>
      </w:r>
      <w:r w:rsidRPr="00210E2B">
        <w:rPr>
          <w:rFonts w:ascii="Calibri" w:eastAsia="Calibri" w:hAnsi="Calibri"/>
          <w:sz w:val="28"/>
          <w:szCs w:val="28"/>
        </w:rPr>
        <w:t xml:space="preserve"> por la Defensoría al Impugnar los Acuerdos de Renovación de las Concesiones de Autobuses e</w:t>
      </w:r>
      <w:r>
        <w:rPr>
          <w:sz w:val="28"/>
          <w:szCs w:val="28"/>
        </w:rPr>
        <w:t>s</w:t>
      </w:r>
      <w:r w:rsidRPr="00210E2B">
        <w:rPr>
          <w:rFonts w:ascii="Calibri" w:eastAsia="Calibri" w:hAnsi="Calibri"/>
          <w:sz w:val="28"/>
          <w:szCs w:val="28"/>
        </w:rPr>
        <w:t xml:space="preserve"> </w:t>
      </w:r>
      <w:r>
        <w:rPr>
          <w:sz w:val="28"/>
          <w:szCs w:val="28"/>
        </w:rPr>
        <w:t>(</w:t>
      </w:r>
      <w:r w:rsidRPr="00513A57">
        <w:rPr>
          <w:rFonts w:ascii="Calibri" w:eastAsia="Calibri" w:hAnsi="Calibri"/>
          <w:i/>
          <w:sz w:val="28"/>
          <w:szCs w:val="28"/>
        </w:rPr>
        <w:t>cuando menos así lo veo yo</w:t>
      </w:r>
      <w:r>
        <w:rPr>
          <w:sz w:val="28"/>
          <w:szCs w:val="28"/>
        </w:rPr>
        <w:t>) que para el Procedimiento o P</w:t>
      </w:r>
      <w:r w:rsidRPr="00210E2B">
        <w:rPr>
          <w:rFonts w:ascii="Calibri" w:eastAsia="Calibri" w:hAnsi="Calibri"/>
          <w:sz w:val="28"/>
          <w:szCs w:val="28"/>
        </w:rPr>
        <w:t>roceso Particular y Específico de Renovación de las mismas se hubieran considerado o aplicado Aspectos de</w:t>
      </w:r>
      <w:r>
        <w:rPr>
          <w:rFonts w:ascii="Calibri" w:eastAsia="Calibri" w:hAnsi="Calibri"/>
          <w:sz w:val="28"/>
          <w:szCs w:val="28"/>
        </w:rPr>
        <w:t xml:space="preserve"> Participación Ciudadana y, eventualmente, </w:t>
      </w:r>
      <w:r w:rsidRPr="00210E2B">
        <w:rPr>
          <w:rFonts w:ascii="Calibri" w:eastAsia="Calibri" w:hAnsi="Calibri"/>
          <w:sz w:val="28"/>
          <w:szCs w:val="28"/>
        </w:rPr>
        <w:t xml:space="preserve">de Control de </w:t>
      </w:r>
      <w:r>
        <w:rPr>
          <w:sz w:val="28"/>
          <w:szCs w:val="28"/>
        </w:rPr>
        <w:t>Calidad del Servicio. Pero esa P</w:t>
      </w:r>
      <w:r w:rsidRPr="00210E2B">
        <w:rPr>
          <w:rFonts w:ascii="Calibri" w:eastAsia="Calibri" w:hAnsi="Calibri"/>
          <w:sz w:val="28"/>
          <w:szCs w:val="28"/>
        </w:rPr>
        <w:t xml:space="preserve">retensión que </w:t>
      </w:r>
      <w:r>
        <w:rPr>
          <w:sz w:val="28"/>
          <w:szCs w:val="28"/>
        </w:rPr>
        <w:t xml:space="preserve">en mi ejercicio de valoración del caso he </w:t>
      </w:r>
      <w:r w:rsidRPr="00210E2B">
        <w:rPr>
          <w:rFonts w:ascii="Calibri" w:eastAsia="Calibri" w:hAnsi="Calibri"/>
          <w:sz w:val="28"/>
          <w:szCs w:val="28"/>
        </w:rPr>
        <w:t>visualiz</w:t>
      </w:r>
      <w:r>
        <w:rPr>
          <w:sz w:val="28"/>
          <w:szCs w:val="28"/>
        </w:rPr>
        <w:t>ado,</w:t>
      </w:r>
      <w:r w:rsidRPr="00210E2B">
        <w:rPr>
          <w:rFonts w:ascii="Calibri" w:eastAsia="Calibri" w:hAnsi="Calibri"/>
          <w:sz w:val="28"/>
          <w:szCs w:val="28"/>
        </w:rPr>
        <w:t xml:space="preserve"> lo es para un Momento Específico y para la Gestión Particular de Renovación de las Concesiones</w:t>
      </w:r>
      <w:r>
        <w:rPr>
          <w:rFonts w:ascii="Calibri" w:eastAsia="Calibri" w:hAnsi="Calibri"/>
          <w:sz w:val="28"/>
          <w:szCs w:val="28"/>
        </w:rPr>
        <w:t xml:space="preserve"> que se diera en la Sesión No. 25-2014</w:t>
      </w:r>
      <w:r w:rsidRPr="00210E2B">
        <w:rPr>
          <w:rFonts w:ascii="Calibri" w:eastAsia="Calibri" w:hAnsi="Calibri"/>
          <w:sz w:val="28"/>
          <w:szCs w:val="28"/>
        </w:rPr>
        <w:t xml:space="preserve">. Dado que lo que se por Mayoría se viene a resolver se basa primordialmente en lo atinente a la observancia del Decreto Ejecutivo No. 28833-MOPT y, </w:t>
      </w:r>
      <w:r w:rsidRPr="00513A57">
        <w:rPr>
          <w:rFonts w:ascii="Calibri" w:eastAsia="Calibri" w:hAnsi="Calibri"/>
          <w:i/>
          <w:sz w:val="28"/>
          <w:szCs w:val="28"/>
        </w:rPr>
        <w:t>per se</w:t>
      </w:r>
      <w:r w:rsidRPr="00210E2B">
        <w:rPr>
          <w:rFonts w:ascii="Calibri" w:eastAsia="Calibri" w:hAnsi="Calibri"/>
          <w:sz w:val="28"/>
          <w:szCs w:val="28"/>
        </w:rPr>
        <w:t xml:space="preserve">, a los Aspectos de Calidad del Servicio, creo que lo Pretendido por la Defensoría queda bien definido en su Memorial de fecha 04 de Julio del 2014, el cual indica: </w:t>
      </w:r>
    </w:p>
    <w:p w:rsidR="007B5644" w:rsidRPr="00513A57" w:rsidRDefault="007B5644" w:rsidP="007B5644">
      <w:pPr>
        <w:autoSpaceDE w:val="0"/>
        <w:autoSpaceDN w:val="0"/>
        <w:adjustRightInd w:val="0"/>
        <w:ind w:left="567" w:right="616"/>
        <w:jc w:val="both"/>
        <w:rPr>
          <w:rFonts w:ascii="Calibri" w:eastAsia="Calibri" w:hAnsi="Calibri" w:cs="Arial"/>
          <w:b/>
          <w:i/>
          <w:sz w:val="28"/>
          <w:szCs w:val="28"/>
        </w:rPr>
      </w:pPr>
      <w:r w:rsidRPr="00066424">
        <w:rPr>
          <w:rFonts w:ascii="Calibri" w:eastAsia="Calibri" w:hAnsi="Calibri" w:cs="Arial"/>
          <w:b/>
          <w:i/>
          <w:sz w:val="28"/>
          <w:szCs w:val="28"/>
        </w:rPr>
        <w:t>V.V.  No se puede aplicar retroactiva mente el modelo de evaluación porque se aprobó recientemente en Junta Directiva</w:t>
      </w:r>
    </w:p>
    <w:p w:rsidR="007B5644" w:rsidRPr="00066424" w:rsidRDefault="007B5644" w:rsidP="007B5644">
      <w:pPr>
        <w:autoSpaceDE w:val="0"/>
        <w:autoSpaceDN w:val="0"/>
        <w:adjustRightInd w:val="0"/>
        <w:ind w:left="567" w:right="616"/>
        <w:jc w:val="both"/>
        <w:rPr>
          <w:rFonts w:ascii="Calibri" w:eastAsia="Calibri" w:hAnsi="Calibri" w:cs="Arial"/>
          <w:sz w:val="28"/>
          <w:szCs w:val="28"/>
        </w:rPr>
      </w:pPr>
      <w:r w:rsidRPr="00066424">
        <w:rPr>
          <w:rFonts w:ascii="Calibri" w:eastAsia="Calibri" w:hAnsi="Calibri" w:cs="Arial"/>
          <w:sz w:val="28"/>
          <w:szCs w:val="28"/>
        </w:rPr>
        <w:t xml:space="preserve">Sin perjuicio de lo expuesto supra, desconoce esta Defensoría si el Reglamento para la evaluación de la calidad del servicio no se aplicó durante los últimos 14 años por falta de un manual o por falta de voluntad de la Administración en aplicarlo, </w:t>
      </w:r>
      <w:r w:rsidRPr="00066424">
        <w:rPr>
          <w:rFonts w:ascii="Calibri" w:eastAsia="Calibri" w:hAnsi="Calibri" w:cs="Arial"/>
          <w:sz w:val="28"/>
          <w:szCs w:val="28"/>
          <w:u w:val="single"/>
        </w:rPr>
        <w:t>aunque la falta de un Manual ciertamente sí es 100% atribuible al Consejo de Transporte Público, sin lugar a dudas</w:t>
      </w:r>
      <w:r w:rsidRPr="00066424">
        <w:rPr>
          <w:rFonts w:ascii="Calibri" w:eastAsia="Calibri" w:hAnsi="Calibri" w:cs="Arial"/>
          <w:sz w:val="28"/>
          <w:szCs w:val="28"/>
        </w:rPr>
        <w:t xml:space="preserve">. </w:t>
      </w:r>
      <w:r w:rsidRPr="00066424">
        <w:rPr>
          <w:rFonts w:ascii="Calibri" w:eastAsia="Calibri" w:hAnsi="Calibri" w:cs="Arial"/>
          <w:sz w:val="28"/>
          <w:szCs w:val="28"/>
          <w:u w:val="single"/>
        </w:rPr>
        <w:t xml:space="preserve">En todo caso, </w:t>
      </w:r>
      <w:r w:rsidRPr="000C3CC0">
        <w:rPr>
          <w:rFonts w:ascii="Calibri" w:eastAsia="Calibri" w:hAnsi="Calibri" w:cs="Arial"/>
          <w:b/>
          <w:sz w:val="28"/>
          <w:szCs w:val="28"/>
          <w:u w:val="single"/>
        </w:rPr>
        <w:t>no es intención de esta Defensoría que el Re</w:t>
      </w:r>
      <w:r>
        <w:rPr>
          <w:rFonts w:ascii="Calibri" w:eastAsia="Calibri" w:hAnsi="Calibri" w:cs="Arial"/>
          <w:b/>
          <w:sz w:val="28"/>
          <w:szCs w:val="28"/>
          <w:u w:val="single"/>
        </w:rPr>
        <w:t>glamento se aplique retroactiva</w:t>
      </w:r>
      <w:r w:rsidRPr="000C3CC0">
        <w:rPr>
          <w:rFonts w:ascii="Calibri" w:eastAsia="Calibri" w:hAnsi="Calibri" w:cs="Arial"/>
          <w:b/>
          <w:sz w:val="28"/>
          <w:szCs w:val="28"/>
          <w:u w:val="single"/>
        </w:rPr>
        <w:t>mente</w:t>
      </w:r>
      <w:r w:rsidRPr="00066424">
        <w:rPr>
          <w:rFonts w:ascii="Calibri" w:eastAsia="Calibri" w:hAnsi="Calibri" w:cs="Arial"/>
          <w:sz w:val="28"/>
          <w:szCs w:val="28"/>
          <w:u w:val="single"/>
        </w:rPr>
        <w:t>, no sólo porque jurídicamente eso no es posible, sino porque materialmente tampoco lo es. No es ésa la intención de la Defensoría en esta acción recursiva</w:t>
      </w:r>
      <w:r w:rsidRPr="00066424">
        <w:rPr>
          <w:rFonts w:ascii="Calibri" w:eastAsia="Calibri" w:hAnsi="Calibri" w:cs="Arial"/>
          <w:sz w:val="28"/>
          <w:szCs w:val="28"/>
        </w:rPr>
        <w:t>.”…</w:t>
      </w:r>
      <w:r>
        <w:rPr>
          <w:rFonts w:ascii="Calibri" w:eastAsia="Calibri" w:hAnsi="Calibri" w:cs="Arial"/>
          <w:sz w:val="28"/>
          <w:szCs w:val="28"/>
        </w:rPr>
        <w:t xml:space="preserve"> (</w:t>
      </w:r>
      <w:r w:rsidRPr="0004347D">
        <w:rPr>
          <w:rFonts w:ascii="Calibri" w:eastAsia="Calibri" w:hAnsi="Calibri" w:cs="Arial"/>
          <w:i/>
          <w:sz w:val="28"/>
          <w:szCs w:val="28"/>
        </w:rPr>
        <w:t xml:space="preserve">El subrayado </w:t>
      </w:r>
      <w:r>
        <w:rPr>
          <w:rFonts w:ascii="Calibri" w:eastAsia="Calibri" w:hAnsi="Calibri" w:cs="Arial"/>
          <w:i/>
          <w:sz w:val="28"/>
          <w:szCs w:val="28"/>
        </w:rPr>
        <w:t>y el destacado son</w:t>
      </w:r>
      <w:r w:rsidRPr="0004347D">
        <w:rPr>
          <w:rFonts w:ascii="Calibri" w:eastAsia="Calibri" w:hAnsi="Calibri" w:cs="Arial"/>
          <w:i/>
          <w:sz w:val="28"/>
          <w:szCs w:val="28"/>
        </w:rPr>
        <w:t xml:space="preserve"> propio</w:t>
      </w:r>
      <w:r>
        <w:rPr>
          <w:rFonts w:ascii="Calibri" w:eastAsia="Calibri" w:hAnsi="Calibri" w:cs="Arial"/>
          <w:i/>
          <w:sz w:val="28"/>
          <w:szCs w:val="28"/>
        </w:rPr>
        <w:t>s</w:t>
      </w:r>
      <w:r>
        <w:rPr>
          <w:rFonts w:ascii="Calibri" w:eastAsia="Calibri" w:hAnsi="Calibri" w:cs="Arial"/>
          <w:sz w:val="28"/>
          <w:szCs w:val="28"/>
        </w:rPr>
        <w:t>)</w:t>
      </w:r>
    </w:p>
    <w:p w:rsidR="007B5644" w:rsidRDefault="007B5644" w:rsidP="007B5644">
      <w:pPr>
        <w:pStyle w:val="Sinespaciado"/>
        <w:rPr>
          <w:rFonts w:ascii="Calibri" w:eastAsia="Calibri" w:hAnsi="Calibri" w:cs="Times New Roman"/>
        </w:rPr>
      </w:pPr>
    </w:p>
    <w:p w:rsidR="007B5644" w:rsidRPr="00961862" w:rsidRDefault="007B5644" w:rsidP="007B5644">
      <w:pPr>
        <w:jc w:val="both"/>
        <w:rPr>
          <w:b/>
          <w:sz w:val="28"/>
          <w:szCs w:val="28"/>
        </w:rPr>
      </w:pPr>
      <w:r w:rsidRPr="00961862">
        <w:rPr>
          <w:rFonts w:ascii="Calibri" w:eastAsia="Calibri" w:hAnsi="Calibri"/>
          <w:b/>
          <w:sz w:val="28"/>
          <w:szCs w:val="28"/>
        </w:rPr>
        <w:t>Lo anterior máxime que en su Libelo de Apelación la Defensoría sí bien es cierto reclama la observancia del Referido Decreto o Reglamento, en él NO inserta ninguna Pretensión en cuanto a la observancia o no del mismo. Y lo viene a hacer mediante el Escrito antes citado.</w:t>
      </w:r>
    </w:p>
    <w:p w:rsidR="007B5644" w:rsidRPr="00210E2B" w:rsidRDefault="007B5644" w:rsidP="007B5644">
      <w:pPr>
        <w:pStyle w:val="Sinespaciado"/>
        <w:rPr>
          <w:rFonts w:ascii="Calibri" w:eastAsia="Calibri" w:hAnsi="Calibri" w:cs="Times New Roman"/>
        </w:rPr>
      </w:pPr>
    </w:p>
    <w:p w:rsidR="007B5644" w:rsidRDefault="007B5644" w:rsidP="007B5644">
      <w:pPr>
        <w:jc w:val="both"/>
        <w:rPr>
          <w:rFonts w:ascii="Calibri" w:eastAsia="Calibri" w:hAnsi="Calibri"/>
          <w:color w:val="000000"/>
          <w:sz w:val="28"/>
          <w:szCs w:val="28"/>
        </w:rPr>
      </w:pPr>
      <w:r>
        <w:rPr>
          <w:rFonts w:ascii="Calibri" w:eastAsia="Calibri" w:hAnsi="Calibri"/>
          <w:sz w:val="28"/>
          <w:szCs w:val="28"/>
        </w:rPr>
        <w:t xml:space="preserve">Así las cosas, </w:t>
      </w:r>
      <w:r>
        <w:rPr>
          <w:sz w:val="28"/>
          <w:szCs w:val="28"/>
        </w:rPr>
        <w:t xml:space="preserve">estimo que </w:t>
      </w:r>
      <w:r>
        <w:rPr>
          <w:rFonts w:ascii="Calibri" w:eastAsia="Calibri" w:hAnsi="Calibri"/>
          <w:sz w:val="28"/>
          <w:szCs w:val="28"/>
        </w:rPr>
        <w:t>este</w:t>
      </w:r>
      <w:r w:rsidRPr="00210E2B">
        <w:rPr>
          <w:rFonts w:ascii="Calibri" w:eastAsia="Calibri" w:hAnsi="Calibri"/>
          <w:sz w:val="28"/>
          <w:szCs w:val="28"/>
        </w:rPr>
        <w:t xml:space="preserve"> Tribunal NO puede ir más allá de lo que el artículo 181 de la Ley General de la Administración Pública preclaramente le dispone y limita, al indicar que como Contralor Jerárquico Impropio o Monofásico </w:t>
      </w:r>
      <w:r>
        <w:rPr>
          <w:rFonts w:ascii="Calibri" w:eastAsia="Calibri" w:hAnsi="Calibri"/>
          <w:color w:val="000000"/>
          <w:sz w:val="28"/>
          <w:szCs w:val="28"/>
        </w:rPr>
        <w:t>puede revisar, únicamente, la L</w:t>
      </w:r>
      <w:r w:rsidRPr="00210E2B">
        <w:rPr>
          <w:rFonts w:ascii="Calibri" w:eastAsia="Calibri" w:hAnsi="Calibri"/>
          <w:color w:val="000000"/>
          <w:sz w:val="28"/>
          <w:szCs w:val="28"/>
        </w:rPr>
        <w:t xml:space="preserve">egalidad del acto en virtud de recurso administrativo y </w:t>
      </w:r>
      <w:r w:rsidRPr="00513A57">
        <w:rPr>
          <w:rFonts w:ascii="Calibri" w:eastAsia="Calibri" w:hAnsi="Calibri"/>
          <w:b/>
          <w:color w:val="000000"/>
          <w:sz w:val="32"/>
          <w:szCs w:val="32"/>
          <w:u w:val="single"/>
        </w:rPr>
        <w:t>debe decidir dentro del límite de las pretensiones y cuestiones de hecho planteadas por el recurrente</w:t>
      </w:r>
      <w:r>
        <w:rPr>
          <w:b/>
          <w:color w:val="000000"/>
          <w:sz w:val="32"/>
          <w:szCs w:val="32"/>
          <w:u w:val="single"/>
        </w:rPr>
        <w:t>,</w:t>
      </w:r>
      <w:r w:rsidRPr="00210E2B">
        <w:rPr>
          <w:rFonts w:ascii="Calibri" w:eastAsia="Calibri" w:hAnsi="Calibri"/>
          <w:color w:val="000000"/>
          <w:sz w:val="28"/>
          <w:szCs w:val="28"/>
        </w:rPr>
        <w:t xml:space="preserve"> pudiendo aplicar una norma no invocada en el recurso, pero no ir más allá de lo pretendido</w:t>
      </w:r>
      <w:r>
        <w:rPr>
          <w:rFonts w:ascii="Calibri" w:eastAsia="Calibri" w:hAnsi="Calibri"/>
          <w:color w:val="000000"/>
          <w:sz w:val="28"/>
          <w:szCs w:val="28"/>
        </w:rPr>
        <w:t xml:space="preserve"> (en sentido conteste y ante actuaciones de un Jerarca Impropio, también aplica lo que dispone el artículo 155 del Código procesal Civil, al indicar que “</w:t>
      </w:r>
      <w:r w:rsidRPr="0012059E">
        <w:rPr>
          <w:rFonts w:ascii="Calibri" w:eastAsia="Calibri" w:hAnsi="Calibri"/>
          <w:b/>
          <w:i/>
          <w:color w:val="000000"/>
          <w:sz w:val="28"/>
          <w:szCs w:val="28"/>
        </w:rPr>
        <w:t>l</w:t>
      </w:r>
      <w:r w:rsidRPr="0012059E">
        <w:rPr>
          <w:b/>
          <w:i/>
          <w:color w:val="000000"/>
          <w:sz w:val="28"/>
          <w:szCs w:val="28"/>
        </w:rPr>
        <w:t>as sentencias deberán resolver todos y cada uno de los puntos que hayan sido objeto del debate, con la debida separación del pronunciamiento correspondiente a cada uno de ellos, cuando hubiere varios. No podrán comprender otras cuestiones que las demandadas, ni conceder más de lo que se hubiere pedido</w:t>
      </w:r>
      <w:r>
        <w:rPr>
          <w:color w:val="000000"/>
          <w:sz w:val="28"/>
          <w:szCs w:val="28"/>
        </w:rPr>
        <w:t>”)</w:t>
      </w:r>
      <w:r w:rsidRPr="0012059E">
        <w:rPr>
          <w:rFonts w:ascii="Calibri" w:eastAsia="Calibri" w:hAnsi="Calibri"/>
          <w:color w:val="000000"/>
          <w:sz w:val="28"/>
          <w:szCs w:val="28"/>
        </w:rPr>
        <w:t xml:space="preserve">. </w:t>
      </w:r>
      <w:r w:rsidRPr="00210E2B">
        <w:rPr>
          <w:rFonts w:ascii="Calibri" w:eastAsia="Calibri" w:hAnsi="Calibri"/>
          <w:color w:val="000000"/>
          <w:sz w:val="28"/>
          <w:szCs w:val="28"/>
        </w:rPr>
        <w:t>Y en la especie</w:t>
      </w:r>
      <w:r>
        <w:rPr>
          <w:rFonts w:ascii="Calibri" w:eastAsia="Calibri" w:hAnsi="Calibri"/>
          <w:color w:val="000000"/>
          <w:sz w:val="28"/>
          <w:szCs w:val="28"/>
        </w:rPr>
        <w:t>, la definirse que por SIET</w:t>
      </w:r>
      <w:r>
        <w:rPr>
          <w:color w:val="000000"/>
          <w:sz w:val="28"/>
          <w:szCs w:val="28"/>
        </w:rPr>
        <w:t>E AÑOS no se han realizado las V</w:t>
      </w:r>
      <w:r>
        <w:rPr>
          <w:rFonts w:ascii="Calibri" w:eastAsia="Calibri" w:hAnsi="Calibri"/>
          <w:color w:val="000000"/>
          <w:sz w:val="28"/>
          <w:szCs w:val="28"/>
        </w:rPr>
        <w:t>aloraciones de Control de Calidad y las Encuestas a que refiere el Reglamento No. 28833-MOPT, mediando Responsabilidad Compartida entre la Administración y los Concesionarios en tal sentido y constituyendo tal situación una situación (</w:t>
      </w:r>
      <w:r w:rsidRPr="00513A57">
        <w:rPr>
          <w:rFonts w:ascii="Calibri" w:eastAsia="Calibri" w:hAnsi="Calibri"/>
          <w:i/>
          <w:color w:val="000000"/>
          <w:sz w:val="28"/>
          <w:szCs w:val="28"/>
        </w:rPr>
        <w:t>valga lo redundante</w:t>
      </w:r>
      <w:r>
        <w:rPr>
          <w:rFonts w:ascii="Calibri" w:eastAsia="Calibri" w:hAnsi="Calibri"/>
          <w:color w:val="000000"/>
          <w:sz w:val="28"/>
          <w:szCs w:val="28"/>
        </w:rPr>
        <w:t>) de Incumplimiento Contractual Grave por la que le asiste Responsabilidad a los Concesionarios de Autobuses; a mi estima se estaría yendo más allá de lo debido, generándose un efecto negativo y prácticamente insubsanable, al estimarse lo referido como Vicio o Incumplimiento Grave y Vicio de Nulidad Absoluta NO SUBSANABLE en cuanto a la Renovación de las Concesiones de Autobuses y pudiendo importar –</w:t>
      </w:r>
      <w:r w:rsidRPr="003F6764">
        <w:rPr>
          <w:rFonts w:ascii="Calibri" w:eastAsia="Calibri" w:hAnsi="Calibri"/>
          <w:i/>
          <w:color w:val="000000"/>
          <w:sz w:val="28"/>
          <w:szCs w:val="28"/>
        </w:rPr>
        <w:t>inclusive</w:t>
      </w:r>
      <w:r>
        <w:rPr>
          <w:rFonts w:ascii="Calibri" w:eastAsia="Calibri" w:hAnsi="Calibri"/>
          <w:color w:val="000000"/>
          <w:sz w:val="28"/>
          <w:szCs w:val="28"/>
        </w:rPr>
        <w:t xml:space="preserve">- que las mismas muy posiblemente no puedan Renovarse y se deba acudir a un Procedimiento de Licitación para volver a otorgarlas, pues la Ausencia de las Valoraciones de Calidad y de las Encuestas correlativas por los Siete años de anterior vigencia de las Concesiones aludidas NO SERÍA ALGO QUE SE PUEDA </w:t>
      </w:r>
      <w:r>
        <w:rPr>
          <w:color w:val="000000"/>
          <w:sz w:val="28"/>
          <w:szCs w:val="28"/>
        </w:rPr>
        <w:t>REPONER O RE-REALIZAR</w:t>
      </w:r>
      <w:r>
        <w:rPr>
          <w:rFonts w:ascii="Calibri" w:eastAsia="Calibri" w:hAnsi="Calibri"/>
          <w:color w:val="000000"/>
          <w:sz w:val="28"/>
          <w:szCs w:val="28"/>
        </w:rPr>
        <w:t xml:space="preserve"> </w:t>
      </w:r>
      <w:r w:rsidRPr="005D3584">
        <w:rPr>
          <w:rFonts w:ascii="Calibri" w:eastAsia="Calibri" w:hAnsi="Calibri"/>
          <w:b/>
          <w:i/>
          <w:color w:val="000000"/>
          <w:sz w:val="28"/>
          <w:szCs w:val="28"/>
        </w:rPr>
        <w:t>(Adelante desarrollaré mi posición personal sobre la IMPOSIBILIDAD DE ATRIBUIR ALGUNA RESPONSABILIDAD A LOS CONCESIONARIOS EN CUANTO AL INCUMPLIMIENTO DE LA ADMINISTRACIÓN PARA HACER OPERATIVO EL REGLAMENTO No. 28833-MOPT Y SOBRE EL CUMPLIMENTO DE LOS TÉRMINOS GENERALES DEL MISMO)</w:t>
      </w:r>
      <w:r>
        <w:rPr>
          <w:rFonts w:ascii="Calibri" w:eastAsia="Calibri" w:hAnsi="Calibri"/>
          <w:color w:val="000000"/>
          <w:sz w:val="28"/>
          <w:szCs w:val="28"/>
        </w:rPr>
        <w:t xml:space="preserve">. </w:t>
      </w:r>
    </w:p>
    <w:p w:rsidR="007B5644" w:rsidRDefault="007B5644" w:rsidP="007B5644">
      <w:pPr>
        <w:pStyle w:val="Sinespaciado"/>
        <w:rPr>
          <w:rFonts w:ascii="Calibri" w:eastAsia="Calibri" w:hAnsi="Calibri" w:cs="Times New Roman"/>
        </w:rPr>
      </w:pPr>
    </w:p>
    <w:p w:rsidR="007B5644" w:rsidRDefault="007B5644" w:rsidP="007B5644">
      <w:pPr>
        <w:jc w:val="both"/>
        <w:rPr>
          <w:rFonts w:ascii="Calibri" w:eastAsia="Calibri" w:hAnsi="Calibri"/>
          <w:color w:val="000000"/>
          <w:sz w:val="28"/>
          <w:szCs w:val="28"/>
        </w:rPr>
      </w:pPr>
      <w:r>
        <w:rPr>
          <w:rFonts w:ascii="Calibri" w:eastAsia="Calibri" w:hAnsi="Calibri"/>
          <w:color w:val="000000"/>
          <w:sz w:val="28"/>
          <w:szCs w:val="28"/>
        </w:rPr>
        <w:t>En cuanto a las Encuestas a las que alude el artículo 15 del Decreto No. 28833-MOPT, las mismas –</w:t>
      </w:r>
      <w:r w:rsidRPr="00513A57">
        <w:rPr>
          <w:rFonts w:ascii="Calibri" w:eastAsia="Calibri" w:hAnsi="Calibri"/>
          <w:i/>
          <w:color w:val="000000"/>
          <w:sz w:val="28"/>
          <w:szCs w:val="28"/>
        </w:rPr>
        <w:t>a mi estima</w:t>
      </w:r>
      <w:r>
        <w:rPr>
          <w:rFonts w:ascii="Calibri" w:eastAsia="Calibri" w:hAnsi="Calibri"/>
          <w:color w:val="000000"/>
          <w:sz w:val="28"/>
          <w:szCs w:val="28"/>
        </w:rPr>
        <w:t xml:space="preserve">- </w:t>
      </w:r>
      <w:r w:rsidRPr="00513A57">
        <w:rPr>
          <w:b/>
          <w:color w:val="000000"/>
          <w:sz w:val="28"/>
          <w:szCs w:val="28"/>
        </w:rPr>
        <w:t>NO RESULTAN TAMPOCO APLICABLES</w:t>
      </w:r>
      <w:r>
        <w:rPr>
          <w:rFonts w:ascii="Calibri" w:eastAsia="Calibri" w:hAnsi="Calibri"/>
          <w:color w:val="000000"/>
          <w:sz w:val="28"/>
          <w:szCs w:val="28"/>
        </w:rPr>
        <w:t>, pues el mismo precepto que las establece determina que para su aplicación se ocupa de la emisión del MANUAL respectivo. El cual debe indicar los parámetros a encuestarse, y la forma de tabulación y puntuación respectivas. Aspectos que para antes del presente año (2014), con la emisión del Acuerdo No. 3.1 de la Sesión Ordinaria No. 31-2014 del Consejo de Transporte Público, no se habían definido. Y no obstante lo anterior, me queda claro que en el cumplimiento de su Meta Institucional de sus POI para los años 2008-2013, se han aplicado Encuestas de las referidas.</w:t>
      </w:r>
    </w:p>
    <w:p w:rsidR="007B5644" w:rsidRPr="00513A57" w:rsidRDefault="007B5644" w:rsidP="007B5644">
      <w:pPr>
        <w:pStyle w:val="Sinespaciado"/>
      </w:pPr>
    </w:p>
    <w:p w:rsidR="007B5644" w:rsidRPr="007F21CB" w:rsidRDefault="007B5644" w:rsidP="007B5644">
      <w:pPr>
        <w:jc w:val="both"/>
        <w:rPr>
          <w:sz w:val="28"/>
          <w:szCs w:val="28"/>
          <w:lang w:val="es-MX"/>
        </w:rPr>
      </w:pPr>
      <w:r w:rsidRPr="00844313">
        <w:rPr>
          <w:b/>
          <w:sz w:val="28"/>
          <w:szCs w:val="28"/>
          <w:lang w:val="es-MX"/>
        </w:rPr>
        <w:t>4.-</w:t>
      </w:r>
      <w:r w:rsidRPr="00844313">
        <w:rPr>
          <w:b/>
          <w:sz w:val="28"/>
          <w:szCs w:val="28"/>
          <w:lang w:val="es-MX"/>
        </w:rPr>
        <w:tab/>
      </w:r>
      <w:r>
        <w:rPr>
          <w:sz w:val="28"/>
          <w:szCs w:val="28"/>
          <w:lang w:val="es-MX"/>
        </w:rPr>
        <w:t xml:space="preserve"> </w:t>
      </w:r>
      <w:r w:rsidRPr="00844313">
        <w:rPr>
          <w:b/>
          <w:sz w:val="28"/>
          <w:szCs w:val="28"/>
          <w:lang w:val="es-MX"/>
        </w:rPr>
        <w:t xml:space="preserve">IMPOSIBILIDAD EN CUANTO A LA  APLICACIÓN </w:t>
      </w:r>
      <w:r>
        <w:rPr>
          <w:b/>
          <w:sz w:val="28"/>
          <w:szCs w:val="28"/>
          <w:lang w:val="es-MX"/>
        </w:rPr>
        <w:t xml:space="preserve">PARTICULAR O CONCRETA </w:t>
      </w:r>
      <w:r w:rsidRPr="00844313">
        <w:rPr>
          <w:b/>
          <w:sz w:val="28"/>
          <w:szCs w:val="28"/>
          <w:lang w:val="es-MX"/>
        </w:rPr>
        <w:t>DEL DECRETO</w:t>
      </w:r>
      <w:r w:rsidRPr="00A13EE3">
        <w:rPr>
          <w:b/>
          <w:sz w:val="28"/>
          <w:szCs w:val="28"/>
          <w:lang w:val="es-MX"/>
        </w:rPr>
        <w:t xml:space="preserve"> EJECUTIVO No. 28833-MOPT Y NO </w:t>
      </w:r>
      <w:r>
        <w:rPr>
          <w:b/>
          <w:sz w:val="28"/>
          <w:szCs w:val="28"/>
          <w:lang w:val="es-MX"/>
        </w:rPr>
        <w:t xml:space="preserve">REPROCHABILIDAD O </w:t>
      </w:r>
      <w:r w:rsidRPr="00A13EE3">
        <w:rPr>
          <w:b/>
          <w:sz w:val="28"/>
          <w:szCs w:val="28"/>
          <w:lang w:val="es-MX"/>
        </w:rPr>
        <w:t xml:space="preserve">SANCIONABILIDAD DE </w:t>
      </w:r>
      <w:r>
        <w:rPr>
          <w:b/>
          <w:sz w:val="28"/>
          <w:szCs w:val="28"/>
          <w:lang w:val="es-MX"/>
        </w:rPr>
        <w:t>LOS CONCESIONARIOS DE AUTOBUSES:</w:t>
      </w:r>
    </w:p>
    <w:p w:rsidR="007B5644" w:rsidRDefault="007B5644" w:rsidP="007B5644">
      <w:pPr>
        <w:jc w:val="both"/>
        <w:rPr>
          <w:sz w:val="28"/>
          <w:szCs w:val="28"/>
          <w:lang w:val="es-MX"/>
        </w:rPr>
      </w:pPr>
      <w:r>
        <w:rPr>
          <w:sz w:val="28"/>
          <w:szCs w:val="28"/>
          <w:lang w:val="es-MX"/>
        </w:rPr>
        <w:t xml:space="preserve">Ligado a la “PARTICIPACIÓN CIUDADANA o DE LOS USUARIOS Y A SU RELACIÓN CON EL SERVICIO” se ha cuestionado la supuesta  </w:t>
      </w:r>
      <w:r w:rsidRPr="00FF58B2">
        <w:rPr>
          <w:sz w:val="28"/>
          <w:szCs w:val="28"/>
          <w:u w:val="single"/>
          <w:lang w:val="es-MX"/>
        </w:rPr>
        <w:t>NO APLICACIÓN</w:t>
      </w:r>
      <w:r>
        <w:rPr>
          <w:sz w:val="28"/>
          <w:szCs w:val="28"/>
          <w:lang w:val="es-MX"/>
        </w:rPr>
        <w:t xml:space="preserve"> del Decreto Ejecutivo No. 28833-MOPT, que es el “</w:t>
      </w:r>
      <w:r w:rsidRPr="00FF58B2">
        <w:rPr>
          <w:b/>
          <w:i/>
          <w:sz w:val="28"/>
          <w:szCs w:val="28"/>
          <w:lang w:val="es-MX"/>
        </w:rPr>
        <w:t>Reglamento para la Evaluación y Calificación de la Calidad del Servicio Público de Transporte Remunerado de Personas</w:t>
      </w:r>
      <w:r>
        <w:rPr>
          <w:sz w:val="28"/>
          <w:szCs w:val="28"/>
          <w:lang w:val="es-MX"/>
        </w:rPr>
        <w:t>”, el cual data del año 2000.</w:t>
      </w:r>
    </w:p>
    <w:p w:rsidR="007B5644" w:rsidRDefault="007B5644" w:rsidP="007B5644">
      <w:pPr>
        <w:jc w:val="both"/>
        <w:rPr>
          <w:sz w:val="28"/>
          <w:szCs w:val="28"/>
          <w:lang w:val="es-MX"/>
        </w:rPr>
      </w:pPr>
      <w:r>
        <w:rPr>
          <w:sz w:val="28"/>
          <w:szCs w:val="28"/>
          <w:lang w:val="es-MX"/>
        </w:rPr>
        <w:t xml:space="preserve">Es cierto que el suscrito considera “el colmo”, increíble e inverosímil, que han pasado casi 14 años desde su promulgación y no es sino hasta en este año y con proyección al año 2015, que apenas se vislumbra la Entrada en </w:t>
      </w:r>
      <w:proofErr w:type="spellStart"/>
      <w:r>
        <w:rPr>
          <w:sz w:val="28"/>
          <w:szCs w:val="28"/>
          <w:lang w:val="es-MX"/>
        </w:rPr>
        <w:t>Operancia</w:t>
      </w:r>
      <w:proofErr w:type="spellEnd"/>
      <w:r>
        <w:rPr>
          <w:sz w:val="28"/>
          <w:szCs w:val="28"/>
          <w:lang w:val="es-MX"/>
        </w:rPr>
        <w:t xml:space="preserve"> plena del referido Reglamento. Ello pese a su importancia en cuanto a la mejora de las Condiciones del Servicio Público del Transporte Remunerado de Personas en la Modalidad de Autobuses.</w:t>
      </w:r>
    </w:p>
    <w:p w:rsidR="007B5644" w:rsidRDefault="007B5644" w:rsidP="007B5644">
      <w:pPr>
        <w:jc w:val="both"/>
        <w:rPr>
          <w:sz w:val="28"/>
          <w:szCs w:val="28"/>
          <w:lang w:val="es-MX"/>
        </w:rPr>
      </w:pPr>
      <w:r>
        <w:rPr>
          <w:sz w:val="28"/>
          <w:szCs w:val="28"/>
          <w:lang w:val="es-MX"/>
        </w:rPr>
        <w:t>Pero lo innegable es que desde la perspectiva de las Responsabilidades, Atribuciones, Deberes, Obligaciones, Cargas y Riesgos, es la Administración Habilitante (</w:t>
      </w:r>
      <w:r w:rsidRPr="00FF58B2">
        <w:rPr>
          <w:i/>
          <w:sz w:val="28"/>
          <w:szCs w:val="28"/>
          <w:lang w:val="es-MX"/>
        </w:rPr>
        <w:t>en este caso el Consejo de Transporte Público, en conjunto con el Poder Ejecutivo</w:t>
      </w:r>
      <w:r>
        <w:rPr>
          <w:sz w:val="28"/>
          <w:szCs w:val="28"/>
          <w:lang w:val="es-MX"/>
        </w:rPr>
        <w:t xml:space="preserve">) la que debía de generar </w:t>
      </w:r>
      <w:r w:rsidRPr="00FF58B2">
        <w:rPr>
          <w:b/>
          <w:sz w:val="28"/>
          <w:szCs w:val="28"/>
          <w:lang w:val="es-MX"/>
        </w:rPr>
        <w:t>TODOS LOS ELEMENTOS ESENCIALES PARA QUE EL REGLAMENTO EN CUESTIÓN FUERA OPERATIVO.</w:t>
      </w:r>
    </w:p>
    <w:p w:rsidR="007B5644" w:rsidRDefault="007B5644" w:rsidP="007B5644">
      <w:pPr>
        <w:jc w:val="both"/>
        <w:rPr>
          <w:sz w:val="28"/>
          <w:szCs w:val="28"/>
          <w:lang w:val="es-MX"/>
        </w:rPr>
      </w:pPr>
      <w:r>
        <w:rPr>
          <w:sz w:val="28"/>
          <w:szCs w:val="28"/>
          <w:lang w:val="es-MX"/>
        </w:rPr>
        <w:t>Como bien se sabe, el Reglamento establece la necesidad de realizar Estudios de Control de Calidad del Servicio, primeramente a cargo de la Administración Habilitante y, en caso de no cumplir ésta con sus deberes, a cargo de los Operadores del Servicio. Así como determina la necesidad de que la Administración Habilitante (</w:t>
      </w:r>
      <w:r w:rsidRPr="000C3CC0">
        <w:rPr>
          <w:i/>
          <w:sz w:val="28"/>
          <w:szCs w:val="28"/>
          <w:lang w:val="es-MX"/>
        </w:rPr>
        <w:t>de Concesiones y Permisos</w:t>
      </w:r>
      <w:r>
        <w:rPr>
          <w:sz w:val="28"/>
          <w:szCs w:val="28"/>
          <w:lang w:val="es-MX"/>
        </w:rPr>
        <w:t>) determine un Listado de Peritos o Profesionales que puedan realizar esos Estudios de Control de Calidad y, al igual que con lo anterior, traslada la obligación de seleccionar a los peritos o profesionales calificados del caso para que realicen tales estudios. A mi estima ambos Traslados de Responsabilidades son Impropios, Inadecuados, Improcedentes e Ilegales [</w:t>
      </w:r>
      <w:r w:rsidRPr="000C3CC0">
        <w:rPr>
          <w:i/>
          <w:sz w:val="28"/>
          <w:szCs w:val="28"/>
          <w:lang w:val="es-MX"/>
        </w:rPr>
        <w:t>artículo 90, incisos c) y e) de la LGAP</w:t>
      </w:r>
      <w:r>
        <w:rPr>
          <w:sz w:val="28"/>
          <w:szCs w:val="28"/>
          <w:lang w:val="es-MX"/>
        </w:rPr>
        <w:t>]. No obstante ello, están determinados en el Reglamento referido y los respeto.</w:t>
      </w:r>
    </w:p>
    <w:p w:rsidR="007B5644" w:rsidRPr="005D16E5" w:rsidRDefault="007B5644" w:rsidP="007B5644">
      <w:pPr>
        <w:jc w:val="both"/>
        <w:rPr>
          <w:sz w:val="28"/>
          <w:szCs w:val="28"/>
          <w:lang w:val="es-MX"/>
        </w:rPr>
      </w:pPr>
      <w:r>
        <w:rPr>
          <w:sz w:val="28"/>
          <w:szCs w:val="28"/>
          <w:lang w:val="es-MX"/>
        </w:rPr>
        <w:t>Ahora bien, el mismo Reglamento señala DOS REQUISITOS ESENCIALES MÁS PARA SU OPERANCIA y son los que se aluden en el numeral 7 del mismo y en la totalidad de su contenido; el cual señala:</w:t>
      </w:r>
    </w:p>
    <w:p w:rsidR="007B5644" w:rsidRPr="00B05333" w:rsidRDefault="007B5644" w:rsidP="007B5644">
      <w:pPr>
        <w:spacing w:before="100" w:beforeAutospacing="1" w:after="100" w:afterAutospacing="1"/>
        <w:ind w:left="567" w:right="616"/>
        <w:jc w:val="both"/>
        <w:rPr>
          <w:rFonts w:ascii="Arial" w:hAnsi="Arial" w:cs="Arial"/>
          <w:color w:val="000000"/>
          <w:sz w:val="20"/>
          <w:szCs w:val="20"/>
          <w:lang w:eastAsia="es-CR"/>
        </w:rPr>
      </w:pPr>
      <w:r w:rsidRPr="000B734C">
        <w:rPr>
          <w:rFonts w:cs="Arial"/>
          <w:b/>
          <w:color w:val="000000"/>
          <w:sz w:val="28"/>
          <w:szCs w:val="28"/>
          <w:lang w:eastAsia="es-CR"/>
        </w:rPr>
        <w:t>Artículo 7º-</w:t>
      </w:r>
      <w:r w:rsidRPr="000B734C">
        <w:rPr>
          <w:rFonts w:cs="Arial"/>
          <w:color w:val="000000"/>
          <w:sz w:val="28"/>
          <w:szCs w:val="28"/>
          <w:lang w:eastAsia="es-CR"/>
        </w:rPr>
        <w:t xml:space="preserve"> </w:t>
      </w:r>
      <w:r w:rsidRPr="000B734C">
        <w:rPr>
          <w:rFonts w:cs="Arial"/>
          <w:b/>
          <w:bCs/>
          <w:color w:val="000000"/>
          <w:sz w:val="28"/>
          <w:szCs w:val="28"/>
          <w:lang w:eastAsia="es-CR"/>
        </w:rPr>
        <w:t>Evaluación de la Calidad de Servicio</w:t>
      </w:r>
      <w:r w:rsidRPr="000B734C">
        <w:rPr>
          <w:rFonts w:cs="Arial"/>
          <w:color w:val="000000"/>
          <w:sz w:val="28"/>
          <w:szCs w:val="28"/>
          <w:lang w:eastAsia="es-CR"/>
        </w:rPr>
        <w:t xml:space="preserve">. La calidad del servicio de transporte remunerado de personas será evaluada mediante la aplicación del </w:t>
      </w:r>
      <w:r w:rsidRPr="000B734C">
        <w:rPr>
          <w:rFonts w:cs="Arial"/>
          <w:b/>
          <w:color w:val="000000"/>
          <w:sz w:val="28"/>
          <w:szCs w:val="28"/>
          <w:lang w:eastAsia="es-CR"/>
        </w:rPr>
        <w:t>MODELO</w:t>
      </w:r>
      <w:r w:rsidRPr="000B734C">
        <w:rPr>
          <w:rFonts w:cs="Arial"/>
          <w:color w:val="000000"/>
          <w:sz w:val="28"/>
          <w:szCs w:val="28"/>
          <w:lang w:eastAsia="es-CR"/>
        </w:rPr>
        <w:t xml:space="preserve"> de acuerdo con lo establecido en este Reglamento y en el </w:t>
      </w:r>
      <w:r w:rsidRPr="000B734C">
        <w:rPr>
          <w:rFonts w:cs="Arial"/>
          <w:b/>
          <w:color w:val="000000"/>
          <w:sz w:val="28"/>
          <w:szCs w:val="28"/>
          <w:lang w:eastAsia="es-CR"/>
        </w:rPr>
        <w:t>MANUAL</w:t>
      </w:r>
      <w:r w:rsidRPr="00B05333">
        <w:rPr>
          <w:rFonts w:ascii="Arial" w:hAnsi="Arial" w:cs="Arial"/>
          <w:color w:val="000000"/>
          <w:sz w:val="20"/>
          <w:szCs w:val="20"/>
          <w:lang w:eastAsia="es-CR"/>
        </w:rPr>
        <w:t>.</w:t>
      </w:r>
    </w:p>
    <w:p w:rsidR="007B5644" w:rsidRDefault="007B5644" w:rsidP="007B5644">
      <w:pPr>
        <w:pStyle w:val="Sinespaciado"/>
        <w:spacing w:line="276" w:lineRule="auto"/>
      </w:pPr>
    </w:p>
    <w:p w:rsidR="007B5644" w:rsidRDefault="007B5644" w:rsidP="007B5644">
      <w:pPr>
        <w:jc w:val="both"/>
        <w:rPr>
          <w:sz w:val="28"/>
          <w:szCs w:val="28"/>
        </w:rPr>
      </w:pPr>
      <w:r>
        <w:rPr>
          <w:sz w:val="28"/>
          <w:szCs w:val="28"/>
        </w:rPr>
        <w:t xml:space="preserve">Y tales elementos son </w:t>
      </w:r>
      <w:r w:rsidRPr="008D2375">
        <w:rPr>
          <w:sz w:val="28"/>
          <w:szCs w:val="28"/>
        </w:rPr>
        <w:t>el</w:t>
      </w:r>
      <w:r w:rsidRPr="000C3CC0">
        <w:rPr>
          <w:b/>
          <w:sz w:val="28"/>
          <w:szCs w:val="28"/>
        </w:rPr>
        <w:t xml:space="preserve"> MANUAL</w:t>
      </w:r>
      <w:r>
        <w:rPr>
          <w:sz w:val="28"/>
          <w:szCs w:val="28"/>
        </w:rPr>
        <w:t xml:space="preserve"> </w:t>
      </w:r>
      <w:r w:rsidRPr="008D2375">
        <w:rPr>
          <w:sz w:val="28"/>
          <w:szCs w:val="28"/>
        </w:rPr>
        <w:t>y el</w:t>
      </w:r>
      <w:r w:rsidRPr="000C3CC0">
        <w:rPr>
          <w:b/>
          <w:sz w:val="28"/>
          <w:szCs w:val="28"/>
        </w:rPr>
        <w:t xml:space="preserve"> MODELO</w:t>
      </w:r>
      <w:r>
        <w:rPr>
          <w:sz w:val="28"/>
          <w:szCs w:val="28"/>
        </w:rPr>
        <w:t xml:space="preserve"> por los cuales se deben de especificar (</w:t>
      </w:r>
      <w:r w:rsidRPr="00097FEF">
        <w:rPr>
          <w:i/>
          <w:sz w:val="28"/>
          <w:szCs w:val="28"/>
        </w:rPr>
        <w:t>Certeza Jurídica y Técnica</w:t>
      </w:r>
      <w:r>
        <w:rPr>
          <w:sz w:val="28"/>
          <w:szCs w:val="28"/>
        </w:rPr>
        <w:t xml:space="preserve">) los Aspectos de Valoración de la Calidad del Servicio en cuestión. Sin los mismos el Sistema o el Esquema de Valoración de la Calidad del Servicio </w:t>
      </w:r>
      <w:proofErr w:type="gramStart"/>
      <w:r>
        <w:rPr>
          <w:sz w:val="28"/>
          <w:szCs w:val="28"/>
        </w:rPr>
        <w:t>era</w:t>
      </w:r>
      <w:proofErr w:type="gramEnd"/>
      <w:r>
        <w:rPr>
          <w:sz w:val="28"/>
          <w:szCs w:val="28"/>
        </w:rPr>
        <w:t xml:space="preserve"> OPERANTE. Y es preclaro que en este caso se trata de una Obligación que el Reglamento DETERMINA A ENTERO CARGO Y RESPONSABILIDAD DE LA ADMINISTRACIÓN Y NO DE LOS OPERADORES DEL SERVICIO.</w:t>
      </w:r>
    </w:p>
    <w:p w:rsidR="007B5644" w:rsidRDefault="007B5644" w:rsidP="007B5644">
      <w:pPr>
        <w:jc w:val="both"/>
        <w:rPr>
          <w:sz w:val="28"/>
          <w:szCs w:val="28"/>
        </w:rPr>
      </w:pPr>
      <w:r>
        <w:rPr>
          <w:sz w:val="28"/>
          <w:szCs w:val="28"/>
        </w:rPr>
        <w:t xml:space="preserve">De nuestra investigación conducente, se tiene que apenas en La Gaceta No. 66 del 05 de Abril del 2013, se publicó una Audiencia a los Operadores del Transporte Remunerado de Personas en la Modalidad de Autobuses, para que se refirieran a los </w:t>
      </w:r>
      <w:r w:rsidRPr="000C3CC0">
        <w:rPr>
          <w:b/>
          <w:i/>
          <w:sz w:val="28"/>
          <w:szCs w:val="28"/>
        </w:rPr>
        <w:t>Proyectos</w:t>
      </w:r>
      <w:r>
        <w:rPr>
          <w:sz w:val="28"/>
          <w:szCs w:val="28"/>
        </w:rPr>
        <w:t xml:space="preserve"> del Manual y del Modelo de Evaluación de la Calidad del Servicio. Y no es sino hasta su Sesión No. 31-2014, del 24 de Abril del 2014, que mediante su Acuerdo No. 3.1. </w:t>
      </w:r>
      <w:proofErr w:type="gramStart"/>
      <w:r>
        <w:rPr>
          <w:sz w:val="28"/>
          <w:szCs w:val="28"/>
        </w:rPr>
        <w:t>la</w:t>
      </w:r>
      <w:proofErr w:type="gramEnd"/>
      <w:r>
        <w:rPr>
          <w:sz w:val="28"/>
          <w:szCs w:val="28"/>
        </w:rPr>
        <w:t xml:space="preserve"> Junta Directiva del Consejo de Transporte Público conocen y aprueban el Manual y el Modelo de Evaluación de la Calidad del Servicio que resultan indispensables para la </w:t>
      </w:r>
      <w:proofErr w:type="spellStart"/>
      <w:r>
        <w:rPr>
          <w:sz w:val="28"/>
          <w:szCs w:val="28"/>
        </w:rPr>
        <w:t>Operancia</w:t>
      </w:r>
      <w:proofErr w:type="spellEnd"/>
      <w:r>
        <w:rPr>
          <w:sz w:val="28"/>
          <w:szCs w:val="28"/>
        </w:rPr>
        <w:t xml:space="preserve"> y Aplicación del Decreto Ejecutivo No. 28833-MOPT y del Esquema o Sistema de Control de Calidad que él mismo determina.</w:t>
      </w:r>
    </w:p>
    <w:p w:rsidR="007B5644" w:rsidRDefault="007B5644" w:rsidP="007B5644">
      <w:pPr>
        <w:jc w:val="both"/>
        <w:rPr>
          <w:sz w:val="28"/>
          <w:szCs w:val="28"/>
        </w:rPr>
      </w:pPr>
      <w:r>
        <w:rPr>
          <w:sz w:val="28"/>
          <w:szCs w:val="28"/>
        </w:rPr>
        <w:t>Acuerdo el anterior que determina Disposiciones de Acomodo y Transitorias, las cuales disponen que no será sino hasta luego de SEIS MESES contados a partir de la firmeza de tal Acuerdo, que el Manual y el Modelo quedarán firmes y que no será hasta en el año 2015 que se aplicarán las determinaciones del Sistema de Control de Calidad determinado por el Decreto Ejecutivo No. 28833-MOPT. En tal sentido el referido Acuerdo señala:</w:t>
      </w:r>
    </w:p>
    <w:p w:rsidR="007B5644" w:rsidRPr="00470E50" w:rsidRDefault="007B5644" w:rsidP="007B5644">
      <w:pPr>
        <w:ind w:left="567" w:right="616"/>
        <w:jc w:val="both"/>
        <w:rPr>
          <w:bCs/>
          <w:iCs/>
          <w:sz w:val="26"/>
          <w:szCs w:val="26"/>
        </w:rPr>
      </w:pPr>
      <w:r w:rsidRPr="00470E50">
        <w:rPr>
          <w:b/>
          <w:bCs/>
          <w:iCs/>
          <w:sz w:val="26"/>
          <w:szCs w:val="26"/>
        </w:rPr>
        <w:t>Artículo 1º—Objeto y ámbito de aplicación.</w:t>
      </w:r>
      <w:r w:rsidRPr="00470E50">
        <w:rPr>
          <w:bCs/>
          <w:iCs/>
          <w:sz w:val="26"/>
          <w:szCs w:val="26"/>
        </w:rPr>
        <w:t xml:space="preserve"> El presente instrumento técnico tiene como objeto la regulación de los parámetros de evaluación y calificación de la calidad del servicio público de transporte remunerado de personas en vehículos automotores, así como los derechos, obligaciones y responsabilidades de las partes intervinientes en la actividad, con excepción de los automóviles del servicio de taxi.</w:t>
      </w:r>
    </w:p>
    <w:p w:rsidR="007B5644" w:rsidRDefault="007B5644" w:rsidP="007B5644">
      <w:pPr>
        <w:ind w:left="567" w:right="616"/>
        <w:jc w:val="both"/>
        <w:rPr>
          <w:bCs/>
          <w:iCs/>
          <w:sz w:val="26"/>
          <w:szCs w:val="26"/>
        </w:rPr>
      </w:pPr>
      <w:r w:rsidRPr="00470E50">
        <w:rPr>
          <w:bCs/>
          <w:iCs/>
          <w:sz w:val="26"/>
          <w:szCs w:val="26"/>
        </w:rPr>
        <w:t>Estarán sujetos a este modelo todos los operadores autorizados del transporte remunerado de personas en rutas regulares autorizadas por el Consejo de Transporte Público en el territorio nacional.</w:t>
      </w:r>
    </w:p>
    <w:p w:rsidR="007B5644" w:rsidRPr="00470E50" w:rsidRDefault="007B5644" w:rsidP="007B5644">
      <w:pPr>
        <w:ind w:left="567" w:right="616"/>
        <w:jc w:val="both"/>
        <w:rPr>
          <w:b/>
          <w:bCs/>
          <w:i/>
          <w:iCs/>
          <w:sz w:val="26"/>
          <w:szCs w:val="26"/>
        </w:rPr>
      </w:pPr>
      <w:r w:rsidRPr="00470E50">
        <w:rPr>
          <w:b/>
          <w:bCs/>
          <w:i/>
          <w:iCs/>
          <w:sz w:val="26"/>
          <w:szCs w:val="26"/>
        </w:rPr>
        <w:t>[…]</w:t>
      </w:r>
    </w:p>
    <w:p w:rsidR="007B5644" w:rsidRDefault="007B5644" w:rsidP="007B5644">
      <w:pPr>
        <w:pStyle w:val="Default"/>
        <w:ind w:left="567" w:right="616"/>
        <w:jc w:val="both"/>
        <w:rPr>
          <w:rFonts w:asciiTheme="minorHAnsi" w:hAnsiTheme="minorHAnsi"/>
          <w:bCs/>
          <w:iCs/>
          <w:sz w:val="26"/>
          <w:szCs w:val="26"/>
        </w:rPr>
      </w:pPr>
      <w:r w:rsidRPr="00470E50">
        <w:rPr>
          <w:rFonts w:asciiTheme="minorHAnsi" w:hAnsiTheme="minorHAnsi"/>
          <w:b/>
          <w:bCs/>
          <w:iCs/>
          <w:sz w:val="26"/>
          <w:szCs w:val="26"/>
        </w:rPr>
        <w:t>Artículo 7º—Evaluación de la calidad de servicio</w:t>
      </w:r>
      <w:r w:rsidRPr="00470E50">
        <w:rPr>
          <w:rFonts w:asciiTheme="minorHAnsi" w:hAnsiTheme="minorHAnsi"/>
          <w:bCs/>
          <w:iCs/>
          <w:sz w:val="26"/>
          <w:szCs w:val="26"/>
        </w:rPr>
        <w:t xml:space="preserve">. La calidad del servicio de transporte remunerado de personas será evaluada mediante la aplicación del MODELO de acuerdo con lo establecido en este Modelo y en el Manual. </w:t>
      </w:r>
    </w:p>
    <w:p w:rsidR="007B5644" w:rsidRPr="00470E50" w:rsidRDefault="007B5644" w:rsidP="007B5644">
      <w:pPr>
        <w:pStyle w:val="Default"/>
        <w:ind w:left="567" w:right="616"/>
        <w:jc w:val="both"/>
        <w:rPr>
          <w:rFonts w:asciiTheme="minorHAnsi" w:hAnsiTheme="minorHAnsi"/>
          <w:sz w:val="26"/>
          <w:szCs w:val="26"/>
        </w:rPr>
      </w:pPr>
    </w:p>
    <w:p w:rsidR="007B5644" w:rsidRDefault="007B5644" w:rsidP="007B5644">
      <w:pPr>
        <w:pStyle w:val="Default"/>
        <w:ind w:left="567" w:right="616"/>
        <w:jc w:val="both"/>
        <w:rPr>
          <w:rFonts w:asciiTheme="minorHAnsi" w:hAnsiTheme="minorHAnsi"/>
          <w:bCs/>
          <w:iCs/>
          <w:sz w:val="26"/>
          <w:szCs w:val="26"/>
        </w:rPr>
      </w:pPr>
      <w:r w:rsidRPr="00470E50">
        <w:rPr>
          <w:rFonts w:asciiTheme="minorHAnsi" w:hAnsiTheme="minorHAnsi"/>
          <w:b/>
          <w:bCs/>
          <w:iCs/>
          <w:sz w:val="26"/>
          <w:szCs w:val="26"/>
        </w:rPr>
        <w:t>Artículo 8º—Constitución y naturaleza del Modelo.</w:t>
      </w:r>
      <w:r w:rsidRPr="00470E50">
        <w:rPr>
          <w:rFonts w:asciiTheme="minorHAnsi" w:hAnsiTheme="minorHAnsi"/>
          <w:bCs/>
          <w:iCs/>
          <w:sz w:val="26"/>
          <w:szCs w:val="26"/>
        </w:rPr>
        <w:t xml:space="preserve"> El Modelo consta de cuatro elementos que se evaluarán de acuerdo con los criterios definidos para tal efecto. Constituye una herramienta técnica que permite al Consejo y a la Autoridad Reguladora la verificación de la calidad del servicio y con ello también la verificación del cumplimiento, por parte de los operadores, de sus obligaciones contractuales y de las demás emanadas de las fuentes definidas en el artículo 2º inciso e) de este instrumento. </w:t>
      </w:r>
    </w:p>
    <w:p w:rsidR="007B5644" w:rsidRPr="00470E50" w:rsidRDefault="007B5644" w:rsidP="007B5644">
      <w:pPr>
        <w:pStyle w:val="Default"/>
        <w:ind w:left="567" w:right="616"/>
        <w:jc w:val="both"/>
        <w:rPr>
          <w:rFonts w:asciiTheme="minorHAnsi" w:hAnsiTheme="minorHAnsi"/>
          <w:sz w:val="26"/>
          <w:szCs w:val="26"/>
        </w:rPr>
      </w:pPr>
    </w:p>
    <w:p w:rsidR="007B5644" w:rsidRDefault="007B5644" w:rsidP="007B5644">
      <w:pPr>
        <w:pStyle w:val="Default"/>
        <w:ind w:left="567" w:right="616"/>
        <w:jc w:val="both"/>
        <w:rPr>
          <w:rFonts w:asciiTheme="minorHAnsi" w:hAnsiTheme="minorHAnsi"/>
          <w:bCs/>
          <w:iCs/>
          <w:sz w:val="26"/>
          <w:szCs w:val="26"/>
        </w:rPr>
      </w:pPr>
      <w:r w:rsidRPr="00470E50">
        <w:rPr>
          <w:rFonts w:asciiTheme="minorHAnsi" w:hAnsiTheme="minorHAnsi"/>
          <w:b/>
          <w:bCs/>
          <w:iCs/>
          <w:sz w:val="26"/>
          <w:szCs w:val="26"/>
        </w:rPr>
        <w:t>Artículo 9º—Elementos del Modelo.</w:t>
      </w:r>
      <w:r w:rsidRPr="00470E50">
        <w:rPr>
          <w:rFonts w:asciiTheme="minorHAnsi" w:hAnsiTheme="minorHAnsi"/>
          <w:bCs/>
          <w:iCs/>
          <w:sz w:val="26"/>
          <w:szCs w:val="26"/>
        </w:rPr>
        <w:t xml:space="preserve"> Los elementos en los que se basa el Modelo para la evaluación y calificación del servicio de transporte remunerado de personas son: </w:t>
      </w:r>
    </w:p>
    <w:p w:rsidR="007B5644" w:rsidRPr="00470E50" w:rsidRDefault="007B5644" w:rsidP="007B5644">
      <w:pPr>
        <w:pStyle w:val="Default"/>
        <w:ind w:left="567" w:right="616"/>
        <w:jc w:val="both"/>
        <w:rPr>
          <w:rFonts w:asciiTheme="minorHAnsi" w:hAnsiTheme="minorHAnsi"/>
          <w:sz w:val="26"/>
          <w:szCs w:val="26"/>
        </w:rPr>
      </w:pPr>
    </w:p>
    <w:p w:rsidR="007B5644" w:rsidRPr="00470E50" w:rsidRDefault="007B5644" w:rsidP="007B5644">
      <w:pPr>
        <w:pStyle w:val="Default"/>
        <w:ind w:left="567" w:right="616"/>
        <w:jc w:val="both"/>
        <w:rPr>
          <w:rFonts w:asciiTheme="minorHAnsi" w:hAnsiTheme="minorHAnsi"/>
          <w:sz w:val="26"/>
          <w:szCs w:val="26"/>
        </w:rPr>
      </w:pPr>
      <w:r w:rsidRPr="00470E50">
        <w:rPr>
          <w:rFonts w:asciiTheme="minorHAnsi" w:hAnsiTheme="minorHAnsi"/>
          <w:bCs/>
          <w:iCs/>
          <w:sz w:val="26"/>
          <w:szCs w:val="26"/>
        </w:rPr>
        <w:t xml:space="preserve">a. Tiempo de viaje. </w:t>
      </w:r>
    </w:p>
    <w:p w:rsidR="007B5644" w:rsidRPr="00470E50" w:rsidRDefault="007B5644" w:rsidP="007B5644">
      <w:pPr>
        <w:pStyle w:val="Default"/>
        <w:ind w:left="567" w:right="616"/>
        <w:jc w:val="both"/>
        <w:rPr>
          <w:rFonts w:asciiTheme="minorHAnsi" w:hAnsiTheme="minorHAnsi"/>
          <w:sz w:val="26"/>
          <w:szCs w:val="26"/>
        </w:rPr>
      </w:pPr>
      <w:r w:rsidRPr="00470E50">
        <w:rPr>
          <w:rFonts w:asciiTheme="minorHAnsi" w:hAnsiTheme="minorHAnsi"/>
          <w:bCs/>
          <w:iCs/>
          <w:sz w:val="26"/>
          <w:szCs w:val="26"/>
        </w:rPr>
        <w:t xml:space="preserve">b. Comodidad, seguridad y contaminación. </w:t>
      </w:r>
    </w:p>
    <w:p w:rsidR="007B5644" w:rsidRPr="00470E50" w:rsidRDefault="007B5644" w:rsidP="007B5644">
      <w:pPr>
        <w:pStyle w:val="Default"/>
        <w:ind w:left="567" w:right="616"/>
        <w:jc w:val="both"/>
        <w:rPr>
          <w:rFonts w:asciiTheme="minorHAnsi" w:hAnsiTheme="minorHAnsi"/>
          <w:sz w:val="26"/>
          <w:szCs w:val="26"/>
        </w:rPr>
      </w:pPr>
      <w:r w:rsidRPr="00470E50">
        <w:rPr>
          <w:rFonts w:asciiTheme="minorHAnsi" w:hAnsiTheme="minorHAnsi"/>
          <w:bCs/>
          <w:iCs/>
          <w:sz w:val="26"/>
          <w:szCs w:val="26"/>
        </w:rPr>
        <w:t xml:space="preserve">c. Accesibilidad. </w:t>
      </w:r>
    </w:p>
    <w:p w:rsidR="007B5644" w:rsidRPr="00470E50" w:rsidRDefault="007B5644" w:rsidP="007B5644">
      <w:pPr>
        <w:ind w:left="567" w:right="616"/>
        <w:jc w:val="both"/>
        <w:rPr>
          <w:bCs/>
          <w:iCs/>
          <w:sz w:val="26"/>
          <w:szCs w:val="26"/>
        </w:rPr>
      </w:pPr>
      <w:r w:rsidRPr="00470E50">
        <w:rPr>
          <w:bCs/>
          <w:iCs/>
          <w:sz w:val="26"/>
          <w:szCs w:val="26"/>
        </w:rPr>
        <w:t>d. Información y comunicación.</w:t>
      </w:r>
    </w:p>
    <w:p w:rsidR="007B5644" w:rsidRPr="00470E50" w:rsidRDefault="007B5644" w:rsidP="007B5644">
      <w:pPr>
        <w:ind w:right="616" w:firstLine="567"/>
        <w:jc w:val="both"/>
        <w:rPr>
          <w:b/>
          <w:bCs/>
          <w:i/>
          <w:iCs/>
          <w:sz w:val="26"/>
          <w:szCs w:val="26"/>
        </w:rPr>
      </w:pPr>
      <w:r w:rsidRPr="00470E50">
        <w:rPr>
          <w:b/>
          <w:bCs/>
          <w:i/>
          <w:iCs/>
          <w:sz w:val="26"/>
          <w:szCs w:val="26"/>
        </w:rPr>
        <w:t>[…]</w:t>
      </w:r>
    </w:p>
    <w:p w:rsidR="007B5644" w:rsidRDefault="007B5644" w:rsidP="007B5644">
      <w:pPr>
        <w:pStyle w:val="Default"/>
        <w:ind w:left="567" w:right="616"/>
        <w:jc w:val="both"/>
        <w:rPr>
          <w:rFonts w:asciiTheme="minorHAnsi" w:hAnsiTheme="minorHAnsi"/>
          <w:bCs/>
          <w:iCs/>
          <w:sz w:val="26"/>
          <w:szCs w:val="26"/>
        </w:rPr>
      </w:pPr>
      <w:r w:rsidRPr="00470E50">
        <w:rPr>
          <w:rFonts w:asciiTheme="minorHAnsi" w:hAnsiTheme="minorHAnsi"/>
          <w:b/>
          <w:bCs/>
          <w:iCs/>
          <w:sz w:val="26"/>
          <w:szCs w:val="26"/>
        </w:rPr>
        <w:t>Artículo 13°—Recolección y procesamiento de información.</w:t>
      </w:r>
      <w:r w:rsidRPr="00470E50">
        <w:rPr>
          <w:rFonts w:asciiTheme="minorHAnsi" w:hAnsiTheme="minorHAnsi"/>
          <w:bCs/>
          <w:iCs/>
          <w:sz w:val="26"/>
          <w:szCs w:val="26"/>
        </w:rPr>
        <w:t xml:space="preserve"> La labor de recolección y</w:t>
      </w:r>
      <w:r>
        <w:rPr>
          <w:rFonts w:asciiTheme="minorHAnsi" w:hAnsiTheme="minorHAnsi"/>
          <w:bCs/>
          <w:iCs/>
          <w:sz w:val="26"/>
          <w:szCs w:val="26"/>
        </w:rPr>
        <w:t xml:space="preserve"> </w:t>
      </w:r>
      <w:r w:rsidRPr="00470E50">
        <w:rPr>
          <w:rFonts w:asciiTheme="minorHAnsi" w:hAnsiTheme="minorHAnsi"/>
          <w:bCs/>
          <w:iCs/>
          <w:sz w:val="26"/>
          <w:szCs w:val="26"/>
        </w:rPr>
        <w:t>procesamiento de la información necesaria para la evaluación de los criterios y</w:t>
      </w:r>
      <w:r>
        <w:rPr>
          <w:rFonts w:asciiTheme="minorHAnsi" w:hAnsiTheme="minorHAnsi"/>
          <w:bCs/>
          <w:iCs/>
          <w:sz w:val="26"/>
          <w:szCs w:val="26"/>
        </w:rPr>
        <w:t xml:space="preserve"> </w:t>
      </w:r>
      <w:r w:rsidRPr="00470E50">
        <w:rPr>
          <w:rFonts w:asciiTheme="minorHAnsi" w:hAnsiTheme="minorHAnsi"/>
          <w:bCs/>
          <w:iCs/>
          <w:sz w:val="26"/>
          <w:szCs w:val="26"/>
        </w:rPr>
        <w:t>calificación del servicio se realizará según lo establecen los formularios y guías del</w:t>
      </w:r>
      <w:r>
        <w:rPr>
          <w:rFonts w:asciiTheme="minorHAnsi" w:hAnsiTheme="minorHAnsi"/>
          <w:bCs/>
          <w:iCs/>
          <w:sz w:val="26"/>
          <w:szCs w:val="26"/>
        </w:rPr>
        <w:t xml:space="preserve"> </w:t>
      </w:r>
      <w:r w:rsidRPr="00470E50">
        <w:rPr>
          <w:rFonts w:asciiTheme="minorHAnsi" w:hAnsiTheme="minorHAnsi"/>
          <w:bCs/>
          <w:iCs/>
          <w:sz w:val="26"/>
          <w:szCs w:val="26"/>
        </w:rPr>
        <w:t>Modelo propuesto en el presente instrumento. Los formularios se aplicarán por ruta o empresa cuando corresponda El operador deberá entregar al Consejo</w:t>
      </w:r>
      <w:r>
        <w:rPr>
          <w:rFonts w:asciiTheme="minorHAnsi" w:hAnsiTheme="minorHAnsi"/>
          <w:bCs/>
          <w:iCs/>
          <w:sz w:val="26"/>
          <w:szCs w:val="26"/>
        </w:rPr>
        <w:t xml:space="preserve"> </w:t>
      </w:r>
      <w:r w:rsidRPr="00470E50">
        <w:rPr>
          <w:rFonts w:asciiTheme="minorHAnsi" w:hAnsiTheme="minorHAnsi"/>
          <w:bCs/>
          <w:iCs/>
          <w:sz w:val="26"/>
          <w:szCs w:val="26"/>
        </w:rPr>
        <w:t>de Transporte Público el informe del estudio de calidad de servicio, de conformidad con</w:t>
      </w:r>
      <w:r>
        <w:rPr>
          <w:rFonts w:asciiTheme="minorHAnsi" w:hAnsiTheme="minorHAnsi"/>
          <w:bCs/>
          <w:iCs/>
          <w:sz w:val="26"/>
          <w:szCs w:val="26"/>
        </w:rPr>
        <w:t xml:space="preserve"> </w:t>
      </w:r>
      <w:r w:rsidRPr="00470E50">
        <w:rPr>
          <w:rFonts w:asciiTheme="minorHAnsi" w:hAnsiTheme="minorHAnsi"/>
          <w:bCs/>
          <w:iCs/>
          <w:sz w:val="26"/>
          <w:szCs w:val="26"/>
        </w:rPr>
        <w:t xml:space="preserve">lo que se establece en la siguiente tabla: </w:t>
      </w:r>
    </w:p>
    <w:p w:rsidR="007B5644" w:rsidRDefault="007B5644" w:rsidP="007B5644">
      <w:pPr>
        <w:pStyle w:val="Default"/>
        <w:spacing w:line="276" w:lineRule="auto"/>
        <w:ind w:right="616"/>
        <w:jc w:val="both"/>
        <w:rPr>
          <w:rFonts w:asciiTheme="minorHAnsi" w:hAnsiTheme="minorHAnsi"/>
          <w:bCs/>
          <w:iCs/>
          <w:sz w:val="26"/>
          <w:szCs w:val="26"/>
        </w:rPr>
      </w:pPr>
    </w:p>
    <w:p w:rsidR="007B5644" w:rsidRPr="00470E50" w:rsidRDefault="007B5644" w:rsidP="007B5644">
      <w:pPr>
        <w:pStyle w:val="Default"/>
        <w:spacing w:line="276" w:lineRule="auto"/>
        <w:ind w:left="567" w:right="616"/>
        <w:jc w:val="both"/>
        <w:rPr>
          <w:rFonts w:asciiTheme="minorHAnsi" w:hAnsiTheme="minorHAnsi"/>
          <w:bCs/>
          <w:iCs/>
          <w:sz w:val="26"/>
          <w:szCs w:val="26"/>
        </w:rPr>
      </w:pPr>
    </w:p>
    <w:tbl>
      <w:tblPr>
        <w:tblW w:w="0" w:type="auto"/>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22"/>
        <w:gridCol w:w="4022"/>
      </w:tblGrid>
      <w:tr w:rsidR="007B5644" w:rsidRPr="00470E50" w:rsidTr="002A09BD">
        <w:trPr>
          <w:trHeight w:val="190"/>
        </w:trPr>
        <w:tc>
          <w:tcPr>
            <w:tcW w:w="4022" w:type="dxa"/>
          </w:tcPr>
          <w:p w:rsidR="007B5644" w:rsidRPr="0072252E" w:rsidRDefault="007B5644" w:rsidP="002A09BD">
            <w:pPr>
              <w:pStyle w:val="Default"/>
              <w:spacing w:line="276" w:lineRule="auto"/>
              <w:ind w:left="567" w:right="616"/>
              <w:jc w:val="both"/>
              <w:rPr>
                <w:rFonts w:asciiTheme="minorHAnsi" w:hAnsiTheme="minorHAnsi"/>
                <w:b/>
                <w:sz w:val="26"/>
                <w:szCs w:val="26"/>
              </w:rPr>
            </w:pPr>
            <w:r w:rsidRPr="0072252E">
              <w:rPr>
                <w:rFonts w:asciiTheme="minorHAnsi" w:hAnsiTheme="minorHAnsi"/>
                <w:b/>
                <w:bCs/>
                <w:iCs/>
                <w:sz w:val="26"/>
                <w:szCs w:val="26"/>
              </w:rPr>
              <w:t xml:space="preserve">PROVINCIA </w:t>
            </w:r>
          </w:p>
        </w:tc>
        <w:tc>
          <w:tcPr>
            <w:tcW w:w="4022" w:type="dxa"/>
          </w:tcPr>
          <w:p w:rsidR="007B5644" w:rsidRPr="0072252E" w:rsidRDefault="007B5644" w:rsidP="002A09BD">
            <w:pPr>
              <w:pStyle w:val="Default"/>
              <w:spacing w:line="276" w:lineRule="auto"/>
              <w:ind w:left="567" w:right="616"/>
              <w:jc w:val="both"/>
              <w:rPr>
                <w:rFonts w:asciiTheme="minorHAnsi" w:hAnsiTheme="minorHAnsi"/>
                <w:b/>
                <w:sz w:val="26"/>
                <w:szCs w:val="26"/>
              </w:rPr>
            </w:pPr>
            <w:r w:rsidRPr="0072252E">
              <w:rPr>
                <w:rFonts w:asciiTheme="minorHAnsi" w:hAnsiTheme="minorHAnsi"/>
                <w:b/>
                <w:bCs/>
                <w:iCs/>
                <w:sz w:val="26"/>
                <w:szCs w:val="26"/>
              </w:rPr>
              <w:t xml:space="preserve">FECHA DE ENTREGA </w:t>
            </w:r>
          </w:p>
        </w:tc>
      </w:tr>
      <w:tr w:rsidR="007B5644" w:rsidRPr="00470E50" w:rsidTr="002A09BD">
        <w:trPr>
          <w:trHeight w:val="425"/>
        </w:trPr>
        <w:tc>
          <w:tcPr>
            <w:tcW w:w="4022" w:type="dxa"/>
          </w:tcPr>
          <w:p w:rsidR="007B5644" w:rsidRPr="00470E50" w:rsidRDefault="007B5644" w:rsidP="002A09BD">
            <w:pPr>
              <w:pStyle w:val="Default"/>
              <w:spacing w:line="276" w:lineRule="auto"/>
              <w:ind w:left="567" w:right="616"/>
              <w:jc w:val="both"/>
              <w:rPr>
                <w:rFonts w:asciiTheme="minorHAnsi" w:hAnsiTheme="minorHAnsi"/>
                <w:sz w:val="26"/>
                <w:szCs w:val="26"/>
              </w:rPr>
            </w:pPr>
            <w:r w:rsidRPr="00470E50">
              <w:rPr>
                <w:rFonts w:asciiTheme="minorHAnsi" w:hAnsiTheme="minorHAnsi"/>
                <w:bCs/>
                <w:iCs/>
                <w:sz w:val="26"/>
                <w:szCs w:val="26"/>
              </w:rPr>
              <w:t xml:space="preserve">San José </w:t>
            </w:r>
          </w:p>
        </w:tc>
        <w:tc>
          <w:tcPr>
            <w:tcW w:w="4022" w:type="dxa"/>
          </w:tcPr>
          <w:p w:rsidR="007B5644" w:rsidRPr="00470E50" w:rsidRDefault="007B5644" w:rsidP="002A09BD">
            <w:pPr>
              <w:pStyle w:val="Default"/>
              <w:spacing w:line="276" w:lineRule="auto"/>
              <w:ind w:left="567" w:right="616"/>
              <w:jc w:val="both"/>
              <w:rPr>
                <w:rFonts w:asciiTheme="minorHAnsi" w:hAnsiTheme="minorHAnsi"/>
                <w:sz w:val="26"/>
                <w:szCs w:val="26"/>
              </w:rPr>
            </w:pPr>
            <w:r w:rsidRPr="00470E50">
              <w:rPr>
                <w:rFonts w:asciiTheme="minorHAnsi" w:hAnsiTheme="minorHAnsi"/>
                <w:bCs/>
                <w:iCs/>
                <w:sz w:val="26"/>
                <w:szCs w:val="26"/>
              </w:rPr>
              <w:t xml:space="preserve">Primer trimestre de cada año (Del 1 enero al 31 marzo) </w:t>
            </w:r>
          </w:p>
        </w:tc>
      </w:tr>
      <w:tr w:rsidR="007B5644" w:rsidRPr="00470E50" w:rsidTr="002A09BD">
        <w:trPr>
          <w:trHeight w:val="425"/>
        </w:trPr>
        <w:tc>
          <w:tcPr>
            <w:tcW w:w="4022" w:type="dxa"/>
          </w:tcPr>
          <w:p w:rsidR="007B5644" w:rsidRPr="00470E50" w:rsidRDefault="007B5644" w:rsidP="002A09BD">
            <w:pPr>
              <w:pStyle w:val="Default"/>
              <w:spacing w:line="276" w:lineRule="auto"/>
              <w:ind w:left="567" w:right="616"/>
              <w:jc w:val="both"/>
              <w:rPr>
                <w:rFonts w:asciiTheme="minorHAnsi" w:hAnsiTheme="minorHAnsi"/>
                <w:sz w:val="26"/>
                <w:szCs w:val="26"/>
              </w:rPr>
            </w:pPr>
            <w:r w:rsidRPr="00470E50">
              <w:rPr>
                <w:rFonts w:asciiTheme="minorHAnsi" w:hAnsiTheme="minorHAnsi"/>
                <w:bCs/>
                <w:iCs/>
                <w:sz w:val="26"/>
                <w:szCs w:val="26"/>
              </w:rPr>
              <w:t xml:space="preserve">Alajuela y Heredia </w:t>
            </w:r>
          </w:p>
        </w:tc>
        <w:tc>
          <w:tcPr>
            <w:tcW w:w="4022" w:type="dxa"/>
          </w:tcPr>
          <w:p w:rsidR="007B5644" w:rsidRPr="00470E50" w:rsidRDefault="007B5644" w:rsidP="002A09BD">
            <w:pPr>
              <w:pStyle w:val="Default"/>
              <w:spacing w:line="276" w:lineRule="auto"/>
              <w:ind w:left="567" w:right="616"/>
              <w:jc w:val="both"/>
              <w:rPr>
                <w:rFonts w:asciiTheme="minorHAnsi" w:hAnsiTheme="minorHAnsi"/>
                <w:sz w:val="26"/>
                <w:szCs w:val="26"/>
              </w:rPr>
            </w:pPr>
            <w:r w:rsidRPr="00470E50">
              <w:rPr>
                <w:rFonts w:asciiTheme="minorHAnsi" w:hAnsiTheme="minorHAnsi"/>
                <w:bCs/>
                <w:iCs/>
                <w:sz w:val="26"/>
                <w:szCs w:val="26"/>
              </w:rPr>
              <w:t xml:space="preserve">Segundo Trimestre de cada año (Del 1 de abril al 30 de junio) </w:t>
            </w:r>
          </w:p>
        </w:tc>
      </w:tr>
      <w:tr w:rsidR="007B5644" w:rsidRPr="00470E50" w:rsidTr="002A09BD">
        <w:trPr>
          <w:trHeight w:val="425"/>
        </w:trPr>
        <w:tc>
          <w:tcPr>
            <w:tcW w:w="4022" w:type="dxa"/>
          </w:tcPr>
          <w:p w:rsidR="007B5644" w:rsidRPr="00470E50" w:rsidRDefault="007B5644" w:rsidP="002A09BD">
            <w:pPr>
              <w:pStyle w:val="Default"/>
              <w:spacing w:line="276" w:lineRule="auto"/>
              <w:ind w:left="567" w:right="616"/>
              <w:jc w:val="both"/>
              <w:rPr>
                <w:rFonts w:asciiTheme="minorHAnsi" w:hAnsiTheme="minorHAnsi"/>
                <w:sz w:val="26"/>
                <w:szCs w:val="26"/>
              </w:rPr>
            </w:pPr>
            <w:r w:rsidRPr="00470E50">
              <w:rPr>
                <w:rFonts w:asciiTheme="minorHAnsi" w:hAnsiTheme="minorHAnsi"/>
                <w:bCs/>
                <w:iCs/>
                <w:sz w:val="26"/>
                <w:szCs w:val="26"/>
              </w:rPr>
              <w:t xml:space="preserve">Guanacaste y Limón </w:t>
            </w:r>
          </w:p>
        </w:tc>
        <w:tc>
          <w:tcPr>
            <w:tcW w:w="4022" w:type="dxa"/>
          </w:tcPr>
          <w:p w:rsidR="007B5644" w:rsidRPr="00470E50" w:rsidRDefault="007B5644" w:rsidP="002A09BD">
            <w:pPr>
              <w:pStyle w:val="Default"/>
              <w:spacing w:line="276" w:lineRule="auto"/>
              <w:ind w:left="567" w:right="616"/>
              <w:jc w:val="both"/>
              <w:rPr>
                <w:rFonts w:asciiTheme="minorHAnsi" w:hAnsiTheme="minorHAnsi"/>
                <w:sz w:val="26"/>
                <w:szCs w:val="26"/>
              </w:rPr>
            </w:pPr>
            <w:r w:rsidRPr="00470E50">
              <w:rPr>
                <w:rFonts w:asciiTheme="minorHAnsi" w:hAnsiTheme="minorHAnsi"/>
                <w:bCs/>
                <w:iCs/>
                <w:sz w:val="26"/>
                <w:szCs w:val="26"/>
              </w:rPr>
              <w:t xml:space="preserve">Tercer Trimestre de cada año (Del 1 de </w:t>
            </w:r>
          </w:p>
          <w:p w:rsidR="007B5644" w:rsidRPr="00470E50" w:rsidRDefault="007B5644" w:rsidP="002A09BD">
            <w:pPr>
              <w:pStyle w:val="Default"/>
              <w:spacing w:line="276" w:lineRule="auto"/>
              <w:ind w:left="567" w:right="616"/>
              <w:jc w:val="both"/>
              <w:rPr>
                <w:rFonts w:asciiTheme="minorHAnsi" w:hAnsiTheme="minorHAnsi"/>
                <w:sz w:val="26"/>
                <w:szCs w:val="26"/>
              </w:rPr>
            </w:pPr>
            <w:r w:rsidRPr="00470E50">
              <w:rPr>
                <w:rFonts w:asciiTheme="minorHAnsi" w:hAnsiTheme="minorHAnsi"/>
                <w:bCs/>
                <w:iCs/>
                <w:sz w:val="26"/>
                <w:szCs w:val="26"/>
              </w:rPr>
              <w:t xml:space="preserve">julio al 30 de setiembre) </w:t>
            </w:r>
          </w:p>
        </w:tc>
      </w:tr>
      <w:tr w:rsidR="007B5644" w:rsidRPr="00470E50" w:rsidTr="002A09BD">
        <w:trPr>
          <w:trHeight w:val="425"/>
        </w:trPr>
        <w:tc>
          <w:tcPr>
            <w:tcW w:w="4022" w:type="dxa"/>
          </w:tcPr>
          <w:p w:rsidR="007B5644" w:rsidRPr="00470E50" w:rsidRDefault="007B5644" w:rsidP="002A09BD">
            <w:pPr>
              <w:pStyle w:val="Default"/>
              <w:spacing w:line="276" w:lineRule="auto"/>
              <w:ind w:left="567" w:right="616"/>
              <w:jc w:val="both"/>
              <w:rPr>
                <w:rFonts w:asciiTheme="minorHAnsi" w:hAnsiTheme="minorHAnsi"/>
                <w:sz w:val="26"/>
                <w:szCs w:val="26"/>
              </w:rPr>
            </w:pPr>
            <w:r w:rsidRPr="00470E50">
              <w:rPr>
                <w:rFonts w:asciiTheme="minorHAnsi" w:hAnsiTheme="minorHAnsi"/>
                <w:bCs/>
                <w:iCs/>
                <w:sz w:val="26"/>
                <w:szCs w:val="26"/>
              </w:rPr>
              <w:t xml:space="preserve">Puntarenas y Cartago </w:t>
            </w:r>
          </w:p>
        </w:tc>
        <w:tc>
          <w:tcPr>
            <w:tcW w:w="4022" w:type="dxa"/>
          </w:tcPr>
          <w:p w:rsidR="007B5644" w:rsidRPr="00470E50" w:rsidRDefault="007B5644" w:rsidP="002A09BD">
            <w:pPr>
              <w:pStyle w:val="Default"/>
              <w:spacing w:line="276" w:lineRule="auto"/>
              <w:ind w:left="567" w:right="616"/>
              <w:jc w:val="both"/>
              <w:rPr>
                <w:rFonts w:asciiTheme="minorHAnsi" w:hAnsiTheme="minorHAnsi"/>
                <w:sz w:val="26"/>
                <w:szCs w:val="26"/>
              </w:rPr>
            </w:pPr>
            <w:r w:rsidRPr="00470E50">
              <w:rPr>
                <w:rFonts w:asciiTheme="minorHAnsi" w:hAnsiTheme="minorHAnsi"/>
                <w:bCs/>
                <w:iCs/>
                <w:sz w:val="26"/>
                <w:szCs w:val="26"/>
              </w:rPr>
              <w:t xml:space="preserve">Cuarto Trimestre de cada año ( Del 1 de Octubre al 15 de diciembre) </w:t>
            </w:r>
          </w:p>
        </w:tc>
      </w:tr>
    </w:tbl>
    <w:p w:rsidR="007B5644" w:rsidRDefault="007B5644" w:rsidP="007B5644">
      <w:pPr>
        <w:ind w:left="567" w:right="616"/>
        <w:jc w:val="both"/>
        <w:rPr>
          <w:bCs/>
          <w:iCs/>
          <w:sz w:val="26"/>
          <w:szCs w:val="26"/>
        </w:rPr>
      </w:pPr>
    </w:p>
    <w:p w:rsidR="007B5644" w:rsidRPr="00470E50" w:rsidRDefault="007B5644" w:rsidP="007B5644">
      <w:pPr>
        <w:ind w:left="567" w:right="616"/>
        <w:jc w:val="both"/>
        <w:rPr>
          <w:b/>
          <w:bCs/>
          <w:i/>
          <w:iCs/>
          <w:sz w:val="26"/>
          <w:szCs w:val="26"/>
        </w:rPr>
      </w:pPr>
      <w:r w:rsidRPr="00470E50">
        <w:rPr>
          <w:b/>
          <w:bCs/>
          <w:i/>
          <w:iCs/>
          <w:sz w:val="26"/>
          <w:szCs w:val="26"/>
        </w:rPr>
        <w:t>[…]</w:t>
      </w:r>
    </w:p>
    <w:p w:rsidR="007B5644" w:rsidRPr="00470E50" w:rsidRDefault="007B5644" w:rsidP="007B5644">
      <w:pPr>
        <w:ind w:left="567" w:right="616"/>
        <w:jc w:val="both"/>
        <w:rPr>
          <w:bCs/>
          <w:iCs/>
          <w:sz w:val="26"/>
          <w:szCs w:val="26"/>
        </w:rPr>
      </w:pPr>
      <w:r w:rsidRPr="00470E50">
        <w:rPr>
          <w:b/>
          <w:bCs/>
          <w:iCs/>
          <w:sz w:val="26"/>
          <w:szCs w:val="26"/>
        </w:rPr>
        <w:t>Artículo 25°—Carácter vinculante del Modelo y el Manual.</w:t>
      </w:r>
      <w:r w:rsidRPr="00470E50">
        <w:rPr>
          <w:bCs/>
          <w:iCs/>
          <w:sz w:val="26"/>
          <w:szCs w:val="26"/>
        </w:rPr>
        <w:t xml:space="preserve"> Todo contrato de</w:t>
      </w:r>
      <w:r>
        <w:rPr>
          <w:bCs/>
          <w:iCs/>
          <w:sz w:val="26"/>
          <w:szCs w:val="26"/>
        </w:rPr>
        <w:t xml:space="preserve"> </w:t>
      </w:r>
      <w:r w:rsidRPr="00470E50">
        <w:rPr>
          <w:bCs/>
          <w:iCs/>
          <w:sz w:val="26"/>
          <w:szCs w:val="26"/>
        </w:rPr>
        <w:t>concesión y autorización de permiso de transporte remunerado de pasajeros, debe</w:t>
      </w:r>
      <w:r>
        <w:rPr>
          <w:bCs/>
          <w:iCs/>
          <w:sz w:val="26"/>
          <w:szCs w:val="26"/>
        </w:rPr>
        <w:t xml:space="preserve"> </w:t>
      </w:r>
      <w:r w:rsidRPr="00470E50">
        <w:rPr>
          <w:bCs/>
          <w:iCs/>
          <w:sz w:val="26"/>
          <w:szCs w:val="26"/>
        </w:rPr>
        <w:t>contener una cláusula que indique que este Modelo y el Manual forman parte del</w:t>
      </w:r>
      <w:r>
        <w:rPr>
          <w:bCs/>
          <w:iCs/>
          <w:sz w:val="26"/>
          <w:szCs w:val="26"/>
        </w:rPr>
        <w:t xml:space="preserve"> </w:t>
      </w:r>
      <w:r w:rsidRPr="00470E50">
        <w:rPr>
          <w:bCs/>
          <w:iCs/>
          <w:sz w:val="26"/>
          <w:szCs w:val="26"/>
        </w:rPr>
        <w:t>contrato o permiso, así como las consecuencias derivadas de su incumplimiento. El</w:t>
      </w:r>
      <w:r>
        <w:rPr>
          <w:bCs/>
          <w:iCs/>
          <w:sz w:val="26"/>
          <w:szCs w:val="26"/>
        </w:rPr>
        <w:t xml:space="preserve"> </w:t>
      </w:r>
      <w:r w:rsidRPr="00470E50">
        <w:rPr>
          <w:bCs/>
          <w:iCs/>
          <w:sz w:val="26"/>
          <w:szCs w:val="26"/>
        </w:rPr>
        <w:t>contrato indicará la calificación mínima que deben obtener los operadores en la</w:t>
      </w:r>
      <w:r>
        <w:rPr>
          <w:bCs/>
          <w:iCs/>
          <w:sz w:val="26"/>
          <w:szCs w:val="26"/>
        </w:rPr>
        <w:t xml:space="preserve"> </w:t>
      </w:r>
      <w:r w:rsidRPr="00470E50">
        <w:rPr>
          <w:bCs/>
          <w:iCs/>
          <w:sz w:val="26"/>
          <w:szCs w:val="26"/>
        </w:rPr>
        <w:t>evaluación de la calidad del servicio, con base en el Modelo vigente, así como las</w:t>
      </w:r>
      <w:r>
        <w:rPr>
          <w:bCs/>
          <w:iCs/>
          <w:sz w:val="26"/>
          <w:szCs w:val="26"/>
        </w:rPr>
        <w:t xml:space="preserve"> </w:t>
      </w:r>
      <w:r w:rsidRPr="00470E50">
        <w:rPr>
          <w:bCs/>
          <w:iCs/>
          <w:sz w:val="26"/>
          <w:szCs w:val="26"/>
        </w:rPr>
        <w:t>sanciones a aplicar en estos supuestos.</w:t>
      </w:r>
    </w:p>
    <w:p w:rsidR="007B5644" w:rsidRPr="00470E50" w:rsidRDefault="007B5644" w:rsidP="007B5644">
      <w:pPr>
        <w:ind w:left="567" w:right="616"/>
        <w:jc w:val="both"/>
        <w:rPr>
          <w:b/>
          <w:bCs/>
          <w:i/>
          <w:iCs/>
          <w:sz w:val="26"/>
          <w:szCs w:val="26"/>
        </w:rPr>
      </w:pPr>
      <w:r w:rsidRPr="00470E50">
        <w:rPr>
          <w:b/>
          <w:bCs/>
          <w:i/>
          <w:iCs/>
          <w:sz w:val="26"/>
          <w:szCs w:val="26"/>
        </w:rPr>
        <w:t>[…]</w:t>
      </w:r>
    </w:p>
    <w:p w:rsidR="007B5644" w:rsidRDefault="007B5644" w:rsidP="007B5644">
      <w:pPr>
        <w:pStyle w:val="Default"/>
        <w:ind w:left="567" w:right="616"/>
        <w:jc w:val="both"/>
        <w:rPr>
          <w:rFonts w:asciiTheme="minorHAnsi" w:hAnsiTheme="minorHAnsi"/>
          <w:bCs/>
          <w:iCs/>
          <w:sz w:val="26"/>
          <w:szCs w:val="26"/>
        </w:rPr>
      </w:pPr>
      <w:r w:rsidRPr="00470E50">
        <w:rPr>
          <w:rFonts w:asciiTheme="minorHAnsi" w:hAnsiTheme="minorHAnsi"/>
          <w:b/>
          <w:bCs/>
          <w:iCs/>
          <w:sz w:val="26"/>
          <w:szCs w:val="26"/>
        </w:rPr>
        <w:t>Artículo 30°—Entrada en vigencia.</w:t>
      </w:r>
      <w:r w:rsidRPr="00470E50">
        <w:rPr>
          <w:rFonts w:asciiTheme="minorHAnsi" w:hAnsiTheme="minorHAnsi"/>
          <w:bCs/>
          <w:iCs/>
          <w:sz w:val="26"/>
          <w:szCs w:val="26"/>
        </w:rPr>
        <w:t xml:space="preserve"> El presente modelo entrará en vigencia 6 meses posteriores a la firmeza del acuerdo de aprobación que emita la Junta Directiva del Consejo. </w:t>
      </w:r>
      <w:r>
        <w:rPr>
          <w:rFonts w:asciiTheme="minorHAnsi" w:hAnsiTheme="minorHAnsi"/>
          <w:bCs/>
          <w:iCs/>
          <w:sz w:val="26"/>
          <w:szCs w:val="26"/>
        </w:rPr>
        <w:t xml:space="preserve"> </w:t>
      </w:r>
    </w:p>
    <w:p w:rsidR="007B5644" w:rsidRPr="00470E50" w:rsidRDefault="007B5644" w:rsidP="007B5644">
      <w:pPr>
        <w:pStyle w:val="Default"/>
        <w:ind w:left="567" w:right="616"/>
        <w:jc w:val="both"/>
        <w:rPr>
          <w:rFonts w:asciiTheme="minorHAnsi" w:hAnsiTheme="minorHAnsi"/>
          <w:sz w:val="26"/>
          <w:szCs w:val="26"/>
        </w:rPr>
      </w:pPr>
    </w:p>
    <w:p w:rsidR="007B5644" w:rsidRPr="00470E50" w:rsidRDefault="007B5644" w:rsidP="007B5644">
      <w:pPr>
        <w:pStyle w:val="Default"/>
        <w:ind w:left="567" w:right="616"/>
        <w:jc w:val="both"/>
        <w:rPr>
          <w:rFonts w:asciiTheme="minorHAnsi" w:hAnsiTheme="minorHAnsi"/>
          <w:sz w:val="26"/>
          <w:szCs w:val="26"/>
        </w:rPr>
      </w:pPr>
      <w:r w:rsidRPr="00CC198E">
        <w:rPr>
          <w:rFonts w:asciiTheme="minorHAnsi" w:hAnsiTheme="minorHAnsi"/>
          <w:b/>
          <w:bCs/>
          <w:iCs/>
          <w:sz w:val="26"/>
          <w:szCs w:val="26"/>
        </w:rPr>
        <w:t>Transitorio I</w:t>
      </w:r>
      <w:r w:rsidRPr="00470E50">
        <w:rPr>
          <w:rFonts w:asciiTheme="minorHAnsi" w:hAnsiTheme="minorHAnsi"/>
          <w:b/>
          <w:bCs/>
          <w:iCs/>
          <w:sz w:val="26"/>
          <w:szCs w:val="26"/>
        </w:rPr>
        <w:t>.—</w:t>
      </w:r>
      <w:r w:rsidRPr="00470E50">
        <w:rPr>
          <w:rFonts w:asciiTheme="minorHAnsi" w:hAnsiTheme="minorHAnsi"/>
          <w:bCs/>
          <w:iCs/>
          <w:sz w:val="26"/>
          <w:szCs w:val="26"/>
        </w:rPr>
        <w:t>En el período</w:t>
      </w:r>
      <w:r>
        <w:rPr>
          <w:rFonts w:asciiTheme="minorHAnsi" w:hAnsiTheme="minorHAnsi"/>
          <w:bCs/>
          <w:iCs/>
          <w:sz w:val="26"/>
          <w:szCs w:val="26"/>
        </w:rPr>
        <w:t xml:space="preserve"> </w:t>
      </w:r>
      <w:r w:rsidRPr="00470E50">
        <w:rPr>
          <w:rFonts w:asciiTheme="minorHAnsi" w:hAnsiTheme="minorHAnsi"/>
          <w:bCs/>
          <w:iCs/>
          <w:sz w:val="26"/>
          <w:szCs w:val="26"/>
        </w:rPr>
        <w:t>de 6 meses posteriores al Acuerdo de aprobación emitido por la Junta Directiva, el Consejo de Transporte</w:t>
      </w:r>
      <w:r>
        <w:rPr>
          <w:rFonts w:asciiTheme="minorHAnsi" w:hAnsiTheme="minorHAnsi"/>
          <w:bCs/>
          <w:iCs/>
          <w:sz w:val="26"/>
          <w:szCs w:val="26"/>
        </w:rPr>
        <w:t xml:space="preserve"> </w:t>
      </w:r>
      <w:r w:rsidRPr="00470E50">
        <w:rPr>
          <w:rFonts w:asciiTheme="minorHAnsi" w:hAnsiTheme="minorHAnsi"/>
          <w:bCs/>
          <w:iCs/>
          <w:sz w:val="26"/>
          <w:szCs w:val="26"/>
        </w:rPr>
        <w:t xml:space="preserve">Público se abocará al perfeccionamiento del procedimiento de confección del registro de peritos, así como para eventual contratación de profesionales privados de conformidad con lo establecido en el establecido en el Decreto Ejecutivo Nº 28333-MOPT- </w:t>
      </w:r>
    </w:p>
    <w:p w:rsidR="007B5644" w:rsidRPr="00470E50" w:rsidRDefault="007B5644" w:rsidP="007B5644">
      <w:pPr>
        <w:ind w:left="567" w:right="616"/>
        <w:jc w:val="both"/>
        <w:rPr>
          <w:bCs/>
          <w:iCs/>
          <w:sz w:val="26"/>
          <w:szCs w:val="26"/>
        </w:rPr>
      </w:pPr>
    </w:p>
    <w:p w:rsidR="007B5644" w:rsidRPr="00470E50" w:rsidRDefault="007B5644" w:rsidP="007B5644">
      <w:pPr>
        <w:ind w:left="567" w:right="616"/>
        <w:jc w:val="both"/>
        <w:rPr>
          <w:bCs/>
          <w:iCs/>
          <w:sz w:val="26"/>
          <w:szCs w:val="26"/>
        </w:rPr>
      </w:pPr>
      <w:r w:rsidRPr="00470E50">
        <w:rPr>
          <w:b/>
          <w:bCs/>
          <w:iCs/>
          <w:sz w:val="26"/>
          <w:szCs w:val="26"/>
        </w:rPr>
        <w:t>Transitorio II</w:t>
      </w:r>
      <w:proofErr w:type="gramStart"/>
      <w:r w:rsidRPr="00470E50">
        <w:rPr>
          <w:b/>
          <w:bCs/>
          <w:iCs/>
          <w:sz w:val="26"/>
          <w:szCs w:val="26"/>
        </w:rPr>
        <w:t>.—</w:t>
      </w:r>
      <w:proofErr w:type="gramEnd"/>
      <w:r w:rsidRPr="00470E50">
        <w:rPr>
          <w:bCs/>
          <w:iCs/>
          <w:sz w:val="26"/>
          <w:szCs w:val="26"/>
        </w:rPr>
        <w:t>Si transcurrido el plazo referido en el artículo anterior, el Consejo de Transporte Público no hubiese finalizado el procedimiento de confección del registro de peritos a que hace alusión el numeral 13 del Decreto Ejecutivo 28333-MOPT, del presente modelo, los operadores del transporte colectivo remunerado de personas, podrán contratar a profesionales privados para que realicen el estudio de calidad de servicio, de conformidad con el procedimiento que apruebe el CONSEJO.</w:t>
      </w:r>
    </w:p>
    <w:p w:rsidR="007B5644" w:rsidRPr="00470E50" w:rsidRDefault="007B5644" w:rsidP="007B5644">
      <w:pPr>
        <w:ind w:left="567" w:right="616"/>
        <w:jc w:val="both"/>
        <w:rPr>
          <w:sz w:val="26"/>
          <w:szCs w:val="26"/>
        </w:rPr>
      </w:pPr>
      <w:r w:rsidRPr="00470E50">
        <w:rPr>
          <w:b/>
          <w:bCs/>
          <w:iCs/>
          <w:sz w:val="26"/>
          <w:szCs w:val="26"/>
        </w:rPr>
        <w:t>Transitorio III</w:t>
      </w:r>
      <w:proofErr w:type="gramStart"/>
      <w:r w:rsidRPr="00470E50">
        <w:rPr>
          <w:b/>
          <w:bCs/>
          <w:iCs/>
          <w:sz w:val="26"/>
          <w:szCs w:val="26"/>
        </w:rPr>
        <w:t>.—</w:t>
      </w:r>
      <w:proofErr w:type="gramEnd"/>
      <w:r w:rsidRPr="00470E50">
        <w:rPr>
          <w:bCs/>
          <w:iCs/>
          <w:sz w:val="26"/>
          <w:szCs w:val="26"/>
        </w:rPr>
        <w:t>Los operadores del transporte colectivo remunerado de personas,</w:t>
      </w:r>
      <w:r>
        <w:rPr>
          <w:bCs/>
          <w:iCs/>
          <w:sz w:val="26"/>
          <w:szCs w:val="26"/>
        </w:rPr>
        <w:t xml:space="preserve"> </w:t>
      </w:r>
      <w:r w:rsidRPr="00470E50">
        <w:rPr>
          <w:bCs/>
          <w:iCs/>
          <w:sz w:val="26"/>
          <w:szCs w:val="26"/>
        </w:rPr>
        <w:t>contarán con un plazo improrrogable e inmodificable de seis meses, contados a partir de</w:t>
      </w:r>
      <w:r>
        <w:rPr>
          <w:bCs/>
          <w:iCs/>
          <w:sz w:val="26"/>
          <w:szCs w:val="26"/>
        </w:rPr>
        <w:t xml:space="preserve"> </w:t>
      </w:r>
      <w:r w:rsidRPr="00470E50">
        <w:rPr>
          <w:bCs/>
          <w:iCs/>
          <w:sz w:val="26"/>
          <w:szCs w:val="26"/>
        </w:rPr>
        <w:t>la del día inmediato posterior a la entrada en vigencia del modelo, para aportar al</w:t>
      </w:r>
      <w:r>
        <w:rPr>
          <w:bCs/>
          <w:iCs/>
          <w:sz w:val="26"/>
          <w:szCs w:val="26"/>
        </w:rPr>
        <w:t xml:space="preserve"> </w:t>
      </w:r>
      <w:r w:rsidRPr="00470E50">
        <w:rPr>
          <w:bCs/>
          <w:iCs/>
          <w:sz w:val="26"/>
          <w:szCs w:val="26"/>
        </w:rPr>
        <w:t>Consejo el e</w:t>
      </w:r>
      <w:r>
        <w:rPr>
          <w:bCs/>
          <w:iCs/>
          <w:sz w:val="26"/>
          <w:szCs w:val="26"/>
        </w:rPr>
        <w:t>studio de calidad de servicio. C</w:t>
      </w:r>
      <w:r w:rsidRPr="00470E50">
        <w:rPr>
          <w:bCs/>
          <w:iCs/>
          <w:sz w:val="26"/>
          <w:szCs w:val="26"/>
        </w:rPr>
        <w:t xml:space="preserve">onsiderando las fechas de entrega estipuladas en el artículo 13,18 y sin perjuicio de lo establecido en el numeral 24 del presente modelo. Por tanto, el inicio de presentación de los estudios, se </w:t>
      </w:r>
      <w:proofErr w:type="gramStart"/>
      <w:r w:rsidRPr="00470E50">
        <w:rPr>
          <w:bCs/>
          <w:iCs/>
          <w:sz w:val="26"/>
          <w:szCs w:val="26"/>
        </w:rPr>
        <w:t>iniciarán</w:t>
      </w:r>
      <w:proofErr w:type="gramEnd"/>
      <w:r w:rsidRPr="00470E50">
        <w:rPr>
          <w:bCs/>
          <w:iCs/>
          <w:sz w:val="26"/>
          <w:szCs w:val="26"/>
        </w:rPr>
        <w:t xml:space="preserve"> el primer trimestre del año 2015, respetándose la programación y plazos establecidos en los artículos 13,18 y 24 del presente modelo.</w:t>
      </w:r>
    </w:p>
    <w:p w:rsidR="007B5644" w:rsidRDefault="007B5644" w:rsidP="007B5644">
      <w:pPr>
        <w:pStyle w:val="Sinespaciado"/>
        <w:spacing w:line="276" w:lineRule="auto"/>
      </w:pPr>
    </w:p>
    <w:p w:rsidR="007B5644" w:rsidRDefault="007B5644" w:rsidP="007B5644">
      <w:pPr>
        <w:jc w:val="both"/>
        <w:rPr>
          <w:sz w:val="28"/>
          <w:szCs w:val="28"/>
        </w:rPr>
      </w:pPr>
      <w:r>
        <w:rPr>
          <w:sz w:val="28"/>
          <w:szCs w:val="28"/>
        </w:rPr>
        <w:t xml:space="preserve">En fin, es más que claro que ha sido la inercia, la inactividad, la tardanza y dilación de la misma Administración las que han llevado a que aun luego de 14 años el Sistema de Control de Calidad instaurado y pretendido por el Reglamento No. 28833-MOPT no se haya puesto en </w:t>
      </w:r>
      <w:proofErr w:type="spellStart"/>
      <w:r>
        <w:rPr>
          <w:sz w:val="28"/>
          <w:szCs w:val="28"/>
        </w:rPr>
        <w:t>operancia</w:t>
      </w:r>
      <w:proofErr w:type="spellEnd"/>
      <w:r>
        <w:rPr>
          <w:sz w:val="28"/>
          <w:szCs w:val="28"/>
        </w:rPr>
        <w:t xml:space="preserve"> debida y efectiva. Incluso, es obvio que ni para la Renovación de Concesiones del periodo 2000-2007, ni para la del periodo 2007-2014, las determinaciones del referido Reglamento se aplicaron. Y en tal orden de ideas, no vislumbra el suscrito CÓMO afectar a los Concesionarios de Autobuses y los Actos de Renovación de sus Concesiones, cuando se trata de una situación que escapa a sus obligaciones, competencias, atribuciones y responsabilidades. Es más, aunque en sus Contratos de Concesión se inserta una Cláusula sobre el “cumplimiento y observancia” mayor del Decreto Ejecutivo No. 28833-MOPT y del Sistema de Control de Calidad en el genéricamente plasmado, </w:t>
      </w:r>
      <w:r w:rsidRPr="005D16E5">
        <w:rPr>
          <w:b/>
          <w:i/>
          <w:sz w:val="28"/>
          <w:szCs w:val="28"/>
        </w:rPr>
        <w:t>la misma NO puede tenerse como Incumplida, pues se trata –evidentemente- de una Situación de Imposibilidad de Cumplimiento ajena a los mismos e inducida por la propia Administración</w:t>
      </w:r>
      <w:r>
        <w:rPr>
          <w:sz w:val="28"/>
          <w:szCs w:val="28"/>
        </w:rPr>
        <w:t xml:space="preserve">. Nótese y Recuérdese que conforme a los Principios Fundamentales de Legalidad </w:t>
      </w:r>
      <w:r w:rsidRPr="00F97FD0">
        <w:rPr>
          <w:sz w:val="28"/>
          <w:szCs w:val="28"/>
        </w:rPr>
        <w:t>(</w:t>
      </w:r>
      <w:r w:rsidRPr="00F97FD0">
        <w:rPr>
          <w:i/>
          <w:sz w:val="28"/>
          <w:szCs w:val="28"/>
        </w:rPr>
        <w:t>Reserva de Ley, artículos</w:t>
      </w:r>
      <w:r w:rsidRPr="0063543B">
        <w:rPr>
          <w:i/>
          <w:sz w:val="28"/>
          <w:szCs w:val="28"/>
        </w:rPr>
        <w:t xml:space="preserve"> 41 y 42 de la Constitución Política y 19 de la LGAP</w:t>
      </w:r>
      <w:r>
        <w:rPr>
          <w:sz w:val="28"/>
          <w:szCs w:val="28"/>
        </w:rPr>
        <w:t>) y de Tipicidad (</w:t>
      </w:r>
      <w:r w:rsidRPr="0063543B">
        <w:rPr>
          <w:i/>
          <w:sz w:val="28"/>
          <w:szCs w:val="28"/>
        </w:rPr>
        <w:t>artículos 41 y 42 de la Constitución Política y 124 de la LGAP</w:t>
      </w:r>
      <w:r>
        <w:rPr>
          <w:sz w:val="28"/>
          <w:szCs w:val="28"/>
        </w:rPr>
        <w:t>), para que una Conducta (</w:t>
      </w:r>
      <w:r w:rsidRPr="00786FE0">
        <w:rPr>
          <w:i/>
          <w:sz w:val="28"/>
          <w:szCs w:val="28"/>
        </w:rPr>
        <w:t>activa u omisiva</w:t>
      </w:r>
      <w:r>
        <w:rPr>
          <w:sz w:val="28"/>
          <w:szCs w:val="28"/>
        </w:rPr>
        <w:t xml:space="preserve">) sea Reprochable o Sancionable, debe estar claramente Tipificada y determinada en su Situación de Hecho y en su Consecuencia o Sanción. Y el Reglamento comentado </w:t>
      </w:r>
      <w:r w:rsidRPr="005D16E5">
        <w:rPr>
          <w:b/>
          <w:sz w:val="28"/>
          <w:szCs w:val="28"/>
        </w:rPr>
        <w:t>NO PUEDE y NO CONTIENE NINGÚN TIPO DE SANCIÓN Y REPROCHE CONTRA LOS CONCESIONARIOS QUE NO CUMPLAN SUS DETERMINACIONES</w:t>
      </w:r>
      <w:r>
        <w:rPr>
          <w:sz w:val="28"/>
          <w:szCs w:val="28"/>
        </w:rPr>
        <w:t>. Y menos aún sí esa Imposibilidad de Cumplimiento deviene del mismo Proceder Impropio de la Administración. Por ende, no hay forma de acoger lo pretendido por la Defensoría y/o de Afectar o Sancionar a los Autobuseros con la Anulación de los Actos de Renovación de sus Concesiones.</w:t>
      </w:r>
    </w:p>
    <w:p w:rsidR="007B5644" w:rsidRDefault="007B5644" w:rsidP="007B5644">
      <w:pPr>
        <w:jc w:val="both"/>
        <w:rPr>
          <w:sz w:val="28"/>
          <w:szCs w:val="28"/>
        </w:rPr>
      </w:pPr>
      <w:r>
        <w:rPr>
          <w:sz w:val="28"/>
          <w:szCs w:val="28"/>
        </w:rPr>
        <w:t xml:space="preserve">Y más aun cuando dentro de la ambigüedad que denoto en las Acciones de la Defensoría, esta así lo reconoce según los </w:t>
      </w:r>
      <w:r w:rsidRPr="00F20F45">
        <w:rPr>
          <w:b/>
          <w:sz w:val="28"/>
          <w:szCs w:val="28"/>
        </w:rPr>
        <w:t>Puntos V.IV</w:t>
      </w:r>
      <w:r>
        <w:rPr>
          <w:sz w:val="28"/>
          <w:szCs w:val="28"/>
        </w:rPr>
        <w:t xml:space="preserve"> y </w:t>
      </w:r>
      <w:r w:rsidRPr="00F20F45">
        <w:rPr>
          <w:b/>
          <w:sz w:val="28"/>
          <w:szCs w:val="28"/>
        </w:rPr>
        <w:t>V.V</w:t>
      </w:r>
      <w:r>
        <w:rPr>
          <w:sz w:val="28"/>
          <w:szCs w:val="28"/>
        </w:rPr>
        <w:t xml:space="preserve"> de su Escrito de fecha 04 de Julio del 2014, en el cual claramente se indica:</w:t>
      </w:r>
    </w:p>
    <w:p w:rsidR="007B5644" w:rsidRDefault="007B5644" w:rsidP="007B5644">
      <w:pPr>
        <w:pStyle w:val="Sinespaciado"/>
        <w:spacing w:line="276" w:lineRule="auto"/>
      </w:pPr>
    </w:p>
    <w:p w:rsidR="007B5644" w:rsidRPr="00066424" w:rsidRDefault="007B5644" w:rsidP="007B5644">
      <w:pPr>
        <w:autoSpaceDE w:val="0"/>
        <w:autoSpaceDN w:val="0"/>
        <w:adjustRightInd w:val="0"/>
        <w:ind w:left="567" w:right="616"/>
        <w:jc w:val="both"/>
        <w:rPr>
          <w:rFonts w:cs="Arial"/>
          <w:b/>
          <w:i/>
          <w:sz w:val="28"/>
          <w:szCs w:val="28"/>
        </w:rPr>
      </w:pPr>
      <w:r w:rsidRPr="00066424">
        <w:rPr>
          <w:rFonts w:cs="Arial"/>
          <w:b/>
          <w:i/>
          <w:sz w:val="28"/>
          <w:szCs w:val="28"/>
        </w:rPr>
        <w:t>…”V.IV. En abril de 2014, la Junta Directiva aprobó el "Modelo" para la evaluación de la calidad del servicio</w:t>
      </w:r>
    </w:p>
    <w:p w:rsidR="007B5644" w:rsidRPr="00066424" w:rsidRDefault="007B5644" w:rsidP="007B5644">
      <w:pPr>
        <w:autoSpaceDE w:val="0"/>
        <w:autoSpaceDN w:val="0"/>
        <w:adjustRightInd w:val="0"/>
        <w:ind w:left="567" w:right="616"/>
        <w:jc w:val="both"/>
        <w:rPr>
          <w:rFonts w:cs="Arial"/>
          <w:sz w:val="28"/>
          <w:szCs w:val="28"/>
        </w:rPr>
      </w:pPr>
    </w:p>
    <w:p w:rsidR="007B5644" w:rsidRPr="00066424" w:rsidRDefault="007B5644" w:rsidP="007B5644">
      <w:pPr>
        <w:autoSpaceDE w:val="0"/>
        <w:autoSpaceDN w:val="0"/>
        <w:adjustRightInd w:val="0"/>
        <w:ind w:left="567" w:right="616"/>
        <w:jc w:val="both"/>
        <w:rPr>
          <w:rFonts w:cs="Arial"/>
          <w:sz w:val="28"/>
          <w:szCs w:val="28"/>
        </w:rPr>
      </w:pPr>
      <w:r w:rsidRPr="00066424">
        <w:rPr>
          <w:rFonts w:cs="Arial"/>
          <w:sz w:val="28"/>
          <w:szCs w:val="28"/>
        </w:rPr>
        <w:t>Algunos escritos de los empresarios informan al Tribunal que no es sino hasta abril de 2014 que la Junta Directiva del CTP "aprueba" el "Modelo para la evaluación de la calidad del servicio. Al respecto, es necesario señalar que la Junta Directiva del CTP no tiene competencia por sí misma para aprobar un "Modelo para la evaluación de la Calidad del Servicio", porque tal modelo ya existe en el Decreto No 28833, Reglamento para la Evaluación y Calificación de la Calidad del Servicio Público de Transporte Remunerado de Personas, vigente desde el año 2000. En otras palabras:</w:t>
      </w:r>
    </w:p>
    <w:p w:rsidR="007B5644" w:rsidRPr="00066424" w:rsidRDefault="007B5644" w:rsidP="007B5644">
      <w:pPr>
        <w:autoSpaceDE w:val="0"/>
        <w:autoSpaceDN w:val="0"/>
        <w:adjustRightInd w:val="0"/>
        <w:ind w:left="567" w:right="616"/>
        <w:jc w:val="both"/>
        <w:rPr>
          <w:rFonts w:cs="Arial"/>
          <w:sz w:val="28"/>
          <w:szCs w:val="28"/>
        </w:rPr>
      </w:pPr>
    </w:p>
    <w:p w:rsidR="007B5644" w:rsidRPr="00066424" w:rsidRDefault="007B5644" w:rsidP="007B5644">
      <w:pPr>
        <w:autoSpaceDE w:val="0"/>
        <w:autoSpaceDN w:val="0"/>
        <w:adjustRightInd w:val="0"/>
        <w:ind w:left="567" w:right="616"/>
        <w:jc w:val="both"/>
        <w:rPr>
          <w:rFonts w:cs="Arial"/>
          <w:sz w:val="28"/>
          <w:szCs w:val="28"/>
        </w:rPr>
      </w:pPr>
      <w:r w:rsidRPr="00066424">
        <w:rPr>
          <w:rFonts w:cs="Arial"/>
          <w:sz w:val="28"/>
          <w:szCs w:val="28"/>
        </w:rPr>
        <w:t>- El Modelo vigente no requiere de "aprobación" de esta Junta Directiva pues está "aprobado" desde que entró en vigencia el Reglamento, hace 14 años.</w:t>
      </w:r>
    </w:p>
    <w:p w:rsidR="007B5644" w:rsidRPr="00066424" w:rsidRDefault="007B5644" w:rsidP="007B5644">
      <w:pPr>
        <w:autoSpaceDE w:val="0"/>
        <w:autoSpaceDN w:val="0"/>
        <w:adjustRightInd w:val="0"/>
        <w:ind w:left="567" w:right="616"/>
        <w:jc w:val="both"/>
        <w:rPr>
          <w:rFonts w:cs="Arial"/>
          <w:sz w:val="28"/>
          <w:szCs w:val="28"/>
        </w:rPr>
      </w:pPr>
    </w:p>
    <w:p w:rsidR="007B5644" w:rsidRPr="00066424" w:rsidRDefault="007B5644" w:rsidP="007B5644">
      <w:pPr>
        <w:autoSpaceDE w:val="0"/>
        <w:autoSpaceDN w:val="0"/>
        <w:adjustRightInd w:val="0"/>
        <w:ind w:left="567" w:right="616"/>
        <w:jc w:val="both"/>
        <w:rPr>
          <w:rFonts w:cs="Arial"/>
          <w:sz w:val="28"/>
          <w:szCs w:val="28"/>
        </w:rPr>
      </w:pPr>
      <w:r w:rsidRPr="00066424">
        <w:rPr>
          <w:rFonts w:cs="Arial"/>
          <w:sz w:val="28"/>
          <w:szCs w:val="28"/>
        </w:rPr>
        <w:t>- Si el Modelo "aprobado" por esa Junta, de alguna manera es distinto al Modelo contenido en el Decreto, tales modificaciones serían contrarias al Reglamento.</w:t>
      </w:r>
    </w:p>
    <w:p w:rsidR="007B5644" w:rsidRPr="00066424" w:rsidRDefault="007B5644" w:rsidP="007B5644">
      <w:pPr>
        <w:autoSpaceDE w:val="0"/>
        <w:autoSpaceDN w:val="0"/>
        <w:adjustRightInd w:val="0"/>
        <w:ind w:left="567" w:right="616"/>
        <w:jc w:val="both"/>
        <w:rPr>
          <w:rFonts w:cs="Arial"/>
          <w:sz w:val="28"/>
          <w:szCs w:val="28"/>
        </w:rPr>
      </w:pPr>
    </w:p>
    <w:p w:rsidR="007B5644" w:rsidRPr="00066424" w:rsidRDefault="007B5644" w:rsidP="007B5644">
      <w:pPr>
        <w:autoSpaceDE w:val="0"/>
        <w:autoSpaceDN w:val="0"/>
        <w:adjustRightInd w:val="0"/>
        <w:ind w:left="567" w:right="616"/>
        <w:jc w:val="both"/>
        <w:rPr>
          <w:rFonts w:cs="Arial"/>
          <w:sz w:val="28"/>
          <w:szCs w:val="28"/>
        </w:rPr>
      </w:pPr>
      <w:r w:rsidRPr="00066424">
        <w:rPr>
          <w:rFonts w:cs="Arial"/>
          <w:sz w:val="28"/>
          <w:szCs w:val="28"/>
        </w:rPr>
        <w:t xml:space="preserve">-  </w:t>
      </w:r>
      <w:r w:rsidRPr="00066424">
        <w:rPr>
          <w:rFonts w:cs="Arial"/>
          <w:sz w:val="28"/>
          <w:szCs w:val="28"/>
          <w:u w:val="single"/>
        </w:rPr>
        <w:t>Al aprobar un Manual o formularios para aplicar el Modelo, lo que en realidad la Junta hizo fue hacer operativo el Modelo contenido en el Reglamento, si es que tal Manual o formularios son consistentes con lo que está contenido en el Reglamento</w:t>
      </w:r>
      <w:r w:rsidRPr="00066424">
        <w:rPr>
          <w:rFonts w:cs="Arial"/>
          <w:sz w:val="28"/>
          <w:szCs w:val="28"/>
        </w:rPr>
        <w:t>.</w:t>
      </w:r>
    </w:p>
    <w:p w:rsidR="007B5644" w:rsidRPr="00066424" w:rsidRDefault="007B5644" w:rsidP="007B5644">
      <w:pPr>
        <w:autoSpaceDE w:val="0"/>
        <w:autoSpaceDN w:val="0"/>
        <w:adjustRightInd w:val="0"/>
        <w:ind w:left="567" w:right="616"/>
        <w:jc w:val="both"/>
        <w:rPr>
          <w:rFonts w:cs="Arial"/>
          <w:sz w:val="28"/>
          <w:szCs w:val="28"/>
        </w:rPr>
      </w:pPr>
    </w:p>
    <w:p w:rsidR="007B5644" w:rsidRPr="00066424" w:rsidRDefault="007B5644" w:rsidP="007B5644">
      <w:pPr>
        <w:autoSpaceDE w:val="0"/>
        <w:autoSpaceDN w:val="0"/>
        <w:adjustRightInd w:val="0"/>
        <w:ind w:left="567" w:right="616"/>
        <w:jc w:val="both"/>
        <w:rPr>
          <w:rFonts w:cs="Arial"/>
          <w:b/>
          <w:i/>
          <w:sz w:val="28"/>
          <w:szCs w:val="28"/>
        </w:rPr>
      </w:pPr>
      <w:r w:rsidRPr="00066424">
        <w:rPr>
          <w:rFonts w:cs="Arial"/>
          <w:b/>
          <w:i/>
          <w:sz w:val="28"/>
          <w:szCs w:val="28"/>
        </w:rPr>
        <w:t>V.V.  No se puede aplicar retroactiva mente el modelo de evaluación porque se aprobó recientemente en Junta Directiva</w:t>
      </w:r>
    </w:p>
    <w:p w:rsidR="007B5644" w:rsidRPr="00066424" w:rsidRDefault="007B5644" w:rsidP="007B5644">
      <w:pPr>
        <w:autoSpaceDE w:val="0"/>
        <w:autoSpaceDN w:val="0"/>
        <w:adjustRightInd w:val="0"/>
        <w:ind w:left="567" w:right="616"/>
        <w:jc w:val="both"/>
        <w:rPr>
          <w:rFonts w:cs="Arial"/>
          <w:sz w:val="28"/>
          <w:szCs w:val="28"/>
        </w:rPr>
      </w:pPr>
    </w:p>
    <w:p w:rsidR="007B5644" w:rsidRPr="00066424" w:rsidRDefault="007B5644" w:rsidP="007B5644">
      <w:pPr>
        <w:autoSpaceDE w:val="0"/>
        <w:autoSpaceDN w:val="0"/>
        <w:adjustRightInd w:val="0"/>
        <w:ind w:left="567" w:right="616"/>
        <w:jc w:val="both"/>
        <w:rPr>
          <w:rFonts w:cs="Arial"/>
          <w:sz w:val="28"/>
          <w:szCs w:val="28"/>
        </w:rPr>
      </w:pPr>
      <w:r w:rsidRPr="00066424">
        <w:rPr>
          <w:rFonts w:cs="Arial"/>
          <w:sz w:val="28"/>
          <w:szCs w:val="28"/>
        </w:rPr>
        <w:t xml:space="preserve">Sin perjuicio de lo expuesto supra, desconoce esta Defensoría si el Reglamento para la evaluación de la calidad del servicio no se aplicó durante los últimos 14 años por falta de un manual o por falta de voluntad de la Administración en aplicarlo, </w:t>
      </w:r>
      <w:r w:rsidRPr="005D3584">
        <w:rPr>
          <w:rFonts w:cs="Arial"/>
          <w:b/>
          <w:sz w:val="28"/>
          <w:szCs w:val="28"/>
          <w:u w:val="single"/>
        </w:rPr>
        <w:t>aunque la falta de un Manual ciertamente sí es 100% atribuible al Consejo de Transporte Público, sin lugar a dudas</w:t>
      </w:r>
      <w:r w:rsidRPr="005D3584">
        <w:rPr>
          <w:rFonts w:cs="Arial"/>
          <w:b/>
          <w:sz w:val="28"/>
          <w:szCs w:val="28"/>
        </w:rPr>
        <w:t xml:space="preserve">. </w:t>
      </w:r>
      <w:r w:rsidRPr="005D3584">
        <w:rPr>
          <w:rFonts w:cs="Arial"/>
          <w:b/>
          <w:sz w:val="28"/>
          <w:szCs w:val="28"/>
          <w:u w:val="single"/>
        </w:rPr>
        <w:t>En todo caso,</w:t>
      </w:r>
      <w:r w:rsidRPr="00066424">
        <w:rPr>
          <w:rFonts w:cs="Arial"/>
          <w:sz w:val="28"/>
          <w:szCs w:val="28"/>
          <w:u w:val="single"/>
        </w:rPr>
        <w:t xml:space="preserve"> </w:t>
      </w:r>
      <w:r w:rsidRPr="000C3CC0">
        <w:rPr>
          <w:rFonts w:cs="Arial"/>
          <w:b/>
          <w:sz w:val="28"/>
          <w:szCs w:val="28"/>
          <w:u w:val="single"/>
        </w:rPr>
        <w:t>no es intención de esta Defensoría que el Re</w:t>
      </w:r>
      <w:r>
        <w:rPr>
          <w:rFonts w:cs="Arial"/>
          <w:b/>
          <w:sz w:val="28"/>
          <w:szCs w:val="28"/>
          <w:u w:val="single"/>
        </w:rPr>
        <w:t>glamento se aplique retroactiva</w:t>
      </w:r>
      <w:r w:rsidRPr="000C3CC0">
        <w:rPr>
          <w:rFonts w:cs="Arial"/>
          <w:b/>
          <w:sz w:val="28"/>
          <w:szCs w:val="28"/>
          <w:u w:val="single"/>
        </w:rPr>
        <w:t>mente</w:t>
      </w:r>
      <w:r w:rsidRPr="00066424">
        <w:rPr>
          <w:rFonts w:cs="Arial"/>
          <w:sz w:val="28"/>
          <w:szCs w:val="28"/>
          <w:u w:val="single"/>
        </w:rPr>
        <w:t>, no sólo porque jurídicamente eso no es posible, sino porque materialmente tampoco lo es. No es ésa la intención de la Defensoría en esta acción recursiva</w:t>
      </w:r>
      <w:r w:rsidRPr="00066424">
        <w:rPr>
          <w:rFonts w:cs="Arial"/>
          <w:sz w:val="28"/>
          <w:szCs w:val="28"/>
        </w:rPr>
        <w:t>.”…</w:t>
      </w:r>
      <w:r>
        <w:rPr>
          <w:rFonts w:cs="Arial"/>
          <w:sz w:val="28"/>
          <w:szCs w:val="28"/>
        </w:rPr>
        <w:t xml:space="preserve"> (</w:t>
      </w:r>
      <w:proofErr w:type="gramStart"/>
      <w:r w:rsidRPr="0004347D">
        <w:rPr>
          <w:rFonts w:cs="Arial"/>
          <w:i/>
          <w:sz w:val="28"/>
          <w:szCs w:val="28"/>
        </w:rPr>
        <w:t>el</w:t>
      </w:r>
      <w:proofErr w:type="gramEnd"/>
      <w:r w:rsidRPr="0004347D">
        <w:rPr>
          <w:rFonts w:cs="Arial"/>
          <w:i/>
          <w:sz w:val="28"/>
          <w:szCs w:val="28"/>
        </w:rPr>
        <w:t xml:space="preserve"> subrayado </w:t>
      </w:r>
      <w:r>
        <w:rPr>
          <w:rFonts w:cs="Arial"/>
          <w:i/>
          <w:sz w:val="28"/>
          <w:szCs w:val="28"/>
        </w:rPr>
        <w:t>y el destacado son</w:t>
      </w:r>
      <w:r w:rsidRPr="0004347D">
        <w:rPr>
          <w:rFonts w:cs="Arial"/>
          <w:i/>
          <w:sz w:val="28"/>
          <w:szCs w:val="28"/>
        </w:rPr>
        <w:t xml:space="preserve"> propio</w:t>
      </w:r>
      <w:r>
        <w:rPr>
          <w:rFonts w:cs="Arial"/>
          <w:i/>
          <w:sz w:val="28"/>
          <w:szCs w:val="28"/>
        </w:rPr>
        <w:t>s</w:t>
      </w:r>
      <w:r>
        <w:rPr>
          <w:rFonts w:cs="Arial"/>
          <w:sz w:val="28"/>
          <w:szCs w:val="28"/>
        </w:rPr>
        <w:t>)</w:t>
      </w:r>
    </w:p>
    <w:p w:rsidR="007B5644" w:rsidRPr="0072252E" w:rsidRDefault="007B5644" w:rsidP="007B5644">
      <w:pPr>
        <w:jc w:val="both"/>
        <w:rPr>
          <w:b/>
          <w:i/>
          <w:sz w:val="30"/>
          <w:szCs w:val="30"/>
        </w:rPr>
      </w:pPr>
      <w:r w:rsidRPr="0072252E">
        <w:rPr>
          <w:b/>
          <w:i/>
          <w:sz w:val="30"/>
          <w:szCs w:val="30"/>
        </w:rPr>
        <w:t>Se colig</w:t>
      </w:r>
      <w:r>
        <w:rPr>
          <w:b/>
          <w:i/>
          <w:sz w:val="30"/>
          <w:szCs w:val="30"/>
        </w:rPr>
        <w:t>e de lo anterior que lo que la D</w:t>
      </w:r>
      <w:r w:rsidRPr="0072252E">
        <w:rPr>
          <w:b/>
          <w:i/>
          <w:sz w:val="30"/>
          <w:szCs w:val="30"/>
        </w:rPr>
        <w:t>efensoría busca es la efectiva</w:t>
      </w:r>
      <w:r w:rsidRPr="008E4729">
        <w:rPr>
          <w:b/>
          <w:i/>
          <w:sz w:val="28"/>
          <w:szCs w:val="28"/>
        </w:rPr>
        <w:t xml:space="preserve"> </w:t>
      </w:r>
      <w:r w:rsidRPr="0072252E">
        <w:rPr>
          <w:b/>
          <w:i/>
          <w:sz w:val="30"/>
          <w:szCs w:val="30"/>
        </w:rPr>
        <w:t xml:space="preserve">aplicación del ESQUEMA O SISTEMA DE EVALUACIÓN DE CALIDAD EN EL SERVICIO PÚBLICO DE TRANSPORTE REMUNERADO DE PERSONAS, MODALIDAD AUTOBÚS. PRETENSIÓN QUE YA HA SIDO OTORGADA POR EL ACTUAR DEL MISMO CONSEJO DE TRASPORTE PÚBLICO AL HABILITAR O HACER OPERATIVO YA </w:t>
      </w:r>
      <w:r w:rsidRPr="000C3CC0">
        <w:rPr>
          <w:b/>
          <w:i/>
          <w:sz w:val="30"/>
          <w:szCs w:val="30"/>
          <w:u w:val="single"/>
        </w:rPr>
        <w:t>EL MODELO Y EL MANUAL</w:t>
      </w:r>
      <w:r w:rsidRPr="0072252E">
        <w:rPr>
          <w:b/>
          <w:i/>
          <w:sz w:val="30"/>
          <w:szCs w:val="30"/>
        </w:rPr>
        <w:t xml:space="preserve"> EN ESTE AÑO Y CON INICIO DE OPERANCIA PARA EL AÑO 2015, según lo determinado en el Acuerdo No. 3.1 de su Sesión Ordinaria No. 31-2014, ya antes aludido. POR ENDE, EN TAL SENTIDO, ESTE RECURSO DEVIENE EN CARENTE DE INTERÉS ACTUAL DEBIDO. Y se une a lo anterior el hecho de que EL </w:t>
      </w:r>
      <w:r>
        <w:rPr>
          <w:b/>
          <w:i/>
          <w:sz w:val="30"/>
          <w:szCs w:val="30"/>
        </w:rPr>
        <w:t>SISTEMA</w:t>
      </w:r>
      <w:r w:rsidRPr="0072252E">
        <w:rPr>
          <w:b/>
          <w:i/>
          <w:sz w:val="30"/>
          <w:szCs w:val="30"/>
        </w:rPr>
        <w:t xml:space="preserve"> DE EVALUACIÓN DE CALIDAD NO SE PODÍA APLICAR </w:t>
      </w:r>
      <w:r w:rsidRPr="008D2375">
        <w:rPr>
          <w:b/>
          <w:i/>
          <w:sz w:val="32"/>
          <w:szCs w:val="32"/>
          <w:u w:val="single"/>
        </w:rPr>
        <w:t>PLENAMENTE</w:t>
      </w:r>
      <w:r>
        <w:rPr>
          <w:b/>
          <w:i/>
          <w:sz w:val="30"/>
          <w:szCs w:val="30"/>
        </w:rPr>
        <w:t xml:space="preserve"> </w:t>
      </w:r>
      <w:r w:rsidRPr="0072252E">
        <w:rPr>
          <w:b/>
          <w:i/>
          <w:sz w:val="30"/>
          <w:szCs w:val="30"/>
        </w:rPr>
        <w:t>PARA EL PROCESO DE RENOVACIÓN DE CONCESIONES QUE SE OBJETA</w:t>
      </w:r>
      <w:r>
        <w:rPr>
          <w:b/>
          <w:i/>
          <w:sz w:val="30"/>
          <w:szCs w:val="30"/>
        </w:rPr>
        <w:t xml:space="preserve"> Y ANTES (2007 – 2014)</w:t>
      </w:r>
      <w:r w:rsidRPr="0072252E">
        <w:rPr>
          <w:b/>
          <w:i/>
          <w:sz w:val="30"/>
          <w:szCs w:val="30"/>
        </w:rPr>
        <w:t>, toda vez que NO ESTABAN APROBADOS NI EL MANUAL, NI EL MODELO. No pudiendo, como ya se dijo, atribuir esa responsabilidad y, per se, algún Reproche o Sanción en detrimento de los Actos de Renovación de las Concesiones de Autobuses.</w:t>
      </w:r>
    </w:p>
    <w:p w:rsidR="007B5644" w:rsidRPr="008D2375" w:rsidRDefault="007B5644" w:rsidP="007B5644">
      <w:pPr>
        <w:jc w:val="both"/>
        <w:rPr>
          <w:rFonts w:ascii="Calibri" w:eastAsia="Calibri" w:hAnsi="Calibri"/>
          <w:color w:val="000000"/>
          <w:sz w:val="16"/>
          <w:szCs w:val="16"/>
        </w:rPr>
      </w:pPr>
    </w:p>
    <w:p w:rsidR="007B5644" w:rsidRDefault="007B5644" w:rsidP="007B5644">
      <w:pPr>
        <w:jc w:val="both"/>
        <w:rPr>
          <w:rFonts w:ascii="Calibri" w:eastAsia="Calibri" w:hAnsi="Calibri"/>
          <w:color w:val="000000"/>
          <w:sz w:val="28"/>
          <w:szCs w:val="28"/>
        </w:rPr>
      </w:pPr>
      <w:r>
        <w:rPr>
          <w:rFonts w:ascii="Calibri" w:eastAsia="Calibri" w:hAnsi="Calibri"/>
          <w:color w:val="000000"/>
          <w:sz w:val="28"/>
          <w:szCs w:val="28"/>
        </w:rPr>
        <w:t xml:space="preserve">Particularizando un poco más, estímese lo que los mismos Contratos de Concesión para </w:t>
      </w:r>
      <w:r>
        <w:rPr>
          <w:color w:val="000000"/>
          <w:sz w:val="28"/>
          <w:szCs w:val="28"/>
        </w:rPr>
        <w:t xml:space="preserve">el Periodo 2007-2014 establecen claramente en el Inciso r) de su Cláusula V, que los Concesionarios se comprometen a acatar las disposiciones del Decreto Ejecutivo No. 28833-MOPT y sus reformas, a saber el Reglamento de Control de Calidad del Servicio </w:t>
      </w:r>
      <w:r w:rsidRPr="002B0A20">
        <w:rPr>
          <w:b/>
          <w:color w:val="000000"/>
          <w:sz w:val="28"/>
          <w:szCs w:val="28"/>
        </w:rPr>
        <w:t>CON SU RESPECTIVO MANUAL</w:t>
      </w:r>
      <w:r>
        <w:rPr>
          <w:color w:val="000000"/>
          <w:sz w:val="28"/>
          <w:szCs w:val="28"/>
        </w:rPr>
        <w:t>.</w:t>
      </w:r>
    </w:p>
    <w:p w:rsidR="007B5644" w:rsidRDefault="007B5644" w:rsidP="007B5644">
      <w:pPr>
        <w:pStyle w:val="Sinespaciado"/>
      </w:pPr>
    </w:p>
    <w:p w:rsidR="007B5644" w:rsidRPr="008D2375" w:rsidRDefault="007B5644" w:rsidP="007B5644">
      <w:pPr>
        <w:jc w:val="both"/>
        <w:rPr>
          <w:rFonts w:ascii="Calibri" w:eastAsia="Calibri" w:hAnsi="Calibri"/>
          <w:b/>
          <w:color w:val="000000"/>
          <w:sz w:val="28"/>
          <w:szCs w:val="28"/>
        </w:rPr>
      </w:pPr>
      <w:r>
        <w:rPr>
          <w:rFonts w:ascii="Calibri" w:eastAsia="Calibri" w:hAnsi="Calibri"/>
          <w:color w:val="000000"/>
          <w:sz w:val="28"/>
          <w:szCs w:val="28"/>
        </w:rPr>
        <w:t xml:space="preserve">Es decir, para poder Cumplir la Cláusula Contractual por la que se obligan a acatar las Disposiciones y el Sistema sobre Control de Calidad en el Transporte Público, se ocupaba </w:t>
      </w:r>
      <w:r>
        <w:rPr>
          <w:color w:val="000000"/>
          <w:sz w:val="28"/>
          <w:szCs w:val="28"/>
        </w:rPr>
        <w:t xml:space="preserve">y ocupa </w:t>
      </w:r>
      <w:r>
        <w:rPr>
          <w:rFonts w:ascii="Calibri" w:eastAsia="Calibri" w:hAnsi="Calibri"/>
          <w:color w:val="000000"/>
          <w:sz w:val="28"/>
          <w:szCs w:val="28"/>
        </w:rPr>
        <w:t xml:space="preserve">de la </w:t>
      </w:r>
      <w:proofErr w:type="spellStart"/>
      <w:r>
        <w:rPr>
          <w:rFonts w:ascii="Calibri" w:eastAsia="Calibri" w:hAnsi="Calibri"/>
          <w:color w:val="000000"/>
          <w:sz w:val="28"/>
          <w:szCs w:val="28"/>
        </w:rPr>
        <w:t>operancia</w:t>
      </w:r>
      <w:proofErr w:type="spellEnd"/>
      <w:r>
        <w:rPr>
          <w:rFonts w:ascii="Calibri" w:eastAsia="Calibri" w:hAnsi="Calibri"/>
          <w:color w:val="000000"/>
          <w:sz w:val="28"/>
          <w:szCs w:val="28"/>
        </w:rPr>
        <w:t xml:space="preserve"> en pleno e integral del Decreto Ejecutivo No. 28833-MOPT y del </w:t>
      </w:r>
      <w:r w:rsidRPr="008D2375">
        <w:rPr>
          <w:rFonts w:ascii="Calibri" w:eastAsia="Calibri" w:hAnsi="Calibri"/>
          <w:b/>
          <w:color w:val="000000"/>
          <w:sz w:val="28"/>
          <w:szCs w:val="28"/>
        </w:rPr>
        <w:t>MANUA</w:t>
      </w:r>
      <w:r>
        <w:rPr>
          <w:rFonts w:ascii="Calibri" w:eastAsia="Calibri" w:hAnsi="Calibri"/>
          <w:color w:val="000000"/>
          <w:sz w:val="28"/>
          <w:szCs w:val="28"/>
        </w:rPr>
        <w:t xml:space="preserve">L que él mismo requiere. Por ende, al NO ESTAR EL MANUAL DEFINIDO, esa </w:t>
      </w:r>
      <w:r w:rsidRPr="00C85EB9">
        <w:rPr>
          <w:rFonts w:ascii="Calibri" w:eastAsia="Calibri" w:hAnsi="Calibri"/>
          <w:color w:val="000000"/>
          <w:sz w:val="28"/>
          <w:szCs w:val="28"/>
        </w:rPr>
        <w:t>Obligación</w:t>
      </w:r>
      <w:r>
        <w:rPr>
          <w:rFonts w:ascii="Calibri" w:eastAsia="Calibri" w:hAnsi="Calibri"/>
          <w:color w:val="000000"/>
          <w:sz w:val="28"/>
          <w:szCs w:val="28"/>
        </w:rPr>
        <w:t xml:space="preserve"> y/o Responsabilidad NO SE LE PUEDE TRASLADAR A LOS CONCESIONARIOS. Se trata del Ejercicio de las Potestades de Imperio y de los Poderes Exorbitantes de la Administración, dentro de los que se ubican los Poderes y/o Potestades de Control, Dirección y Sanción (</w:t>
      </w:r>
      <w:r w:rsidRPr="00991B93">
        <w:rPr>
          <w:rFonts w:ascii="Calibri" w:eastAsia="Calibri" w:hAnsi="Calibri"/>
          <w:i/>
          <w:color w:val="000000"/>
          <w:sz w:val="28"/>
          <w:szCs w:val="28"/>
        </w:rPr>
        <w:t>definidos en la materia los por numerales</w:t>
      </w:r>
      <w:r w:rsidRPr="00991B93">
        <w:rPr>
          <w:i/>
          <w:color w:val="000000"/>
          <w:sz w:val="28"/>
          <w:szCs w:val="28"/>
        </w:rPr>
        <w:t xml:space="preserve"> 1 y 2 de la ley No. 3503, y 1, 5 a 7, de la Ley No. 7969</w:t>
      </w:r>
      <w:r>
        <w:rPr>
          <w:rFonts w:ascii="Calibri" w:eastAsia="Calibri" w:hAnsi="Calibri"/>
          <w:color w:val="000000"/>
          <w:sz w:val="28"/>
          <w:szCs w:val="28"/>
        </w:rPr>
        <w:t>) y que en la materia de la Contratación Administrativa dimanan del numeral 182 Constitucional (</w:t>
      </w:r>
      <w:r w:rsidRPr="00991B93">
        <w:rPr>
          <w:rFonts w:ascii="Calibri" w:eastAsia="Calibri" w:hAnsi="Calibri"/>
          <w:i/>
          <w:color w:val="000000"/>
          <w:sz w:val="28"/>
          <w:szCs w:val="28"/>
        </w:rPr>
        <w:t>ver Votos Nos. 0998-98 y 6432-98 de la Sala Constitucional</w:t>
      </w:r>
      <w:r>
        <w:rPr>
          <w:rFonts w:ascii="Calibri" w:eastAsia="Calibri" w:hAnsi="Calibri"/>
          <w:color w:val="000000"/>
          <w:sz w:val="28"/>
          <w:szCs w:val="28"/>
        </w:rPr>
        <w:t xml:space="preserve">). En fin, es de mi estima que las omisiones o yerros en cuanto a la implementación efectiva y a la promulgación del </w:t>
      </w:r>
      <w:r w:rsidRPr="003972DA">
        <w:rPr>
          <w:rFonts w:ascii="Calibri" w:eastAsia="Calibri" w:hAnsi="Calibri"/>
          <w:b/>
          <w:color w:val="000000"/>
          <w:sz w:val="28"/>
          <w:szCs w:val="28"/>
        </w:rPr>
        <w:t>MANUAL</w:t>
      </w:r>
      <w:r>
        <w:rPr>
          <w:rFonts w:ascii="Calibri" w:eastAsia="Calibri" w:hAnsi="Calibri"/>
          <w:color w:val="000000"/>
          <w:sz w:val="28"/>
          <w:szCs w:val="28"/>
        </w:rPr>
        <w:t xml:space="preserve"> y del </w:t>
      </w:r>
      <w:r w:rsidRPr="003972DA">
        <w:rPr>
          <w:rFonts w:ascii="Calibri" w:eastAsia="Calibri" w:hAnsi="Calibri"/>
          <w:b/>
          <w:color w:val="000000"/>
          <w:sz w:val="28"/>
          <w:szCs w:val="28"/>
        </w:rPr>
        <w:t>MODELO</w:t>
      </w:r>
      <w:r>
        <w:rPr>
          <w:rFonts w:ascii="Calibri" w:eastAsia="Calibri" w:hAnsi="Calibri"/>
          <w:color w:val="000000"/>
          <w:sz w:val="28"/>
          <w:szCs w:val="28"/>
        </w:rPr>
        <w:t xml:space="preserve"> que se requieren para la </w:t>
      </w:r>
      <w:proofErr w:type="spellStart"/>
      <w:r>
        <w:rPr>
          <w:rFonts w:ascii="Calibri" w:eastAsia="Calibri" w:hAnsi="Calibri"/>
          <w:color w:val="000000"/>
          <w:sz w:val="28"/>
          <w:szCs w:val="28"/>
        </w:rPr>
        <w:t>operancia</w:t>
      </w:r>
      <w:proofErr w:type="spellEnd"/>
      <w:r>
        <w:rPr>
          <w:rFonts w:ascii="Calibri" w:eastAsia="Calibri" w:hAnsi="Calibri"/>
          <w:color w:val="000000"/>
          <w:sz w:val="28"/>
          <w:szCs w:val="28"/>
        </w:rPr>
        <w:t xml:space="preserve"> </w:t>
      </w:r>
      <w:r w:rsidRPr="008D2375">
        <w:rPr>
          <w:rFonts w:ascii="Calibri" w:eastAsia="Calibri" w:hAnsi="Calibri"/>
          <w:b/>
          <w:color w:val="000000"/>
          <w:sz w:val="28"/>
          <w:szCs w:val="28"/>
        </w:rPr>
        <w:t>plena</w:t>
      </w:r>
      <w:r>
        <w:rPr>
          <w:rFonts w:ascii="Calibri" w:eastAsia="Calibri" w:hAnsi="Calibri"/>
          <w:color w:val="000000"/>
          <w:sz w:val="28"/>
          <w:szCs w:val="28"/>
        </w:rPr>
        <w:t xml:space="preserve"> del Reglamento de Control de Calidad tantas veces mencionado (Decreto Ejecutivo No. 28833-MOPT), tal como lo dice la Defensoría en su Memorial del 4 de Julio de este año es </w:t>
      </w:r>
      <w:r w:rsidRPr="008D2375">
        <w:rPr>
          <w:rFonts w:ascii="Calibri" w:eastAsia="Calibri" w:hAnsi="Calibri"/>
          <w:b/>
          <w:color w:val="000000"/>
          <w:sz w:val="28"/>
          <w:szCs w:val="28"/>
        </w:rPr>
        <w:t xml:space="preserve">ATRIBUIBLE EN UN 100% A LA ADMINISTRACIÓN y NO A LOS CONCESIONARIOS. </w:t>
      </w:r>
    </w:p>
    <w:p w:rsidR="007B5644" w:rsidRDefault="007B5644" w:rsidP="007B5644">
      <w:pPr>
        <w:pStyle w:val="Sinespaciado"/>
      </w:pPr>
    </w:p>
    <w:p w:rsidR="007B5644" w:rsidRDefault="007B5644" w:rsidP="007B5644">
      <w:pPr>
        <w:jc w:val="both"/>
        <w:rPr>
          <w:sz w:val="28"/>
          <w:szCs w:val="28"/>
        </w:rPr>
      </w:pPr>
      <w:r>
        <w:rPr>
          <w:sz w:val="28"/>
          <w:szCs w:val="28"/>
        </w:rPr>
        <w:t>Además, caben dos consideraciones de oportunidad y conveniencia más, en sentido de que para la Renovación de las Concesiones, sí se compara la Matriz de Valoración Aprobada por el Consejo de Transporte Público y aplicada a los efectos y los Elementos Generales de Valoración de la Calidad insertos en el Reglamento No. 28833-MOPT, se tiene que son prácticamente los mismos elementos. Lo cual revela una Valoración de la Calidad del Servicio, en sus puntos medulares y generales. Además de que en los Puntos HEPTAGÉSIMOS de todos los Acuerdos de Renovación de Concesiones de Autobuses dispuesto en la Sesión Ordinaria No. 25-2014, se indica:</w:t>
      </w:r>
    </w:p>
    <w:p w:rsidR="007B5644" w:rsidRDefault="007B5644" w:rsidP="007B5644">
      <w:pPr>
        <w:pStyle w:val="Sinespaciado"/>
      </w:pPr>
    </w:p>
    <w:p w:rsidR="007B5644" w:rsidRPr="00066424" w:rsidRDefault="007B5644" w:rsidP="007B5644">
      <w:pPr>
        <w:ind w:left="567" w:right="616"/>
        <w:jc w:val="both"/>
        <w:rPr>
          <w:sz w:val="28"/>
          <w:szCs w:val="28"/>
        </w:rPr>
      </w:pPr>
      <w:r w:rsidRPr="00066424">
        <w:rPr>
          <w:b/>
          <w:bCs/>
          <w:sz w:val="28"/>
          <w:szCs w:val="28"/>
        </w:rPr>
        <w:t xml:space="preserve">…”HEPTAGESIMO. </w:t>
      </w:r>
      <w:r w:rsidRPr="00066424">
        <w:rPr>
          <w:sz w:val="28"/>
          <w:szCs w:val="28"/>
        </w:rPr>
        <w:t xml:space="preserve">Que los concesionarios se comprometen a cumplir, en lo que a ellos corresponde, con los alcances y requerimientos establecidos en el Decreto Ejecutivo N° 28833-MOPT, denominado “Reglamento para la Evaluación y Calificación de la Calidad del Servicio Público de Transporte”, </w:t>
      </w:r>
      <w:r w:rsidRPr="002B0A20">
        <w:rPr>
          <w:b/>
          <w:sz w:val="28"/>
          <w:szCs w:val="28"/>
        </w:rPr>
        <w:t>así como con los modelos y manuales que, para dicho fin, desarrolle la Administración</w:t>
      </w:r>
      <w:r w:rsidRPr="00066424">
        <w:rPr>
          <w:sz w:val="28"/>
          <w:szCs w:val="28"/>
        </w:rPr>
        <w:t>, para la evaluación y calificación de la calidad del servicio público del transporte remunerado de personas en vehículos automotores; en concordancia así como los derechos, obligaciones y responsabilidades de las partes intervinientes en la actividad. Es importante indicar que dentro del contrato de concesión se establecerá la obligatoriedad de los concesionarios, con la colaboración del concedente según la regula la normativa, en la aplicación anual de dichas herramientas, con lo cual se garantizará, a los usuarios del servicio, el monitoreo periódico; emitiéndose por parte de la Administración las prevenciones o sanciones pertinentes hacia los operadores, con el fin de garantizar a la ciudadanía un transporte de calidad.”…</w:t>
      </w:r>
    </w:p>
    <w:p w:rsidR="007B5644" w:rsidRDefault="007B5644" w:rsidP="007B5644">
      <w:pPr>
        <w:pStyle w:val="Sinespaciado"/>
      </w:pPr>
    </w:p>
    <w:p w:rsidR="007B5644" w:rsidRPr="00066424" w:rsidRDefault="007B5644" w:rsidP="007B5644">
      <w:pPr>
        <w:jc w:val="both"/>
        <w:rPr>
          <w:sz w:val="28"/>
          <w:szCs w:val="28"/>
        </w:rPr>
      </w:pPr>
      <w:r w:rsidRPr="00066424">
        <w:rPr>
          <w:sz w:val="28"/>
          <w:szCs w:val="28"/>
        </w:rPr>
        <w:t>Con lo cual se coadyuva en el cumplimiento de lo que interesa a la Defensoría y puede y debe interesar a los Usuarios del Servicio Público en cuestión.</w:t>
      </w:r>
    </w:p>
    <w:p w:rsidR="007B5644" w:rsidRDefault="007B5644" w:rsidP="007B5644">
      <w:pPr>
        <w:pStyle w:val="Sangra3detindependiente"/>
        <w:tabs>
          <w:tab w:val="left" w:pos="2340"/>
        </w:tabs>
        <w:spacing w:after="0" w:line="276" w:lineRule="auto"/>
        <w:ind w:left="0"/>
        <w:rPr>
          <w:rFonts w:asciiTheme="minorHAnsi" w:hAnsiTheme="minorHAnsi" w:cs="Arial"/>
          <w:bCs/>
          <w:sz w:val="28"/>
          <w:szCs w:val="28"/>
        </w:rPr>
      </w:pPr>
      <w:bookmarkStart w:id="1" w:name="_Toc174855402"/>
      <w:bookmarkStart w:id="2" w:name="_Toc174855741"/>
      <w:bookmarkStart w:id="3" w:name="_Toc174855778"/>
      <w:bookmarkStart w:id="4" w:name="_Toc174856986"/>
      <w:bookmarkStart w:id="5" w:name="_Toc175036129"/>
    </w:p>
    <w:p w:rsidR="007B5644" w:rsidRPr="003972DA" w:rsidRDefault="007B5644" w:rsidP="007B5644">
      <w:pPr>
        <w:pStyle w:val="Sangra3detindependiente"/>
        <w:tabs>
          <w:tab w:val="left" w:pos="2340"/>
        </w:tabs>
        <w:spacing w:after="0" w:line="276" w:lineRule="auto"/>
        <w:ind w:left="0"/>
        <w:rPr>
          <w:rFonts w:asciiTheme="minorHAnsi" w:hAnsiTheme="minorHAnsi" w:cs="Arial"/>
          <w:bCs/>
          <w:sz w:val="28"/>
          <w:szCs w:val="28"/>
        </w:rPr>
      </w:pPr>
      <w:r w:rsidRPr="003972DA">
        <w:rPr>
          <w:rFonts w:asciiTheme="minorHAnsi" w:hAnsiTheme="minorHAnsi" w:cs="Arial"/>
          <w:bCs/>
          <w:sz w:val="28"/>
          <w:szCs w:val="28"/>
        </w:rPr>
        <w:t>Lo que he venido señalando, lo vengo a  confirmar –</w:t>
      </w:r>
      <w:r w:rsidRPr="003972DA">
        <w:rPr>
          <w:rFonts w:asciiTheme="minorHAnsi" w:hAnsiTheme="minorHAnsi" w:cs="Arial"/>
          <w:bCs/>
          <w:i/>
          <w:sz w:val="28"/>
          <w:szCs w:val="28"/>
        </w:rPr>
        <w:t>según mi ponderación particular del Caso</w:t>
      </w:r>
      <w:r w:rsidRPr="003972DA">
        <w:rPr>
          <w:rFonts w:asciiTheme="minorHAnsi" w:hAnsiTheme="minorHAnsi" w:cs="Arial"/>
          <w:bCs/>
          <w:sz w:val="28"/>
          <w:szCs w:val="28"/>
        </w:rPr>
        <w:t xml:space="preserve">- con lo que el Decreto Ejecutivo No. 28833-MOPT, ya referido, </w:t>
      </w:r>
      <w:r w:rsidRPr="003972DA">
        <w:rPr>
          <w:rFonts w:asciiTheme="minorHAnsi" w:hAnsiTheme="minorHAnsi" w:cs="Arial"/>
          <w:sz w:val="28"/>
          <w:szCs w:val="28"/>
        </w:rPr>
        <w:t>establece e</w:t>
      </w:r>
      <w:r w:rsidRPr="003972DA">
        <w:rPr>
          <w:rFonts w:asciiTheme="minorHAnsi" w:hAnsiTheme="minorHAnsi" w:cs="Arial"/>
          <w:bCs/>
          <w:sz w:val="28"/>
          <w:szCs w:val="28"/>
        </w:rPr>
        <w:t xml:space="preserve">n los </w:t>
      </w:r>
      <w:r w:rsidRPr="003972DA">
        <w:rPr>
          <w:rFonts w:asciiTheme="minorHAnsi" w:hAnsiTheme="minorHAnsi" w:cs="Arial"/>
          <w:bCs/>
          <w:i/>
          <w:sz w:val="28"/>
          <w:szCs w:val="28"/>
        </w:rPr>
        <w:t>Considerandos</w:t>
      </w:r>
      <w:r w:rsidRPr="003972DA">
        <w:rPr>
          <w:rFonts w:asciiTheme="minorHAnsi" w:hAnsiTheme="minorHAnsi" w:cs="Arial"/>
          <w:bCs/>
          <w:sz w:val="28"/>
          <w:szCs w:val="28"/>
        </w:rPr>
        <w:t xml:space="preserve"> 2°, 3° y 4°, en sentido de que sus propósitos son propiciar la eficiencia y la calidad en la Prestación del Servicio Público de Transporte Remunerado de Personas, indicando tales Considerandos:</w:t>
      </w:r>
    </w:p>
    <w:p w:rsidR="007B5644" w:rsidRPr="003972DA" w:rsidRDefault="007B5644" w:rsidP="007B5644">
      <w:pPr>
        <w:pStyle w:val="Sangra3detindependiente"/>
        <w:tabs>
          <w:tab w:val="left" w:pos="2520"/>
        </w:tabs>
        <w:spacing w:after="0"/>
        <w:rPr>
          <w:rFonts w:asciiTheme="minorHAnsi" w:hAnsiTheme="minorHAnsi" w:cs="Arial"/>
          <w:bCs/>
          <w:sz w:val="28"/>
          <w:szCs w:val="28"/>
        </w:rPr>
      </w:pPr>
    </w:p>
    <w:p w:rsidR="007B5644" w:rsidRPr="003972DA" w:rsidRDefault="007B5644" w:rsidP="007B5644">
      <w:pPr>
        <w:pStyle w:val="NormalWeb"/>
        <w:ind w:left="567" w:right="567"/>
        <w:jc w:val="both"/>
        <w:rPr>
          <w:rFonts w:asciiTheme="minorHAnsi" w:hAnsiTheme="minorHAnsi" w:cs="Arial"/>
          <w:i/>
          <w:color w:val="000000"/>
          <w:sz w:val="28"/>
          <w:szCs w:val="28"/>
        </w:rPr>
      </w:pPr>
      <w:r w:rsidRPr="003972DA">
        <w:rPr>
          <w:rFonts w:asciiTheme="minorHAnsi" w:hAnsiTheme="minorHAnsi" w:cs="Arial"/>
          <w:i/>
          <w:color w:val="000000"/>
          <w:sz w:val="28"/>
          <w:szCs w:val="28"/>
        </w:rPr>
        <w:t xml:space="preserve">"2º— Que </w:t>
      </w:r>
      <w:r w:rsidRPr="003972DA">
        <w:rPr>
          <w:rFonts w:asciiTheme="minorHAnsi" w:hAnsiTheme="minorHAnsi" w:cs="Arial"/>
          <w:b/>
          <w:i/>
          <w:color w:val="000000"/>
          <w:sz w:val="28"/>
          <w:szCs w:val="28"/>
        </w:rPr>
        <w:t xml:space="preserve">es </w:t>
      </w:r>
      <w:r w:rsidRPr="003972DA">
        <w:rPr>
          <w:rFonts w:asciiTheme="minorHAnsi" w:hAnsiTheme="minorHAnsi" w:cs="Arial"/>
          <w:b/>
          <w:i/>
          <w:color w:val="000000"/>
          <w:sz w:val="28"/>
          <w:szCs w:val="28"/>
          <w:u w:val="single"/>
        </w:rPr>
        <w:t>deber</w:t>
      </w:r>
      <w:r w:rsidRPr="003972DA">
        <w:rPr>
          <w:rFonts w:asciiTheme="minorHAnsi" w:hAnsiTheme="minorHAnsi" w:cs="Arial"/>
          <w:b/>
          <w:i/>
          <w:color w:val="000000"/>
          <w:sz w:val="28"/>
          <w:szCs w:val="28"/>
        </w:rPr>
        <w:t xml:space="preserve"> de la Administración Pública</w:t>
      </w:r>
      <w:r w:rsidRPr="003972DA">
        <w:rPr>
          <w:rFonts w:asciiTheme="minorHAnsi" w:hAnsiTheme="minorHAnsi" w:cs="Arial"/>
          <w:i/>
          <w:color w:val="000000"/>
          <w:sz w:val="28"/>
          <w:szCs w:val="28"/>
        </w:rPr>
        <w:t xml:space="preserve"> </w:t>
      </w:r>
      <w:r w:rsidRPr="003972DA">
        <w:rPr>
          <w:rFonts w:asciiTheme="minorHAnsi" w:hAnsiTheme="minorHAnsi" w:cs="Arial"/>
          <w:b/>
          <w:i/>
          <w:color w:val="000000"/>
          <w:sz w:val="28"/>
          <w:szCs w:val="28"/>
        </w:rPr>
        <w:t>velar por la eficiencia y calidad</w:t>
      </w:r>
      <w:r w:rsidRPr="003972DA">
        <w:rPr>
          <w:rFonts w:asciiTheme="minorHAnsi" w:hAnsiTheme="minorHAnsi" w:cs="Arial"/>
          <w:i/>
          <w:color w:val="000000"/>
          <w:sz w:val="28"/>
          <w:szCs w:val="28"/>
        </w:rPr>
        <w:t xml:space="preserve"> de la prestación de los servicios públicos que por imperio de ley puedan ser concedidos a particulares para su ejecución, en aras de la prosecución de la satisfacción de los intereses generales de las comunidades usuarias./ 3º— Que mediante Decreto Ejecutivo Nº 28337-MOPT, publicado en el Diario Oficial </w:t>
      </w:r>
      <w:r w:rsidRPr="003972DA">
        <w:rPr>
          <w:rFonts w:asciiTheme="minorHAnsi" w:hAnsiTheme="minorHAnsi" w:cs="Arial"/>
          <w:i/>
          <w:iCs/>
          <w:color w:val="000000"/>
          <w:sz w:val="28"/>
          <w:szCs w:val="28"/>
        </w:rPr>
        <w:t>La Gaceta</w:t>
      </w:r>
      <w:r w:rsidRPr="003972DA">
        <w:rPr>
          <w:rFonts w:asciiTheme="minorHAnsi" w:hAnsiTheme="minorHAnsi" w:cs="Arial"/>
          <w:i/>
          <w:color w:val="000000"/>
          <w:sz w:val="28"/>
          <w:szCs w:val="28"/>
        </w:rPr>
        <w:t xml:space="preserve"> Nº 1 del lunes 3 de enero del 2000, ‘Reglamento sobre políticas y estrategias para la modernización del transporte colectivo remunerado de personas por autobuses urbanos para el área metropolitana de San José y zonas aledañas que la afecta directa o indirectamente’, en su numeral 37 se estableció que el MOPT impulsará la puesta en vigencia de un modelo de calidad de servicio para el transporte colectivo que elaboró en conjunto con la Autoridad Reguladora de los Servicios Públicos (ARESEP), la Defensoría de los Habitantes y el Proyecto MOPT/GTZ, con el propósito de velar por la calidad en la prestación del servicio de transporte por autobús./ 4º— Que de conformidad con el numeral 6 de la Ley Reguladora del servicio público de transporte remunerado de personas en vehículos en la modalidad taxi, Nº 7969 publicada en </w:t>
      </w:r>
      <w:r w:rsidRPr="003972DA">
        <w:rPr>
          <w:rFonts w:asciiTheme="minorHAnsi" w:hAnsiTheme="minorHAnsi" w:cs="Arial"/>
          <w:i/>
          <w:iCs/>
          <w:color w:val="000000"/>
          <w:sz w:val="28"/>
          <w:szCs w:val="28"/>
        </w:rPr>
        <w:t>La Gaceta</w:t>
      </w:r>
      <w:r w:rsidRPr="003972DA">
        <w:rPr>
          <w:rFonts w:asciiTheme="minorHAnsi" w:hAnsiTheme="minorHAnsi" w:cs="Arial"/>
          <w:i/>
          <w:color w:val="000000"/>
          <w:sz w:val="28"/>
          <w:szCs w:val="28"/>
        </w:rPr>
        <w:t xml:space="preserve"> Nº 20 del viernes 28 de enero del 2000, </w:t>
      </w:r>
      <w:r w:rsidRPr="003972DA">
        <w:rPr>
          <w:rFonts w:asciiTheme="minorHAnsi" w:hAnsiTheme="minorHAnsi" w:cs="Arial"/>
          <w:b/>
          <w:i/>
          <w:color w:val="000000"/>
          <w:sz w:val="28"/>
          <w:szCs w:val="28"/>
        </w:rPr>
        <w:t>corresponde al Consejo de Transporte Público la definición de políticas y ejecución de planes y programas nacionales relacionados con el transporte público en coordinación con las instituciones y organismos públicos con atribuciones concurrentes o conexas</w:t>
      </w:r>
      <w:r w:rsidRPr="003972DA">
        <w:rPr>
          <w:rFonts w:asciiTheme="minorHAnsi" w:hAnsiTheme="minorHAnsi" w:cs="Arial"/>
          <w:i/>
          <w:color w:val="000000"/>
          <w:sz w:val="28"/>
          <w:szCs w:val="28"/>
        </w:rPr>
        <w:t>." (El resaltado es propio)</w:t>
      </w:r>
    </w:p>
    <w:p w:rsidR="007B5644" w:rsidRDefault="007B5644" w:rsidP="007B5644">
      <w:pPr>
        <w:pStyle w:val="Sangra3detindependiente"/>
        <w:tabs>
          <w:tab w:val="left" w:pos="2520"/>
        </w:tabs>
        <w:spacing w:after="0"/>
        <w:rPr>
          <w:rFonts w:asciiTheme="minorHAnsi" w:hAnsiTheme="minorHAnsi" w:cs="Arial"/>
          <w:bCs/>
          <w:sz w:val="28"/>
          <w:szCs w:val="28"/>
        </w:rPr>
      </w:pPr>
    </w:p>
    <w:p w:rsidR="007B5644" w:rsidRPr="003972DA" w:rsidRDefault="007B5644" w:rsidP="007B5644">
      <w:pPr>
        <w:pStyle w:val="Sangra3detindependiente"/>
        <w:tabs>
          <w:tab w:val="left" w:pos="2520"/>
        </w:tabs>
        <w:spacing w:after="0"/>
        <w:rPr>
          <w:rFonts w:asciiTheme="minorHAnsi" w:hAnsiTheme="minorHAnsi" w:cs="Arial"/>
          <w:bCs/>
          <w:sz w:val="28"/>
          <w:szCs w:val="28"/>
        </w:rPr>
      </w:pPr>
    </w:p>
    <w:p w:rsidR="007B5644" w:rsidRPr="003972DA" w:rsidRDefault="007B5644" w:rsidP="000D76FC">
      <w:pPr>
        <w:pStyle w:val="Sangra3detindependiente"/>
        <w:tabs>
          <w:tab w:val="left" w:pos="2520"/>
        </w:tabs>
        <w:spacing w:after="0" w:line="276" w:lineRule="auto"/>
        <w:ind w:left="0"/>
        <w:jc w:val="both"/>
        <w:rPr>
          <w:rFonts w:asciiTheme="minorHAnsi" w:hAnsiTheme="minorHAnsi" w:cs="Arial"/>
          <w:bCs/>
          <w:sz w:val="28"/>
          <w:szCs w:val="28"/>
        </w:rPr>
      </w:pPr>
      <w:r w:rsidRPr="000D76FC">
        <w:rPr>
          <w:rFonts w:asciiTheme="minorHAnsi" w:hAnsiTheme="minorHAnsi" w:cs="Arial"/>
          <w:bCs/>
          <w:sz w:val="28"/>
          <w:szCs w:val="28"/>
        </w:rPr>
        <w:t>Por</w:t>
      </w:r>
      <w:r w:rsidRPr="003972DA">
        <w:rPr>
          <w:rFonts w:asciiTheme="minorHAnsi" w:hAnsiTheme="minorHAnsi" w:cs="Arial"/>
          <w:bCs/>
          <w:sz w:val="28"/>
          <w:szCs w:val="28"/>
        </w:rPr>
        <w:t xml:space="preserve"> su parte, el Decreto citado, fue complementa</w:t>
      </w:r>
      <w:r>
        <w:rPr>
          <w:rFonts w:asciiTheme="minorHAnsi" w:hAnsiTheme="minorHAnsi" w:cs="Arial"/>
          <w:bCs/>
          <w:sz w:val="28"/>
          <w:szCs w:val="28"/>
        </w:rPr>
        <w:t>d</w:t>
      </w:r>
      <w:r w:rsidRPr="003972DA">
        <w:rPr>
          <w:rFonts w:asciiTheme="minorHAnsi" w:hAnsiTheme="minorHAnsi" w:cs="Arial"/>
          <w:bCs/>
          <w:sz w:val="28"/>
          <w:szCs w:val="28"/>
        </w:rPr>
        <w:t>o por el Decreto Ejecutivo Nro. 28837</w:t>
      </w:r>
      <w:r>
        <w:rPr>
          <w:rFonts w:asciiTheme="minorHAnsi" w:hAnsiTheme="minorHAnsi" w:cs="Arial"/>
          <w:bCs/>
          <w:sz w:val="28"/>
          <w:szCs w:val="28"/>
        </w:rPr>
        <w:t>-MOPT, publicado en La Gaceta N</w:t>
      </w:r>
      <w:r w:rsidRPr="003972DA">
        <w:rPr>
          <w:rFonts w:asciiTheme="minorHAnsi" w:hAnsiTheme="minorHAnsi" w:cs="Arial"/>
          <w:bCs/>
          <w:sz w:val="28"/>
          <w:szCs w:val="28"/>
        </w:rPr>
        <w:t xml:space="preserve">o. 1 de 3 de enero de 2000, denominado "Reglamento sobre políticas y estrategias para la modernización del transporte colectivo remunerado de personas por autobuses urbanos para el Área Metropolitana de San José y zonas aledañas que le afecta directa o indirectamente" y del </w:t>
      </w:r>
      <w:r>
        <w:rPr>
          <w:rFonts w:asciiTheme="minorHAnsi" w:hAnsiTheme="minorHAnsi" w:cs="Arial"/>
          <w:bCs/>
          <w:sz w:val="28"/>
          <w:szCs w:val="28"/>
        </w:rPr>
        <w:t>que, es importante resaltar el Inciso 37 de su A</w:t>
      </w:r>
      <w:r w:rsidRPr="003972DA">
        <w:rPr>
          <w:rFonts w:asciiTheme="minorHAnsi" w:hAnsiTheme="minorHAnsi" w:cs="Arial"/>
          <w:bCs/>
          <w:sz w:val="28"/>
          <w:szCs w:val="28"/>
        </w:rPr>
        <w:t>rtículo 1°, el cual dispone:</w:t>
      </w:r>
    </w:p>
    <w:p w:rsidR="007B5644" w:rsidRPr="003972DA" w:rsidRDefault="007B5644" w:rsidP="007B5644">
      <w:pPr>
        <w:ind w:right="567"/>
        <w:jc w:val="both"/>
        <w:rPr>
          <w:rFonts w:cs="Arial"/>
          <w:i/>
          <w:sz w:val="28"/>
          <w:szCs w:val="28"/>
        </w:rPr>
      </w:pPr>
    </w:p>
    <w:p w:rsidR="007B5644" w:rsidRPr="003972DA" w:rsidRDefault="007B5644" w:rsidP="007B5644">
      <w:pPr>
        <w:ind w:left="567" w:right="567"/>
        <w:jc w:val="both"/>
        <w:rPr>
          <w:rFonts w:cs="Arial"/>
          <w:bCs/>
          <w:i/>
          <w:sz w:val="28"/>
          <w:szCs w:val="28"/>
        </w:rPr>
      </w:pPr>
      <w:r w:rsidRPr="003972DA">
        <w:rPr>
          <w:rFonts w:cs="Arial"/>
          <w:i/>
          <w:sz w:val="28"/>
          <w:szCs w:val="28"/>
        </w:rPr>
        <w:t>"</w:t>
      </w:r>
      <w:r w:rsidRPr="003972DA">
        <w:rPr>
          <w:rFonts w:cs="Arial"/>
          <w:b/>
          <w:i/>
          <w:sz w:val="28"/>
          <w:szCs w:val="28"/>
        </w:rPr>
        <w:t>37.</w:t>
      </w:r>
      <w:r w:rsidRPr="003972DA">
        <w:rPr>
          <w:rFonts w:cs="Arial"/>
          <w:i/>
          <w:sz w:val="28"/>
          <w:szCs w:val="28"/>
        </w:rPr>
        <w:t xml:space="preserve"> </w:t>
      </w:r>
      <w:r w:rsidRPr="003972DA">
        <w:rPr>
          <w:rFonts w:cs="Arial"/>
          <w:b/>
          <w:i/>
          <w:sz w:val="28"/>
          <w:szCs w:val="28"/>
        </w:rPr>
        <w:t>El MOPT</w:t>
      </w:r>
      <w:r w:rsidRPr="003972DA">
        <w:rPr>
          <w:rFonts w:cs="Arial"/>
          <w:i/>
          <w:sz w:val="28"/>
          <w:szCs w:val="28"/>
        </w:rPr>
        <w:t xml:space="preserve"> impulsará la puesta en vigencia del Modelo de Calidad del Servicio para Transporte Colectivo, que elaboró en conjunto con la Autoridad Reguladora de los Servicios Públicos, la Defensoría de los Habitantes y el Proyecto MOPT/GTZ, con el propósito de velar por la calidad en la prestación del servicio de transporte por autobús, que al menos considere los siguientes aspectos: 1) tiempo de viaje promedio; 2) nivel de congestión vial; 3) deficiencias en el recorrido; 4) calidad de la vía; 5) infraestructura en paradas; 6) formación y capacitación de choferes; 7) accesibilidad; 8) capacidad de respuesta del MOPT, etc</w:t>
      </w:r>
      <w:r w:rsidRPr="003972DA">
        <w:rPr>
          <w:rFonts w:cs="Arial"/>
          <w:b/>
          <w:i/>
          <w:sz w:val="28"/>
          <w:szCs w:val="28"/>
        </w:rPr>
        <w:t>./ El Modelo distinguirá los aspectos de responsabilidad de la Administración, del operado y del usuario, definiendo claramente para cada parte sus obligaciones y responsabilidades especialmente el papel de la Administración en la solución de problemas que escapan al control del empresario de transporte y que influye directamente en la calidad del</w:t>
      </w:r>
      <w:r w:rsidRPr="003972DA">
        <w:rPr>
          <w:rFonts w:cs="Arial"/>
          <w:b/>
          <w:bCs/>
          <w:i/>
          <w:iCs/>
          <w:sz w:val="28"/>
          <w:szCs w:val="28"/>
        </w:rPr>
        <w:t xml:space="preserve"> </w:t>
      </w:r>
      <w:r w:rsidRPr="003972DA">
        <w:rPr>
          <w:rFonts w:cs="Arial"/>
          <w:b/>
          <w:i/>
          <w:sz w:val="28"/>
          <w:szCs w:val="28"/>
        </w:rPr>
        <w:t>servicio</w:t>
      </w:r>
      <w:r w:rsidRPr="003972DA">
        <w:rPr>
          <w:rFonts w:cs="Arial"/>
          <w:i/>
          <w:sz w:val="28"/>
          <w:szCs w:val="28"/>
        </w:rPr>
        <w:t>." (El destacado es propio)</w:t>
      </w:r>
    </w:p>
    <w:p w:rsidR="007B5644" w:rsidRPr="003972DA" w:rsidRDefault="007B5644" w:rsidP="007B5644">
      <w:pPr>
        <w:pStyle w:val="Ttulo1"/>
        <w:rPr>
          <w:rFonts w:asciiTheme="minorHAnsi" w:hAnsiTheme="minorHAnsi"/>
          <w:szCs w:val="28"/>
        </w:rPr>
      </w:pPr>
    </w:p>
    <w:p w:rsidR="007B5644" w:rsidRPr="003972DA" w:rsidRDefault="007B5644" w:rsidP="007B5644">
      <w:pPr>
        <w:pStyle w:val="Ttulo1"/>
        <w:rPr>
          <w:rFonts w:asciiTheme="minorHAnsi" w:hAnsiTheme="minorHAnsi"/>
          <w:szCs w:val="28"/>
        </w:rPr>
      </w:pPr>
    </w:p>
    <w:p w:rsidR="007B5644" w:rsidRPr="003972DA" w:rsidRDefault="007B5644" w:rsidP="007B5644">
      <w:pPr>
        <w:pStyle w:val="TITULO-2"/>
        <w:jc w:val="both"/>
        <w:rPr>
          <w:b/>
          <w:sz w:val="28"/>
          <w:szCs w:val="28"/>
        </w:rPr>
      </w:pPr>
      <w:r w:rsidRPr="003972DA">
        <w:rPr>
          <w:sz w:val="28"/>
          <w:szCs w:val="28"/>
        </w:rPr>
        <w:t>Y en correlación directa con lo anterior nos encontramos con el</w:t>
      </w:r>
      <w:r w:rsidRPr="003972DA">
        <w:rPr>
          <w:b/>
          <w:sz w:val="28"/>
          <w:szCs w:val="28"/>
        </w:rPr>
        <w:t xml:space="preserve"> “</w:t>
      </w:r>
      <w:r w:rsidRPr="003972DA">
        <w:rPr>
          <w:b/>
          <w:i/>
          <w:sz w:val="28"/>
          <w:szCs w:val="28"/>
        </w:rPr>
        <w:t>INFORME SOBRE LOS RESULTADOS DEL ESTUDIO RELACIONADO CON LA EVALUACIÓN DE LA PLANIFICACIÓN PARA EL DESARROLLO Y LA MODERNIZACIÓN DEL TRANSPORTE PÚBLICO EN LA MODALIDAD AUTOBUSES (DFOE-OP-5-2007, DEL 31 DE JUILIO DEL 2007), DE LA CONTRALORÍA GENERAL DE LA REPÚBLICA</w:t>
      </w:r>
      <w:r w:rsidRPr="003972DA">
        <w:rPr>
          <w:b/>
          <w:sz w:val="28"/>
          <w:szCs w:val="28"/>
        </w:rPr>
        <w:t>”.</w:t>
      </w:r>
    </w:p>
    <w:p w:rsidR="007B5644" w:rsidRPr="003972DA" w:rsidRDefault="007B5644" w:rsidP="007B5644">
      <w:pPr>
        <w:pStyle w:val="TITULO-2"/>
        <w:jc w:val="both"/>
        <w:rPr>
          <w:b/>
          <w:sz w:val="28"/>
          <w:szCs w:val="28"/>
        </w:rPr>
      </w:pPr>
    </w:p>
    <w:p w:rsidR="007B5644" w:rsidRPr="003972DA" w:rsidRDefault="007B5644" w:rsidP="007B5644">
      <w:pPr>
        <w:pStyle w:val="TITULO-2"/>
        <w:jc w:val="both"/>
        <w:rPr>
          <w:sz w:val="28"/>
          <w:szCs w:val="28"/>
        </w:rPr>
      </w:pPr>
      <w:r w:rsidRPr="003972DA">
        <w:rPr>
          <w:sz w:val="28"/>
          <w:szCs w:val="28"/>
        </w:rPr>
        <w:t xml:space="preserve">Dicho Informe se hace, precisamente, para VALORAR las Condiciones en que se estaba dando y se debería de dar la Renovación de las Concesiones de Autobuses para el Periodo 2007 – 2014. Y en él mismo se evalúa la </w:t>
      </w:r>
      <w:r w:rsidRPr="003972DA">
        <w:rPr>
          <w:b/>
          <w:sz w:val="28"/>
          <w:szCs w:val="28"/>
        </w:rPr>
        <w:t>OBLIGACIÓN DE LA ADMINISTRACIÓN (</w:t>
      </w:r>
      <w:r w:rsidRPr="003972DA">
        <w:rPr>
          <w:b/>
          <w:i/>
          <w:sz w:val="28"/>
          <w:szCs w:val="28"/>
        </w:rPr>
        <w:t>NO como una Obligación de los Concesionarios</w:t>
      </w:r>
      <w:r w:rsidRPr="003972DA">
        <w:rPr>
          <w:b/>
          <w:sz w:val="28"/>
          <w:szCs w:val="28"/>
        </w:rPr>
        <w:t>) DE DEFINIR LAS CONDICIONES DE EFECTIVA PUESTA EN OPERANCIA DEL SISTEMA DE CONTROL DE CALIDAD A QUE ALUDE EL DECRETO EJECUTIVO No. 28833-MOPT.</w:t>
      </w:r>
      <w:r w:rsidRPr="003972DA">
        <w:rPr>
          <w:sz w:val="28"/>
          <w:szCs w:val="28"/>
        </w:rPr>
        <w:t xml:space="preserve"> Haciendo ver, de forma conteste con lo que suscrito estima, QUE SE TRATA DE OBLIGACIÓN ABSOLUTAMENTE PROPIA DE LA ADMINISTRACIÒN REGULADORA DEL SERVICIO, DE LA ADMINISTRACIÓN CONCEDENTE. En tal sentido el Informe aludido señala, en lo conducente:</w:t>
      </w:r>
    </w:p>
    <w:p w:rsidR="007B5644" w:rsidRPr="003972DA" w:rsidRDefault="007B5644" w:rsidP="007B5644">
      <w:pPr>
        <w:pStyle w:val="TITULO-2"/>
        <w:jc w:val="both"/>
        <w:rPr>
          <w:b/>
          <w:sz w:val="28"/>
          <w:szCs w:val="28"/>
        </w:rPr>
      </w:pPr>
      <w:r w:rsidRPr="003972DA">
        <w:rPr>
          <w:b/>
          <w:sz w:val="28"/>
          <w:szCs w:val="28"/>
        </w:rPr>
        <w:t xml:space="preserve"> </w:t>
      </w:r>
    </w:p>
    <w:bookmarkEnd w:id="1"/>
    <w:bookmarkEnd w:id="2"/>
    <w:bookmarkEnd w:id="3"/>
    <w:bookmarkEnd w:id="4"/>
    <w:bookmarkEnd w:id="5"/>
    <w:p w:rsidR="007B5644" w:rsidRPr="003972DA" w:rsidRDefault="007B5644" w:rsidP="007B5644">
      <w:pPr>
        <w:pStyle w:val="Ttulo1"/>
        <w:ind w:left="567" w:right="616"/>
        <w:rPr>
          <w:rFonts w:asciiTheme="minorHAnsi" w:hAnsiTheme="minorHAnsi"/>
          <w:szCs w:val="28"/>
        </w:rPr>
      </w:pPr>
      <w:r w:rsidRPr="003972DA">
        <w:rPr>
          <w:rFonts w:asciiTheme="minorHAnsi" w:hAnsiTheme="minorHAnsi"/>
          <w:szCs w:val="28"/>
        </w:rPr>
        <w:t>…”4.</w:t>
      </w:r>
      <w:r w:rsidRPr="003972DA">
        <w:rPr>
          <w:rFonts w:asciiTheme="minorHAnsi" w:hAnsiTheme="minorHAnsi"/>
          <w:szCs w:val="28"/>
        </w:rPr>
        <w:tab/>
        <w:t>DISPOSICIONES</w:t>
      </w:r>
    </w:p>
    <w:p w:rsidR="007B5644" w:rsidRPr="003972DA" w:rsidRDefault="007B5644" w:rsidP="007B5644">
      <w:pPr>
        <w:ind w:left="567" w:right="616"/>
        <w:rPr>
          <w:sz w:val="28"/>
          <w:szCs w:val="28"/>
        </w:rPr>
      </w:pPr>
    </w:p>
    <w:p w:rsidR="007B5644" w:rsidRPr="003972DA" w:rsidRDefault="007B5644" w:rsidP="000D76FC">
      <w:pPr>
        <w:ind w:left="567" w:right="616"/>
        <w:jc w:val="both"/>
        <w:rPr>
          <w:rFonts w:cs="Arial"/>
          <w:sz w:val="28"/>
          <w:szCs w:val="28"/>
        </w:rPr>
      </w:pPr>
      <w:r w:rsidRPr="003972DA">
        <w:rPr>
          <w:rFonts w:cs="Arial"/>
          <w:sz w:val="28"/>
          <w:szCs w:val="28"/>
        </w:rPr>
        <w:t>De conformidad con las competencias asignadas en los artículos 4 y 12 de la Ley Orgánica de la Contraloría General de la República, Nro. 7428 y 12 de la Ley General de Control Interno, Nro. 8292, se giran las siguientes disposiciones, las cuales son de acatamiento obligatorio:</w:t>
      </w:r>
    </w:p>
    <w:p w:rsidR="007B5644" w:rsidRPr="003972DA" w:rsidRDefault="007B5644" w:rsidP="007B5644">
      <w:pPr>
        <w:ind w:left="567" w:right="616"/>
        <w:rPr>
          <w:sz w:val="28"/>
          <w:szCs w:val="28"/>
        </w:rPr>
      </w:pPr>
    </w:p>
    <w:p w:rsidR="007B5644" w:rsidRPr="003972DA" w:rsidRDefault="007B5644" w:rsidP="007B5644">
      <w:pPr>
        <w:pStyle w:val="Ttulo2"/>
        <w:keepNext w:val="0"/>
        <w:numPr>
          <w:ilvl w:val="1"/>
          <w:numId w:val="13"/>
        </w:numPr>
        <w:tabs>
          <w:tab w:val="num" w:pos="1080"/>
        </w:tabs>
        <w:suppressAutoHyphens/>
        <w:spacing w:before="0" w:after="0"/>
        <w:ind w:left="567" w:right="616" w:firstLine="0"/>
        <w:jc w:val="both"/>
        <w:rPr>
          <w:rFonts w:asciiTheme="minorHAnsi" w:hAnsiTheme="minorHAnsi"/>
        </w:rPr>
      </w:pPr>
      <w:bookmarkStart w:id="6" w:name="_Toc174855403"/>
      <w:bookmarkStart w:id="7" w:name="_Toc174855742"/>
      <w:bookmarkStart w:id="8" w:name="_Toc174855779"/>
      <w:bookmarkStart w:id="9" w:name="_Toc174856987"/>
      <w:bookmarkStart w:id="10" w:name="_Toc175036130"/>
      <w:r w:rsidRPr="003972DA">
        <w:rPr>
          <w:rFonts w:asciiTheme="minorHAnsi" w:hAnsiTheme="minorHAnsi"/>
        </w:rPr>
        <w:t xml:space="preserve">    A LA JUNTA DIRECTIVA DEL  CONSEJO DE TRANSPORTE PÚBLICO</w:t>
      </w:r>
      <w:bookmarkEnd w:id="6"/>
      <w:bookmarkEnd w:id="7"/>
      <w:bookmarkEnd w:id="8"/>
      <w:bookmarkEnd w:id="9"/>
      <w:bookmarkEnd w:id="10"/>
    </w:p>
    <w:p w:rsidR="007B5644" w:rsidRPr="003972DA" w:rsidRDefault="007B5644" w:rsidP="007B5644">
      <w:pPr>
        <w:pStyle w:val="Textoindependiente"/>
        <w:tabs>
          <w:tab w:val="left" w:pos="1620"/>
        </w:tabs>
        <w:spacing w:after="0"/>
        <w:ind w:left="567" w:right="616"/>
        <w:rPr>
          <w:rFonts w:asciiTheme="minorHAnsi" w:hAnsiTheme="minorHAnsi" w:cs="Arial"/>
          <w:sz w:val="28"/>
          <w:szCs w:val="28"/>
          <w:lang w:val="es-CR"/>
        </w:rPr>
      </w:pPr>
    </w:p>
    <w:p w:rsidR="007B5644" w:rsidRPr="003972DA" w:rsidRDefault="007B5644" w:rsidP="007B5644">
      <w:pPr>
        <w:pStyle w:val="Textoindependiente"/>
        <w:tabs>
          <w:tab w:val="left" w:pos="1620"/>
        </w:tabs>
        <w:spacing w:after="0"/>
        <w:ind w:left="567" w:right="616"/>
        <w:rPr>
          <w:rFonts w:asciiTheme="minorHAnsi" w:hAnsiTheme="minorHAnsi" w:cs="Arial"/>
          <w:b/>
          <w:i/>
          <w:sz w:val="28"/>
          <w:szCs w:val="28"/>
          <w:lang w:val="es-CR"/>
        </w:rPr>
      </w:pPr>
      <w:r w:rsidRPr="003972DA">
        <w:rPr>
          <w:rFonts w:asciiTheme="minorHAnsi" w:hAnsiTheme="minorHAnsi" w:cs="Arial"/>
          <w:b/>
          <w:i/>
          <w:sz w:val="28"/>
          <w:szCs w:val="28"/>
          <w:lang w:val="es-CR"/>
        </w:rPr>
        <w:t>[…]</w:t>
      </w:r>
    </w:p>
    <w:p w:rsidR="007B5644" w:rsidRPr="003972DA" w:rsidRDefault="007B5644" w:rsidP="007B5644">
      <w:pPr>
        <w:pStyle w:val="Textoindependiente"/>
        <w:tabs>
          <w:tab w:val="left" w:pos="1620"/>
        </w:tabs>
        <w:spacing w:after="0"/>
        <w:ind w:left="567" w:right="616"/>
        <w:rPr>
          <w:rFonts w:asciiTheme="minorHAnsi" w:hAnsiTheme="minorHAnsi" w:cs="Arial"/>
          <w:b/>
          <w:sz w:val="28"/>
          <w:szCs w:val="28"/>
        </w:rPr>
      </w:pPr>
    </w:p>
    <w:p w:rsidR="007B5644" w:rsidRPr="003972DA" w:rsidRDefault="007B5644" w:rsidP="000D76FC">
      <w:pPr>
        <w:pStyle w:val="Textoindependiente"/>
        <w:tabs>
          <w:tab w:val="left" w:pos="1620"/>
        </w:tabs>
        <w:spacing w:after="0"/>
        <w:ind w:left="567" w:right="616"/>
        <w:jc w:val="both"/>
        <w:rPr>
          <w:rFonts w:asciiTheme="minorHAnsi" w:hAnsiTheme="minorHAnsi" w:cs="Arial"/>
          <w:sz w:val="28"/>
          <w:szCs w:val="28"/>
        </w:rPr>
      </w:pPr>
      <w:r w:rsidRPr="003972DA">
        <w:rPr>
          <w:rFonts w:asciiTheme="minorHAnsi" w:hAnsiTheme="minorHAnsi" w:cs="Arial"/>
          <w:b/>
          <w:sz w:val="28"/>
          <w:szCs w:val="28"/>
        </w:rPr>
        <w:t>h)</w:t>
      </w:r>
      <w:r w:rsidRPr="003972DA">
        <w:rPr>
          <w:rFonts w:asciiTheme="minorHAnsi" w:hAnsiTheme="minorHAnsi" w:cs="Arial"/>
          <w:sz w:val="28"/>
          <w:szCs w:val="28"/>
        </w:rPr>
        <w:t xml:space="preserve"> </w:t>
      </w:r>
      <w:r w:rsidRPr="003972DA">
        <w:rPr>
          <w:rFonts w:asciiTheme="minorHAnsi" w:hAnsiTheme="minorHAnsi" w:cs="Arial"/>
          <w:sz w:val="28"/>
          <w:szCs w:val="28"/>
        </w:rPr>
        <w:tab/>
        <w:t xml:space="preserve">Dictar los acuerdos necesarios para que se ponga en vigencia un procedimiento consistente, efectivo, regular y oportuno de evaluación y calificación de la calidad en la prestación del servicio público de transporte remunerado de personas, modalidad autobuses, conforme a lo previsto en el Decreto Ejecutivo Nro. 28833-MOPT.  Como parte de ese procedimiento debe contemplarse el cumplimiento de las exigencias de ese Decreto Ejecutivo en lo relativo al uso, comunicación y divulgación de los resultados de las evaluaciones y calificaciones, así como de la aplicación de las acciones correctivas que se deriven en cada caso.  Además, para complementar esa herramienta y abarcar otros aspectos cuya atención corresponde al CTP, debe gestionarse </w:t>
      </w:r>
      <w:r w:rsidRPr="003972DA">
        <w:rPr>
          <w:rFonts w:asciiTheme="minorHAnsi" w:hAnsiTheme="minorHAnsi" w:cs="Arial"/>
          <w:bCs/>
          <w:sz w:val="28"/>
          <w:szCs w:val="28"/>
        </w:rPr>
        <w:t xml:space="preserve">la promulgación del reglamento a la Ley Nro. 7969-2000.  </w:t>
      </w:r>
      <w:r w:rsidRPr="003972DA">
        <w:rPr>
          <w:rFonts w:asciiTheme="minorHAnsi" w:hAnsiTheme="minorHAnsi" w:cs="Arial"/>
          <w:sz w:val="28"/>
          <w:szCs w:val="28"/>
        </w:rPr>
        <w:t xml:space="preserve">Esta disposición debe cumplirse en el transcurso de los próximos ocho (8) meses, contados a partir del momento en que este informe se haga de conocimiento de esa Junta Directiva.  Ver el contenido del punto 2.3.3. </w:t>
      </w:r>
      <w:proofErr w:type="gramStart"/>
      <w:r w:rsidRPr="003972DA">
        <w:rPr>
          <w:rFonts w:asciiTheme="minorHAnsi" w:hAnsiTheme="minorHAnsi" w:cs="Arial"/>
          <w:sz w:val="28"/>
          <w:szCs w:val="28"/>
        </w:rPr>
        <w:t>de</w:t>
      </w:r>
      <w:proofErr w:type="gramEnd"/>
      <w:r w:rsidRPr="003972DA">
        <w:rPr>
          <w:rFonts w:asciiTheme="minorHAnsi" w:hAnsiTheme="minorHAnsi" w:cs="Arial"/>
          <w:sz w:val="28"/>
          <w:szCs w:val="28"/>
        </w:rPr>
        <w:t xml:space="preserve"> este informe.”…</w:t>
      </w:r>
    </w:p>
    <w:p w:rsidR="007B5644" w:rsidRPr="003972DA" w:rsidRDefault="007B5644" w:rsidP="007B5644">
      <w:pPr>
        <w:pStyle w:val="Textoindependiente"/>
        <w:tabs>
          <w:tab w:val="left" w:pos="1620"/>
        </w:tabs>
        <w:spacing w:after="0" w:line="276" w:lineRule="auto"/>
        <w:rPr>
          <w:rFonts w:asciiTheme="minorHAnsi" w:hAnsiTheme="minorHAnsi" w:cs="Arial"/>
          <w:sz w:val="28"/>
          <w:szCs w:val="28"/>
        </w:rPr>
      </w:pPr>
    </w:p>
    <w:p w:rsidR="007B5644" w:rsidRPr="003972DA" w:rsidRDefault="007B5644" w:rsidP="00010D80">
      <w:pPr>
        <w:pStyle w:val="Textoindependiente"/>
        <w:tabs>
          <w:tab w:val="left" w:pos="1620"/>
        </w:tabs>
        <w:spacing w:after="0" w:line="276" w:lineRule="auto"/>
        <w:jc w:val="both"/>
        <w:rPr>
          <w:rFonts w:asciiTheme="minorHAnsi" w:hAnsiTheme="minorHAnsi" w:cs="Arial"/>
          <w:sz w:val="28"/>
          <w:szCs w:val="28"/>
        </w:rPr>
      </w:pPr>
      <w:r w:rsidRPr="003972DA">
        <w:rPr>
          <w:rFonts w:asciiTheme="minorHAnsi" w:hAnsiTheme="minorHAnsi" w:cs="Arial"/>
          <w:sz w:val="28"/>
          <w:szCs w:val="28"/>
        </w:rPr>
        <w:t xml:space="preserve">También el referido Informe, a mi estima, determina la Relación Biunívoca y NECESARIA entre el Mandato General del Reglamento No. 28833-MOPT y el </w:t>
      </w:r>
      <w:r w:rsidRPr="003972DA">
        <w:rPr>
          <w:rFonts w:asciiTheme="minorHAnsi" w:hAnsiTheme="minorHAnsi" w:cs="Arial"/>
          <w:b/>
          <w:sz w:val="28"/>
          <w:szCs w:val="28"/>
        </w:rPr>
        <w:t>MANUAL</w:t>
      </w:r>
      <w:r w:rsidRPr="003972DA">
        <w:rPr>
          <w:rFonts w:asciiTheme="minorHAnsi" w:hAnsiTheme="minorHAnsi" w:cs="Arial"/>
          <w:sz w:val="28"/>
          <w:szCs w:val="28"/>
        </w:rPr>
        <w:t xml:space="preserve"> y el </w:t>
      </w:r>
      <w:r w:rsidRPr="003972DA">
        <w:rPr>
          <w:rFonts w:asciiTheme="minorHAnsi" w:hAnsiTheme="minorHAnsi" w:cs="Arial"/>
          <w:b/>
          <w:sz w:val="28"/>
          <w:szCs w:val="28"/>
        </w:rPr>
        <w:t xml:space="preserve">MODELO </w:t>
      </w:r>
      <w:r w:rsidRPr="003972DA">
        <w:rPr>
          <w:rFonts w:asciiTheme="minorHAnsi" w:hAnsiTheme="minorHAnsi" w:cs="Arial"/>
          <w:sz w:val="28"/>
          <w:szCs w:val="28"/>
        </w:rPr>
        <w:t xml:space="preserve">a que refieren los numerales 13 y 26 del mismo al indicar: </w:t>
      </w:r>
    </w:p>
    <w:p w:rsidR="007B5644" w:rsidRPr="003972DA" w:rsidRDefault="007B5644" w:rsidP="007B5644">
      <w:pPr>
        <w:pStyle w:val="Textoindependiente"/>
        <w:tabs>
          <w:tab w:val="left" w:pos="1620"/>
        </w:tabs>
        <w:spacing w:after="0"/>
        <w:rPr>
          <w:rFonts w:asciiTheme="minorHAnsi" w:hAnsiTheme="minorHAnsi" w:cs="Arial"/>
          <w:sz w:val="28"/>
          <w:szCs w:val="28"/>
        </w:rPr>
      </w:pPr>
      <w:r w:rsidRPr="003972DA">
        <w:rPr>
          <w:rFonts w:asciiTheme="minorHAnsi" w:hAnsiTheme="minorHAnsi" w:cs="Arial"/>
          <w:sz w:val="28"/>
          <w:szCs w:val="28"/>
        </w:rPr>
        <w:t xml:space="preserve"> </w:t>
      </w:r>
    </w:p>
    <w:p w:rsidR="007B5644" w:rsidRPr="003972DA" w:rsidRDefault="007B5644" w:rsidP="007B5644">
      <w:pPr>
        <w:pStyle w:val="NormalWeb"/>
        <w:ind w:left="567" w:right="616"/>
        <w:jc w:val="both"/>
        <w:rPr>
          <w:rFonts w:asciiTheme="minorHAnsi" w:hAnsiTheme="minorHAnsi" w:cs="Arial"/>
          <w:sz w:val="28"/>
          <w:szCs w:val="28"/>
        </w:rPr>
      </w:pPr>
      <w:r w:rsidRPr="003972DA">
        <w:rPr>
          <w:rFonts w:asciiTheme="minorHAnsi" w:hAnsiTheme="minorHAnsi" w:cs="Arial"/>
          <w:sz w:val="28"/>
          <w:szCs w:val="28"/>
        </w:rPr>
        <w:t>…”Esa norma dispone obligaciones y responsabilidades, tanto para el operador como para la Administración y desarrolla la evaluación de la calidad del servicio con remisión a un manual, con definición de los criterios por evaluar y la forma de valoración, y las consecuencias de los incumplimientos.  Dispone además, la vinculancia del reglamento y del manual al señalar en el artículo 26 que:</w:t>
      </w:r>
    </w:p>
    <w:p w:rsidR="007B5644" w:rsidRPr="003972DA" w:rsidRDefault="007B5644" w:rsidP="007B5644">
      <w:pPr>
        <w:pStyle w:val="NormalWeb"/>
        <w:ind w:left="567" w:right="616"/>
        <w:jc w:val="both"/>
        <w:rPr>
          <w:rFonts w:asciiTheme="minorHAnsi" w:hAnsiTheme="minorHAnsi" w:cs="Arial"/>
          <w:sz w:val="28"/>
          <w:szCs w:val="28"/>
        </w:rPr>
      </w:pPr>
    </w:p>
    <w:p w:rsidR="007B5644" w:rsidRPr="003972DA" w:rsidRDefault="007B5644" w:rsidP="007B5644">
      <w:pPr>
        <w:pStyle w:val="NormalWeb"/>
        <w:ind w:left="567" w:right="616"/>
        <w:jc w:val="both"/>
        <w:rPr>
          <w:rFonts w:asciiTheme="minorHAnsi" w:hAnsiTheme="minorHAnsi" w:cs="Arial"/>
          <w:i/>
          <w:iCs/>
          <w:sz w:val="28"/>
          <w:szCs w:val="28"/>
        </w:rPr>
      </w:pPr>
      <w:r w:rsidRPr="003972DA">
        <w:rPr>
          <w:rFonts w:asciiTheme="minorHAnsi" w:hAnsiTheme="minorHAnsi" w:cs="Arial"/>
          <w:i/>
          <w:iCs/>
          <w:sz w:val="28"/>
          <w:szCs w:val="28"/>
        </w:rPr>
        <w:t>"Todo contrato de concesión y autorización de permiso de transporte remunerado de pasajeros, debe contener una cláusula  que indique que este Reglamento y el Manual forman parte del contrato o permiso, así como las consecuencias derivadas de su incumplimiento. El contrato indicará la calificación mínima que deben obtener los operadores en la evaluación de la calidad del servicio, con base en el MODELO vigente, así como las acciones que aplican en estos supuestos.".</w:t>
      </w:r>
      <w:r w:rsidRPr="003972DA">
        <w:rPr>
          <w:rFonts w:asciiTheme="minorHAnsi" w:hAnsiTheme="minorHAnsi" w:cs="Arial"/>
          <w:iCs/>
          <w:sz w:val="28"/>
          <w:szCs w:val="28"/>
        </w:rPr>
        <w:t xml:space="preserve">  (La mayúscula es del original).”…</w:t>
      </w:r>
    </w:p>
    <w:p w:rsidR="007B5644" w:rsidRPr="003972DA" w:rsidRDefault="007B5644" w:rsidP="007B5644">
      <w:pPr>
        <w:pStyle w:val="NormalWeb"/>
        <w:ind w:right="51"/>
        <w:jc w:val="both"/>
        <w:rPr>
          <w:rFonts w:asciiTheme="minorHAnsi" w:hAnsiTheme="minorHAnsi" w:cs="Arial"/>
          <w:sz w:val="28"/>
          <w:szCs w:val="28"/>
        </w:rPr>
      </w:pPr>
    </w:p>
    <w:p w:rsidR="007B5644" w:rsidRDefault="007B5644" w:rsidP="007B5644">
      <w:pPr>
        <w:pStyle w:val="Textoindependiente"/>
        <w:tabs>
          <w:tab w:val="left" w:pos="1620"/>
        </w:tabs>
        <w:spacing w:after="0" w:line="276" w:lineRule="auto"/>
        <w:rPr>
          <w:rFonts w:asciiTheme="minorHAnsi" w:hAnsiTheme="minorHAnsi" w:cs="Arial"/>
          <w:b/>
          <w:sz w:val="28"/>
          <w:szCs w:val="28"/>
        </w:rPr>
      </w:pPr>
    </w:p>
    <w:p w:rsidR="007B5644" w:rsidRPr="003972DA" w:rsidRDefault="007B5644" w:rsidP="00A3092B">
      <w:pPr>
        <w:pStyle w:val="Textoindependiente"/>
        <w:tabs>
          <w:tab w:val="left" w:pos="1620"/>
        </w:tabs>
        <w:spacing w:after="0" w:line="276" w:lineRule="auto"/>
        <w:jc w:val="both"/>
        <w:rPr>
          <w:rFonts w:asciiTheme="minorHAnsi" w:hAnsiTheme="minorHAnsi" w:cs="Arial"/>
          <w:b/>
          <w:sz w:val="28"/>
          <w:szCs w:val="28"/>
        </w:rPr>
      </w:pPr>
      <w:r w:rsidRPr="003972DA">
        <w:rPr>
          <w:rFonts w:asciiTheme="minorHAnsi" w:hAnsiTheme="minorHAnsi" w:cs="Arial"/>
          <w:b/>
          <w:sz w:val="28"/>
          <w:szCs w:val="28"/>
        </w:rPr>
        <w:t>Vale hacer ver que aunque los Contratos de Concesión de Autobuses que se Firmaran en el año 2007 contienen una Cláusula sobre el Cumplimiento de lo anterior; LA MISMA REMITE, COMO YA SE DIJO EN OTRO MOMENTO DE ESTE VOTO SALVADO, A UN MANUAL QUE LA ADMINISTRACIÓN DEJÓ EN EL LETARGO POR 14 AÑOS Y TAMPOCO INDICA LA CALIFICACIÓN MÍNIMA A OBTENERSE, NI LAS ACCIONES APLICARSE EN CASO DE DEFICIENCIAS O INCUMPLIMIENTOS. LO CUAL TORNA TAL CLÁUSULA EN INOPERANTE (</w:t>
      </w:r>
      <w:r w:rsidRPr="003972DA">
        <w:rPr>
          <w:rFonts w:asciiTheme="minorHAnsi" w:hAnsiTheme="minorHAnsi" w:cs="Arial"/>
          <w:b/>
          <w:i/>
          <w:sz w:val="28"/>
          <w:szCs w:val="28"/>
        </w:rPr>
        <w:t>ES UNA CONDICIÓN IMPEFECTA, PUES NO REGULA TODOS SUS ELEMENTOS Y ALCANCES</w:t>
      </w:r>
      <w:r>
        <w:rPr>
          <w:rFonts w:asciiTheme="minorHAnsi" w:hAnsiTheme="minorHAnsi" w:cs="Arial"/>
          <w:b/>
          <w:i/>
          <w:sz w:val="28"/>
          <w:szCs w:val="28"/>
        </w:rPr>
        <w:t xml:space="preserve"> NECESARIOS</w:t>
      </w:r>
      <w:r w:rsidRPr="003972DA">
        <w:rPr>
          <w:rFonts w:asciiTheme="minorHAnsi" w:hAnsiTheme="minorHAnsi" w:cs="Arial"/>
          <w:b/>
          <w:sz w:val="28"/>
          <w:szCs w:val="28"/>
        </w:rPr>
        <w:t>).</w:t>
      </w:r>
    </w:p>
    <w:p w:rsidR="007B5644" w:rsidRDefault="007B5644" w:rsidP="007B5644">
      <w:pPr>
        <w:pStyle w:val="Sinespaciado"/>
        <w:rPr>
          <w:lang w:val="es-ES_tradnl"/>
        </w:rPr>
      </w:pPr>
    </w:p>
    <w:p w:rsidR="007B5644" w:rsidRPr="003972DA" w:rsidRDefault="007B5644" w:rsidP="007B5644">
      <w:pPr>
        <w:pStyle w:val="Sinespaciado"/>
        <w:rPr>
          <w:lang w:val="es-ES_tradnl"/>
        </w:rPr>
      </w:pPr>
    </w:p>
    <w:p w:rsidR="007B5644" w:rsidRDefault="007B5644" w:rsidP="007B5644">
      <w:pPr>
        <w:jc w:val="both"/>
        <w:rPr>
          <w:b/>
          <w:sz w:val="28"/>
          <w:szCs w:val="28"/>
        </w:rPr>
      </w:pPr>
      <w:r>
        <w:rPr>
          <w:b/>
          <w:sz w:val="28"/>
          <w:szCs w:val="28"/>
        </w:rPr>
        <w:t>5.-</w:t>
      </w:r>
      <w:r>
        <w:rPr>
          <w:b/>
          <w:sz w:val="28"/>
          <w:szCs w:val="28"/>
        </w:rPr>
        <w:tab/>
        <w:t>OBSERVANCIA GENERAL DEL SISTEMA DE CONTROL DE CALIDAD DEL DECRETO EJECUTIVO No. 28833-MOPT EN LOS ACTOS DE RENOVACIÓN DE LAS CONCESIONES Y DURANTE EL PERIODO DE CONCESIÓN 2007 - 2014:</w:t>
      </w:r>
    </w:p>
    <w:p w:rsidR="007B5644" w:rsidRDefault="007B5644" w:rsidP="007B5644">
      <w:pPr>
        <w:jc w:val="both"/>
        <w:rPr>
          <w:sz w:val="28"/>
          <w:szCs w:val="28"/>
        </w:rPr>
      </w:pPr>
      <w:r>
        <w:rPr>
          <w:sz w:val="28"/>
          <w:szCs w:val="28"/>
        </w:rPr>
        <w:t xml:space="preserve">Unido a todo lo expresado antes, se tiene que mediante Certificación No. CEDR-DE-2014-002 emitida a las 08:40 horas del día 18 de Julio del año en curso, el Director Ejecutivo del Consejo de Transporte Público preclaramente indica que conforme Información suministrada por la Dirección Técnica del mismo Consejo en conjunto con la Dirección Jurídica, según oficio No. DAJ-DT-001-2014, </w:t>
      </w:r>
      <w:r w:rsidRPr="00FE44C5">
        <w:rPr>
          <w:b/>
          <w:sz w:val="28"/>
          <w:szCs w:val="28"/>
        </w:rPr>
        <w:t xml:space="preserve">en el Proceso de Valoración para la Renovación de las Concesiones de Autobuses sí se observaron y realizaron las valoraciones de calidad </w:t>
      </w:r>
      <w:r>
        <w:rPr>
          <w:b/>
          <w:sz w:val="28"/>
          <w:szCs w:val="28"/>
        </w:rPr>
        <w:t xml:space="preserve">generales </w:t>
      </w:r>
      <w:r w:rsidRPr="00FE44C5">
        <w:rPr>
          <w:b/>
          <w:sz w:val="28"/>
          <w:szCs w:val="28"/>
        </w:rPr>
        <w:t xml:space="preserve">pertinentes, en conducencia de la observancia de las determinaciones </w:t>
      </w:r>
      <w:r>
        <w:rPr>
          <w:b/>
          <w:sz w:val="28"/>
          <w:szCs w:val="28"/>
        </w:rPr>
        <w:t xml:space="preserve">GENERALES </w:t>
      </w:r>
      <w:r w:rsidRPr="00FE44C5">
        <w:rPr>
          <w:b/>
          <w:sz w:val="28"/>
          <w:szCs w:val="28"/>
        </w:rPr>
        <w:t>del Decreto Ejecutivo No. 28833-MOPT</w:t>
      </w:r>
      <w:r>
        <w:rPr>
          <w:sz w:val="28"/>
          <w:szCs w:val="28"/>
        </w:rPr>
        <w:t>. Vale acotar que tal Documento Público de Prueba no fue ni cuestionado, ni objetado, ni desmentido o desacreditado por la Defensoría Recurrente, pese a haber tenido oportunidad al efecto.</w:t>
      </w:r>
    </w:p>
    <w:p w:rsidR="007B5644" w:rsidRDefault="007B5644" w:rsidP="007B5644">
      <w:pPr>
        <w:jc w:val="both"/>
        <w:rPr>
          <w:sz w:val="28"/>
          <w:szCs w:val="28"/>
        </w:rPr>
      </w:pPr>
      <w:r>
        <w:rPr>
          <w:sz w:val="28"/>
          <w:szCs w:val="28"/>
        </w:rPr>
        <w:t>En general, lo que el suscrito ha externado como posición sobre lo de particular referencia, se ve soportado por el contenido del Oficio DAJ-DT-001-2014, de fecha 18 de Julio del 2014, suscrito conjuntamente por las Directoras Jurídica y Técnica del Consejo de Transporte Público y que literalmente indica:</w:t>
      </w:r>
    </w:p>
    <w:p w:rsidR="007B5644" w:rsidRPr="00E87B99" w:rsidRDefault="007B5644" w:rsidP="007B5644">
      <w:pPr>
        <w:ind w:left="567" w:right="616"/>
        <w:jc w:val="both"/>
        <w:rPr>
          <w:rFonts w:eastAsia="Calibri"/>
          <w:sz w:val="28"/>
          <w:szCs w:val="28"/>
          <w:lang w:val="es-MX"/>
        </w:rPr>
      </w:pPr>
      <w:r w:rsidRPr="00E87B99">
        <w:rPr>
          <w:rFonts w:eastAsia="Calibri"/>
          <w:sz w:val="28"/>
          <w:szCs w:val="28"/>
        </w:rPr>
        <w:t xml:space="preserve">…”En relación con lo solicitado referente al proceso de renovación de concesiones en rutas regulares, sobre la aplicabilidad del Decreto Ejecutivo 28833-MOPT, debemos señalar que la </w:t>
      </w:r>
      <w:r w:rsidRPr="00E87B99">
        <w:rPr>
          <w:rFonts w:eastAsia="Calibri"/>
          <w:sz w:val="28"/>
          <w:szCs w:val="28"/>
          <w:lang w:val="es-MX"/>
        </w:rPr>
        <w:t xml:space="preserve">renovación de las concesiones en rutas regulares se realizó al amparo de la matriz de verificación del cumplimiento de las obligaciones contractuales de las concesiones período 2007-2014, aprobada por la Junta Directiva en el artículo 5.2 de la sesión ordinaria 75-2013 del 17 de octubre de 2013, </w:t>
      </w:r>
      <w:r w:rsidRPr="00857A11">
        <w:rPr>
          <w:rFonts w:eastAsia="Calibri"/>
          <w:b/>
          <w:sz w:val="32"/>
          <w:szCs w:val="28"/>
          <w:lang w:val="es-MX"/>
        </w:rPr>
        <w:t>misma que contempla los principios de fiscalización establecidos en el Decreto Ejecutivo 28833-MOPT</w:t>
      </w:r>
      <w:r w:rsidRPr="00E87B99">
        <w:rPr>
          <w:rFonts w:eastAsia="Calibri"/>
          <w:sz w:val="28"/>
          <w:szCs w:val="28"/>
          <w:lang w:val="es-MX"/>
        </w:rPr>
        <w:t xml:space="preserve"> y que también se plasman en el modelo de verificación del cumplimiento de las obligaciones contractuales de las concesiones período 2007-2014.</w:t>
      </w:r>
    </w:p>
    <w:p w:rsidR="007B5644" w:rsidRPr="00E87B99" w:rsidRDefault="007B5644" w:rsidP="007B5644">
      <w:pPr>
        <w:ind w:left="567" w:right="616"/>
        <w:jc w:val="both"/>
        <w:rPr>
          <w:rFonts w:eastAsia="Calibri"/>
          <w:sz w:val="28"/>
          <w:szCs w:val="28"/>
          <w:lang w:val="es-MX"/>
        </w:rPr>
      </w:pPr>
      <w:r w:rsidRPr="00E87B99">
        <w:rPr>
          <w:rFonts w:eastAsia="Calibri"/>
          <w:sz w:val="28"/>
          <w:szCs w:val="28"/>
          <w:lang w:val="es-MX"/>
        </w:rPr>
        <w:t>La matriz citada, fue debidamente publicada en La Gaceta N° 220 del 14 de noviembre de 2013, y contiene los siguientes aspectos de calificación:</w:t>
      </w:r>
    </w:p>
    <w:p w:rsidR="007B5644" w:rsidRPr="00857A11" w:rsidRDefault="007B5644" w:rsidP="007B5644">
      <w:pPr>
        <w:pStyle w:val="Sinespaciado"/>
        <w:rPr>
          <w:sz w:val="16"/>
          <w:szCs w:val="16"/>
        </w:rPr>
      </w:pPr>
    </w:p>
    <w:p w:rsidR="007B5644" w:rsidRPr="00E87B99" w:rsidRDefault="007B5644" w:rsidP="007B5644">
      <w:pPr>
        <w:numPr>
          <w:ilvl w:val="0"/>
          <w:numId w:val="12"/>
        </w:numPr>
        <w:spacing w:after="200"/>
        <w:ind w:left="567" w:right="616" w:firstLine="0"/>
        <w:contextualSpacing/>
        <w:jc w:val="both"/>
        <w:rPr>
          <w:rFonts w:eastAsia="Calibri"/>
          <w:sz w:val="28"/>
          <w:szCs w:val="28"/>
          <w:lang w:val="es-MX"/>
        </w:rPr>
      </w:pPr>
      <w:r w:rsidRPr="00E87B99">
        <w:rPr>
          <w:rFonts w:eastAsia="Calibri"/>
          <w:sz w:val="28"/>
          <w:szCs w:val="28"/>
          <w:lang w:val="es-MX"/>
        </w:rPr>
        <w:t>Organización empresarial.</w:t>
      </w:r>
    </w:p>
    <w:p w:rsidR="007B5644" w:rsidRPr="00E87B99" w:rsidRDefault="007B5644" w:rsidP="007B5644">
      <w:pPr>
        <w:numPr>
          <w:ilvl w:val="0"/>
          <w:numId w:val="12"/>
        </w:numPr>
        <w:spacing w:after="200"/>
        <w:ind w:left="567" w:right="616" w:firstLine="0"/>
        <w:contextualSpacing/>
        <w:jc w:val="both"/>
        <w:rPr>
          <w:rFonts w:eastAsia="Calibri"/>
          <w:sz w:val="28"/>
          <w:szCs w:val="28"/>
          <w:lang w:val="es-MX"/>
        </w:rPr>
      </w:pPr>
      <w:r w:rsidRPr="00E87B99">
        <w:rPr>
          <w:rFonts w:eastAsia="Calibri"/>
          <w:sz w:val="28"/>
          <w:szCs w:val="28"/>
          <w:lang w:val="es-MX"/>
        </w:rPr>
        <w:t>Planteles e instalaciones.</w:t>
      </w:r>
    </w:p>
    <w:p w:rsidR="007B5644" w:rsidRPr="00E87B99" w:rsidRDefault="007B5644" w:rsidP="007B5644">
      <w:pPr>
        <w:numPr>
          <w:ilvl w:val="0"/>
          <w:numId w:val="12"/>
        </w:numPr>
        <w:spacing w:after="200"/>
        <w:ind w:left="567" w:right="616" w:firstLine="0"/>
        <w:contextualSpacing/>
        <w:jc w:val="both"/>
        <w:rPr>
          <w:rFonts w:eastAsia="Calibri"/>
          <w:sz w:val="28"/>
          <w:szCs w:val="28"/>
          <w:lang w:val="es-MX"/>
        </w:rPr>
      </w:pPr>
      <w:r w:rsidRPr="00E87B99">
        <w:rPr>
          <w:rFonts w:eastAsia="Calibri"/>
          <w:sz w:val="28"/>
          <w:szCs w:val="28"/>
          <w:lang w:val="es-MX"/>
        </w:rPr>
        <w:t>Calificación de flota.</w:t>
      </w:r>
    </w:p>
    <w:p w:rsidR="007B5644" w:rsidRPr="00E87B99" w:rsidRDefault="007B5644" w:rsidP="007B5644">
      <w:pPr>
        <w:numPr>
          <w:ilvl w:val="0"/>
          <w:numId w:val="12"/>
        </w:numPr>
        <w:spacing w:after="200"/>
        <w:ind w:left="567" w:right="616" w:firstLine="0"/>
        <w:contextualSpacing/>
        <w:jc w:val="both"/>
        <w:rPr>
          <w:rFonts w:eastAsia="Calibri"/>
          <w:sz w:val="28"/>
          <w:szCs w:val="28"/>
          <w:lang w:val="es-MX"/>
        </w:rPr>
      </w:pPr>
      <w:r w:rsidRPr="00E87B99">
        <w:rPr>
          <w:rFonts w:eastAsia="Calibri"/>
          <w:sz w:val="28"/>
          <w:szCs w:val="28"/>
          <w:lang w:val="es-MX"/>
        </w:rPr>
        <w:t>Calificación del servicio.</w:t>
      </w:r>
    </w:p>
    <w:p w:rsidR="007B5644" w:rsidRPr="00E87B99" w:rsidRDefault="007B5644" w:rsidP="007B5644">
      <w:pPr>
        <w:numPr>
          <w:ilvl w:val="0"/>
          <w:numId w:val="12"/>
        </w:numPr>
        <w:spacing w:after="200"/>
        <w:ind w:left="567" w:right="616" w:firstLine="0"/>
        <w:contextualSpacing/>
        <w:jc w:val="both"/>
        <w:rPr>
          <w:rFonts w:eastAsia="Calibri"/>
          <w:sz w:val="28"/>
          <w:szCs w:val="28"/>
          <w:lang w:val="es-MX"/>
        </w:rPr>
      </w:pPr>
      <w:r w:rsidRPr="00E87B99">
        <w:rPr>
          <w:rFonts w:eastAsia="Calibri"/>
          <w:sz w:val="28"/>
          <w:szCs w:val="28"/>
          <w:lang w:val="es-MX"/>
        </w:rPr>
        <w:t>Bonificaciones.</w:t>
      </w:r>
    </w:p>
    <w:p w:rsidR="007B5644" w:rsidRPr="00857A11" w:rsidRDefault="007B5644" w:rsidP="007B5644">
      <w:pPr>
        <w:pStyle w:val="Sinespaciado"/>
        <w:ind w:left="567" w:right="616"/>
        <w:rPr>
          <w:sz w:val="16"/>
          <w:szCs w:val="16"/>
          <w:lang w:val="es-MX"/>
        </w:rPr>
      </w:pPr>
    </w:p>
    <w:p w:rsidR="007B5644" w:rsidRPr="00E87B99" w:rsidRDefault="007B5644" w:rsidP="007B5644">
      <w:pPr>
        <w:ind w:left="567" w:right="616"/>
        <w:jc w:val="both"/>
        <w:rPr>
          <w:rFonts w:eastAsia="Calibri"/>
          <w:sz w:val="28"/>
          <w:szCs w:val="28"/>
          <w:lang w:val="es-MX"/>
        </w:rPr>
      </w:pPr>
      <w:r w:rsidRPr="00E87B99">
        <w:rPr>
          <w:rFonts w:eastAsia="Calibri"/>
          <w:sz w:val="28"/>
          <w:szCs w:val="28"/>
          <w:lang w:val="es-MX"/>
        </w:rPr>
        <w:t>De tal manera que los aspectos de calificación del servicio en la matriz mencionada, son acordes con los criterios de responsabilidad del operador que contiene el Decreto Ejecutivo 28833-MOPT.</w:t>
      </w:r>
    </w:p>
    <w:p w:rsidR="007B5644" w:rsidRPr="00E87B99" w:rsidRDefault="007B5644" w:rsidP="007B5644">
      <w:pPr>
        <w:ind w:left="567" w:right="616"/>
        <w:jc w:val="both"/>
        <w:rPr>
          <w:rFonts w:eastAsia="Calibri"/>
          <w:sz w:val="28"/>
          <w:szCs w:val="28"/>
          <w:lang w:val="es-ES_tradnl"/>
        </w:rPr>
      </w:pPr>
      <w:r w:rsidRPr="00E87B99">
        <w:rPr>
          <w:rFonts w:eastAsia="Calibri"/>
          <w:sz w:val="28"/>
          <w:szCs w:val="28"/>
          <w:lang w:val="es-ES_tradnl"/>
        </w:rPr>
        <w:t xml:space="preserve">Asimismo, </w:t>
      </w:r>
      <w:r w:rsidRPr="00FE44C5">
        <w:rPr>
          <w:rFonts w:eastAsia="Calibri"/>
          <w:b/>
          <w:sz w:val="28"/>
          <w:szCs w:val="28"/>
          <w:lang w:val="es-ES_tradnl"/>
        </w:rPr>
        <w:t>en la matriz de verificación en campo fueron tomados en cuenta la categorización de las denuncias usuales recibidas en el Departamento de Inspección y Control</w:t>
      </w:r>
      <w:r w:rsidRPr="00E87B99">
        <w:rPr>
          <w:rFonts w:eastAsia="Calibri"/>
          <w:sz w:val="28"/>
          <w:szCs w:val="28"/>
          <w:lang w:val="es-ES_tradnl"/>
        </w:rPr>
        <w:t xml:space="preserve">,  por lo que fueron incluidas dentro de la propuesta técnica no solo de organización empresarial sino también de unidades, ley 7600, adulto mayor, servicio, y adicionales que van en función de garantías de mejora de servicio al usuario y al medio ambiente.  </w:t>
      </w:r>
      <w:r w:rsidRPr="00FE44C5">
        <w:rPr>
          <w:rFonts w:eastAsia="Calibri"/>
          <w:b/>
          <w:sz w:val="28"/>
          <w:szCs w:val="28"/>
          <w:lang w:val="es-ES_tradnl"/>
        </w:rPr>
        <w:t>Además se analiza la entrega de informes ante la Autoridad Reguladora de los Servicios Público y el establecimiento de las áreas de atención a los usuarios.</w:t>
      </w:r>
      <w:r w:rsidRPr="00E87B99">
        <w:rPr>
          <w:rFonts w:eastAsia="Calibri"/>
          <w:sz w:val="28"/>
          <w:szCs w:val="28"/>
          <w:lang w:val="es-ES_tradnl"/>
        </w:rPr>
        <w:t xml:space="preserve">  En mucho, dichas plantillas de evaluación van de la mano de las ya utilizadas por este Consejo para verificar en el campo las condiciones de servicio utilizadas por el área de fiscalización de este Consejo.</w:t>
      </w:r>
    </w:p>
    <w:p w:rsidR="007B5644" w:rsidRPr="00FE44C5" w:rsidRDefault="007B5644" w:rsidP="007B5644">
      <w:pPr>
        <w:ind w:left="567" w:right="616"/>
        <w:jc w:val="both"/>
        <w:rPr>
          <w:rFonts w:eastAsia="Calibri"/>
          <w:b/>
          <w:sz w:val="28"/>
          <w:szCs w:val="28"/>
          <w:lang w:val="es-ES_tradnl"/>
        </w:rPr>
      </w:pPr>
      <w:r w:rsidRPr="00FE44C5">
        <w:rPr>
          <w:rFonts w:eastAsia="Calibri"/>
          <w:b/>
          <w:sz w:val="28"/>
          <w:szCs w:val="28"/>
          <w:lang w:val="es-ES_tradnl"/>
        </w:rPr>
        <w:t>Aplicando los procedimientos establecidos en el Departamento de Inspección y Control y aprobados por la Junta Directiva, se verifican continuamente las condiciones operativas tanto de las empresas concesionarias como las permisionarias, realizando estudios de campo en los cuales se incorporan todas disconformidades de los usuarios, expresadas en las denuncias tales como (incumplimiento de horarios, mal estado de las unidades, maltrato al adulto mayor, inconformidades con la Ley 7600, recargo de unidades, etc.). Toda esta información se conjuga en un informe el cual es enviado a la Junta Directiva con las recomendaciones para que se tomen las acciones correspondientes.</w:t>
      </w:r>
    </w:p>
    <w:p w:rsidR="007B5644" w:rsidRPr="00E87B99" w:rsidRDefault="007B5644" w:rsidP="007B5644">
      <w:pPr>
        <w:ind w:left="567" w:right="616"/>
        <w:jc w:val="both"/>
        <w:rPr>
          <w:rFonts w:eastAsia="Calibri"/>
          <w:sz w:val="28"/>
          <w:szCs w:val="28"/>
          <w:lang w:val="es-ES_tradnl"/>
        </w:rPr>
      </w:pPr>
      <w:r w:rsidRPr="00E87B99">
        <w:rPr>
          <w:rFonts w:eastAsia="Calibri"/>
          <w:sz w:val="28"/>
          <w:szCs w:val="28"/>
          <w:lang w:val="es-ES_tradnl"/>
        </w:rPr>
        <w:t xml:space="preserve">Paralelamente en cumplimiento con lo acordado en la sesión ordinaria 55-2012 por la Junta Directiva, que aprobó el procedimiento de atención de denuncias que debe aplicar el Departamento de Inspección y Control, y dentro del cual </w:t>
      </w:r>
      <w:r w:rsidRPr="00FE44C5">
        <w:rPr>
          <w:rFonts w:eastAsia="Calibri"/>
          <w:b/>
          <w:sz w:val="28"/>
          <w:szCs w:val="28"/>
          <w:lang w:val="es-ES_tradnl"/>
        </w:rPr>
        <w:t>se valora la capacidad organizacional  de las empresas para resolver las denuncias de los usuarios, así como el otorgamiento del derecho de defensa a las empresas para que realicen los descargos que consideren pertinentes.</w:t>
      </w:r>
    </w:p>
    <w:p w:rsidR="007B5644" w:rsidRPr="00FE44C5" w:rsidRDefault="007B5644" w:rsidP="007B5644">
      <w:pPr>
        <w:ind w:left="567" w:right="616"/>
        <w:jc w:val="both"/>
        <w:rPr>
          <w:rFonts w:eastAsia="Calibri"/>
          <w:b/>
          <w:sz w:val="28"/>
          <w:szCs w:val="28"/>
          <w:lang w:val="es-MX"/>
        </w:rPr>
      </w:pPr>
      <w:r w:rsidRPr="00FE44C5">
        <w:rPr>
          <w:rFonts w:eastAsia="Calibri"/>
          <w:b/>
          <w:sz w:val="28"/>
          <w:szCs w:val="28"/>
          <w:lang w:val="es-MX"/>
        </w:rPr>
        <w:t>El Decreto Ejecutivo 28833-MOPT, Reglamento para la evaluación y calificación de la calidad del servicio público de transporte remunerado de personas, en el proceso de calificación de la prestación del servicio en la renovación de rutas regulares para el período 2014 – 2021, contempla la calificación de tres factores principales: Administración, Operador y Usuario, que se encuentran inmersos en la matriz de calificación del período 2007 – 2014 ya referida.</w:t>
      </w:r>
    </w:p>
    <w:p w:rsidR="007B5644" w:rsidRPr="00E87B99" w:rsidRDefault="007B5644" w:rsidP="007B5644">
      <w:pPr>
        <w:ind w:left="567" w:right="616"/>
        <w:jc w:val="both"/>
        <w:rPr>
          <w:rFonts w:eastAsia="Calibri"/>
          <w:sz w:val="28"/>
          <w:szCs w:val="28"/>
          <w:lang w:val="es-MX"/>
        </w:rPr>
      </w:pPr>
      <w:r w:rsidRPr="00E87B99">
        <w:rPr>
          <w:rFonts w:eastAsia="Calibri"/>
          <w:sz w:val="28"/>
          <w:szCs w:val="28"/>
          <w:lang w:val="es-MX"/>
        </w:rPr>
        <w:t>A efectos de lograr la aplicación del decreto mencionado, son indispensables los diferentes modelos de evaluación, siendo que el Modelo para la evaluación y calificación de la calidad del servicio público de transporte remunerado de personas y su respectivo manual, fueron aprobados por la Junta Directiva del Consejo de Transporte Público en el mes de abril del 2014.</w:t>
      </w:r>
    </w:p>
    <w:p w:rsidR="007B5644" w:rsidRPr="00FE44C5" w:rsidRDefault="007B5644" w:rsidP="007B5644">
      <w:pPr>
        <w:ind w:left="567" w:right="616"/>
        <w:jc w:val="both"/>
        <w:rPr>
          <w:rFonts w:eastAsia="Calibri"/>
          <w:b/>
          <w:sz w:val="28"/>
          <w:szCs w:val="28"/>
          <w:lang w:val="es-MX"/>
        </w:rPr>
      </w:pPr>
      <w:r w:rsidRPr="00E87B99">
        <w:rPr>
          <w:rFonts w:eastAsia="Calibri"/>
          <w:sz w:val="28"/>
          <w:szCs w:val="28"/>
          <w:lang w:val="es-MX"/>
        </w:rPr>
        <w:t xml:space="preserve">A su vez, cada uno de los operadores dentro de los acuerdos de renovación emitidos en la sesión ordinaria 25-2014, se comprometen a cumplir, con los alcances y requerimientos establecidos en el Decreto Ejecutivo 28833-MOPT, así como con los modelos y manuales que desarrolle para dicho fin la Administración. </w:t>
      </w:r>
      <w:r w:rsidRPr="00FE44C5">
        <w:rPr>
          <w:rFonts w:eastAsia="Calibri"/>
          <w:b/>
          <w:sz w:val="28"/>
          <w:szCs w:val="28"/>
          <w:lang w:val="es-MX"/>
        </w:rPr>
        <w:t>Dentro del contrato de concesión se establecerá la obligatoriedad de los concesionarios, en la aplicación anual de herramientas fundamentadas en el decreto mencionado que garantizará a los usuarios del servicio, el monitoreo periódico; emitiéndose por parte de la Administración las prevenciones o sanciones pertinentes hacia los operadores, con el objeto de garantizar a la ciudadanía un transporte de calidad.</w:t>
      </w:r>
    </w:p>
    <w:p w:rsidR="007B5644" w:rsidRPr="00FE44C5" w:rsidRDefault="007B5644" w:rsidP="007B5644">
      <w:pPr>
        <w:ind w:left="567" w:right="616"/>
        <w:jc w:val="both"/>
        <w:rPr>
          <w:rFonts w:eastAsia="Calibri"/>
          <w:b/>
          <w:sz w:val="28"/>
          <w:szCs w:val="28"/>
          <w:lang w:val="es-MX"/>
        </w:rPr>
      </w:pPr>
      <w:r w:rsidRPr="00857A11">
        <w:rPr>
          <w:rFonts w:eastAsia="Calibri"/>
          <w:b/>
          <w:sz w:val="32"/>
          <w:szCs w:val="28"/>
          <w:lang w:val="es-MX"/>
        </w:rPr>
        <w:t>Así las cosas, si bien es cierto, el Decreto Ejecutivo 28833-MOPT, requería para su aplicación directa los modelos correspondientes, la matriz de verificación de cumplimiento de las obligaciones contractuales de las concesiones período 2007-2014, se elaboró en estricta observancia a los principios rectores de calidad de servicios dispuestos en dicho decreto, aspecto que se puede comprobar al realizar la comparación entre esa matriz y el modelo para la evaluación y calificación de la calidad del servicio público de transporte remunerado de personas y su respectivo manual.</w:t>
      </w:r>
      <w:r w:rsidRPr="00FE44C5">
        <w:rPr>
          <w:rFonts w:eastAsia="Calibri"/>
          <w:b/>
          <w:sz w:val="28"/>
          <w:szCs w:val="28"/>
          <w:lang w:val="es-MX"/>
        </w:rPr>
        <w:t>”…</w:t>
      </w:r>
      <w:r>
        <w:rPr>
          <w:rFonts w:eastAsia="Calibri"/>
          <w:b/>
          <w:sz w:val="28"/>
          <w:szCs w:val="28"/>
          <w:lang w:val="es-MX"/>
        </w:rPr>
        <w:t xml:space="preserve"> </w:t>
      </w:r>
      <w:r w:rsidRPr="00FE44C5">
        <w:rPr>
          <w:rFonts w:eastAsia="Calibri"/>
          <w:i/>
          <w:sz w:val="28"/>
          <w:szCs w:val="28"/>
          <w:lang w:val="es-MX"/>
        </w:rPr>
        <w:t>(</w:t>
      </w:r>
      <w:proofErr w:type="gramStart"/>
      <w:r w:rsidRPr="00FE44C5">
        <w:rPr>
          <w:rFonts w:eastAsia="Calibri"/>
          <w:i/>
          <w:sz w:val="28"/>
          <w:szCs w:val="28"/>
          <w:lang w:val="es-MX"/>
        </w:rPr>
        <w:t>la</w:t>
      </w:r>
      <w:proofErr w:type="gramEnd"/>
      <w:r w:rsidRPr="00FE44C5">
        <w:rPr>
          <w:rFonts w:eastAsia="Calibri"/>
          <w:i/>
          <w:sz w:val="28"/>
          <w:szCs w:val="28"/>
          <w:lang w:val="es-MX"/>
        </w:rPr>
        <w:t xml:space="preserve"> negrilla </w:t>
      </w:r>
      <w:r>
        <w:rPr>
          <w:rFonts w:eastAsia="Calibri"/>
          <w:i/>
          <w:sz w:val="28"/>
          <w:szCs w:val="28"/>
          <w:lang w:val="es-MX"/>
        </w:rPr>
        <w:t>y el resaltado son</w:t>
      </w:r>
      <w:r w:rsidRPr="00FE44C5">
        <w:rPr>
          <w:rFonts w:eastAsia="Calibri"/>
          <w:i/>
          <w:sz w:val="28"/>
          <w:szCs w:val="28"/>
          <w:lang w:val="es-MX"/>
        </w:rPr>
        <w:t xml:space="preserve"> mí</w:t>
      </w:r>
      <w:r>
        <w:rPr>
          <w:rFonts w:eastAsia="Calibri"/>
          <w:i/>
          <w:sz w:val="28"/>
          <w:szCs w:val="28"/>
          <w:lang w:val="es-MX"/>
        </w:rPr>
        <w:t>os</w:t>
      </w:r>
      <w:r w:rsidRPr="00FE44C5">
        <w:rPr>
          <w:rFonts w:eastAsia="Calibri"/>
          <w:i/>
          <w:sz w:val="28"/>
          <w:szCs w:val="28"/>
          <w:lang w:val="es-MX"/>
        </w:rPr>
        <w:t>)</w:t>
      </w:r>
    </w:p>
    <w:p w:rsidR="007B5644" w:rsidRDefault="007B5644" w:rsidP="007B5644">
      <w:pPr>
        <w:pStyle w:val="Sinespaciado"/>
        <w:rPr>
          <w:lang w:val="es-MX"/>
        </w:rPr>
      </w:pPr>
    </w:p>
    <w:p w:rsidR="007B5644" w:rsidRPr="00857A11" w:rsidRDefault="007B5644" w:rsidP="007B5644">
      <w:pPr>
        <w:jc w:val="both"/>
        <w:rPr>
          <w:b/>
          <w:sz w:val="28"/>
          <w:szCs w:val="28"/>
        </w:rPr>
      </w:pPr>
      <w:r>
        <w:rPr>
          <w:sz w:val="28"/>
          <w:szCs w:val="28"/>
        </w:rPr>
        <w:t xml:space="preserve">Teniéndose, tal y como se dijo antes, que luego de la Audiencia que sobre el particular se le brindó, la Defensoría No Desvirtúa ni Prueba, que tal Documento o Prueba sea Improcedente o No Aplique. Y dado que lo Pretendido por la Defensoría se circunscribe al Momento Específico o a los Actos Específicos de la Renovación de las Concesiones para el Periodo 2014 – 2021 y no cuestionan lo omitido hacia atrás, </w:t>
      </w:r>
      <w:r>
        <w:rPr>
          <w:b/>
          <w:sz w:val="28"/>
          <w:szCs w:val="28"/>
        </w:rPr>
        <w:t>SU</w:t>
      </w:r>
      <w:r w:rsidRPr="00857A11">
        <w:rPr>
          <w:b/>
          <w:sz w:val="28"/>
          <w:szCs w:val="28"/>
        </w:rPr>
        <w:t xml:space="preserve"> RECURSO ES IMPROCEDENTE POR EL FONDO DE LO ANALIZADO.</w:t>
      </w:r>
    </w:p>
    <w:p w:rsidR="007B5644" w:rsidRDefault="007B5644" w:rsidP="007B5644">
      <w:pPr>
        <w:pStyle w:val="Sinespaciado"/>
      </w:pPr>
    </w:p>
    <w:p w:rsidR="007B5644" w:rsidRPr="00BD06BA" w:rsidRDefault="007B5644" w:rsidP="007B5644">
      <w:pPr>
        <w:pStyle w:val="Sinespaciado"/>
        <w:spacing w:line="276" w:lineRule="auto"/>
        <w:jc w:val="both"/>
        <w:rPr>
          <w:i/>
          <w:sz w:val="28"/>
          <w:szCs w:val="28"/>
          <w:lang w:val="es-MX"/>
        </w:rPr>
      </w:pPr>
      <w:r>
        <w:rPr>
          <w:sz w:val="28"/>
          <w:szCs w:val="28"/>
          <w:lang w:val="es-MX"/>
        </w:rPr>
        <w:t xml:space="preserve">Además de lo comentado antes, hay otras situaciones que me llevan a diferir del Criterio de Mayoría que se emite en este caso, es el hecho de que a mi estima </w:t>
      </w:r>
      <w:r w:rsidRPr="00BD06BA">
        <w:rPr>
          <w:b/>
          <w:sz w:val="28"/>
          <w:szCs w:val="28"/>
          <w:lang w:val="es-MX"/>
        </w:rPr>
        <w:t xml:space="preserve">SÍ SE HAN CUMPLIDO CON LAS VALORACIONES </w:t>
      </w:r>
      <w:r>
        <w:rPr>
          <w:b/>
          <w:sz w:val="28"/>
          <w:szCs w:val="28"/>
          <w:lang w:val="es-MX"/>
        </w:rPr>
        <w:t xml:space="preserve">ANUALES </w:t>
      </w:r>
      <w:r w:rsidRPr="00BD06BA">
        <w:rPr>
          <w:b/>
          <w:sz w:val="28"/>
          <w:szCs w:val="28"/>
          <w:lang w:val="es-MX"/>
        </w:rPr>
        <w:t>DE CALIDAD</w:t>
      </w:r>
      <w:r>
        <w:rPr>
          <w:b/>
          <w:sz w:val="28"/>
          <w:szCs w:val="28"/>
          <w:lang w:val="es-MX"/>
        </w:rPr>
        <w:t xml:space="preserve"> Y CON LAS ENCUESTAS</w:t>
      </w:r>
      <w:r w:rsidRPr="00BD06BA">
        <w:rPr>
          <w:b/>
          <w:sz w:val="28"/>
          <w:szCs w:val="28"/>
          <w:lang w:val="es-MX"/>
        </w:rPr>
        <w:t>, EN OBSERVANCIA GENERAL DEL REGLAMENTO No. 28833-MOPT PARA EL PERIODO 2007 – 2014.</w:t>
      </w:r>
      <w:r>
        <w:rPr>
          <w:sz w:val="28"/>
          <w:szCs w:val="28"/>
          <w:lang w:val="es-MX"/>
        </w:rPr>
        <w:t xml:space="preserve"> </w:t>
      </w:r>
      <w:r w:rsidRPr="00BD06BA">
        <w:rPr>
          <w:i/>
          <w:sz w:val="28"/>
          <w:szCs w:val="28"/>
          <w:lang w:val="es-MX"/>
        </w:rPr>
        <w:t>Veamos:</w:t>
      </w:r>
    </w:p>
    <w:p w:rsidR="007B5644" w:rsidRDefault="007B5644" w:rsidP="007B5644">
      <w:pPr>
        <w:pStyle w:val="Sinespaciado"/>
        <w:spacing w:line="276" w:lineRule="auto"/>
        <w:jc w:val="both"/>
        <w:rPr>
          <w:sz w:val="28"/>
          <w:szCs w:val="28"/>
          <w:lang w:val="es-MX"/>
        </w:rPr>
      </w:pPr>
    </w:p>
    <w:p w:rsidR="007B5644" w:rsidRDefault="007B5644" w:rsidP="007B5644">
      <w:pPr>
        <w:pStyle w:val="Sinespaciado"/>
        <w:spacing w:line="276" w:lineRule="auto"/>
        <w:jc w:val="both"/>
        <w:rPr>
          <w:sz w:val="28"/>
          <w:szCs w:val="28"/>
          <w:lang w:val="es-MX"/>
        </w:rPr>
      </w:pPr>
      <w:r>
        <w:rPr>
          <w:sz w:val="28"/>
          <w:szCs w:val="28"/>
          <w:lang w:val="es-MX"/>
        </w:rPr>
        <w:t xml:space="preserve">En el año 2007 y en razón de los manifestado por la Contraloría General de la República en sus Informes Nos. DFOE-43-2002 y DFOE-OP-5-2007, quedó claro que </w:t>
      </w:r>
      <w:r w:rsidRPr="00857A11">
        <w:rPr>
          <w:b/>
          <w:sz w:val="28"/>
          <w:szCs w:val="28"/>
          <w:u w:val="single"/>
          <w:lang w:val="es-MX"/>
        </w:rPr>
        <w:t>no se estaban dando acciones adecuadas y oportunas para Garantizar la Calidad del Servicio Público de Transporte</w:t>
      </w:r>
      <w:r>
        <w:rPr>
          <w:sz w:val="28"/>
          <w:szCs w:val="28"/>
          <w:lang w:val="es-MX"/>
        </w:rPr>
        <w:t xml:space="preserve"> (</w:t>
      </w:r>
      <w:r w:rsidRPr="00175782">
        <w:rPr>
          <w:i/>
          <w:sz w:val="28"/>
          <w:szCs w:val="28"/>
          <w:lang w:val="es-MX"/>
        </w:rPr>
        <w:t>sentido laxo</w:t>
      </w:r>
      <w:r>
        <w:rPr>
          <w:sz w:val="28"/>
          <w:szCs w:val="28"/>
          <w:lang w:val="es-MX"/>
        </w:rPr>
        <w:t>). Siendo tal un Imperativo para el Consejo de Transporte Público según las determinaciones de la Ley No. 7969 y con el propósito de cumplir su obligación constitucional de garantizarle a los ciudadanos la satisfacción de contar con un medio de movilización moderno, adecuado y seguro (</w:t>
      </w:r>
      <w:r w:rsidRPr="00837966">
        <w:rPr>
          <w:i/>
          <w:sz w:val="28"/>
          <w:szCs w:val="28"/>
          <w:lang w:val="es-MX"/>
        </w:rPr>
        <w:t>Ver el Artículo 6.1 de la Sesión Ordinaria No. 25-2008 de la Junta Directiva del Consejo de Transporte Público del 10 de Abril del 2008</w:t>
      </w:r>
      <w:r>
        <w:rPr>
          <w:sz w:val="28"/>
          <w:szCs w:val="28"/>
          <w:lang w:val="es-MX"/>
        </w:rPr>
        <w:t>).</w:t>
      </w:r>
    </w:p>
    <w:p w:rsidR="007B5644" w:rsidRDefault="007B5644" w:rsidP="007B5644">
      <w:pPr>
        <w:pStyle w:val="Sinespaciado"/>
        <w:spacing w:line="276" w:lineRule="auto"/>
        <w:jc w:val="both"/>
        <w:rPr>
          <w:sz w:val="28"/>
          <w:szCs w:val="28"/>
          <w:lang w:val="es-MX"/>
        </w:rPr>
      </w:pPr>
    </w:p>
    <w:p w:rsidR="007B5644" w:rsidRPr="00175782" w:rsidRDefault="007B5644" w:rsidP="007B5644">
      <w:pPr>
        <w:pStyle w:val="Sinespaciado"/>
        <w:spacing w:line="276" w:lineRule="auto"/>
        <w:jc w:val="both"/>
        <w:rPr>
          <w:b/>
          <w:sz w:val="28"/>
          <w:szCs w:val="28"/>
          <w:lang w:val="es-MX"/>
        </w:rPr>
      </w:pPr>
      <w:r>
        <w:rPr>
          <w:sz w:val="28"/>
          <w:szCs w:val="28"/>
          <w:lang w:val="es-MX"/>
        </w:rPr>
        <w:t xml:space="preserve">Y es ante ello que el referido Consejo toma la determinación firme de Introducir como una de sus Metas y de sus Objetivos Estratégicos de su Plan Operativo Institucional (POI) la  Implementación y Puesta en </w:t>
      </w:r>
      <w:proofErr w:type="spellStart"/>
      <w:r>
        <w:rPr>
          <w:sz w:val="28"/>
          <w:szCs w:val="28"/>
          <w:lang w:val="es-MX"/>
        </w:rPr>
        <w:t>Operancia</w:t>
      </w:r>
      <w:proofErr w:type="spellEnd"/>
      <w:r>
        <w:rPr>
          <w:sz w:val="28"/>
          <w:szCs w:val="28"/>
          <w:lang w:val="es-MX"/>
        </w:rPr>
        <w:t xml:space="preserve"> de un Modelo de Calidad del Servicio en las Rutas de Transporte Público, modalidad Autobús, durante el Periodo Estratégico comprendido entre los años 2008 y 2011, </w:t>
      </w:r>
      <w:r w:rsidRPr="00175782">
        <w:rPr>
          <w:b/>
          <w:sz w:val="28"/>
          <w:szCs w:val="28"/>
          <w:lang w:val="es-MX"/>
        </w:rPr>
        <w:t>APLICANDO PARA ELLO LAS VARIABLES GENERALES ESTABLECIDAS EN EL DECRETO EJECUTIVO No. 28833-MOPT.</w:t>
      </w:r>
    </w:p>
    <w:p w:rsidR="007B5644" w:rsidRDefault="007B5644" w:rsidP="007B5644">
      <w:pPr>
        <w:pStyle w:val="Sinespaciado"/>
        <w:spacing w:line="276" w:lineRule="auto"/>
        <w:jc w:val="both"/>
        <w:rPr>
          <w:sz w:val="28"/>
          <w:szCs w:val="28"/>
          <w:lang w:val="es-MX"/>
        </w:rPr>
      </w:pPr>
    </w:p>
    <w:p w:rsidR="007B5644" w:rsidRDefault="007B5644" w:rsidP="007B5644">
      <w:pPr>
        <w:pStyle w:val="Sinespaciado"/>
        <w:spacing w:line="276" w:lineRule="auto"/>
        <w:jc w:val="both"/>
        <w:rPr>
          <w:sz w:val="28"/>
          <w:szCs w:val="28"/>
          <w:lang w:val="es-MX"/>
        </w:rPr>
      </w:pPr>
      <w:r>
        <w:rPr>
          <w:sz w:val="28"/>
          <w:szCs w:val="28"/>
          <w:lang w:val="es-MX"/>
        </w:rPr>
        <w:t xml:space="preserve">Así las cosas y no solo para el Periodo 2008 – 2011, sino que manteniéndose hasta el presente año 2014, se Fijó y ha Valorado la Meta y Objetivo antes referido. Lo que me lleva a concluir que SÍ SE HAN REALIZADO LAS VALORACIONES ANUALES DE CALIDAD DISPUESTAS A TENOR DE LAS VARIABLES Y DISPOSICIONES GENERALES ESTABLECIDAS EN EL DECRETO EJECUTIVO No. 28833-MOPT; pues de mi estudio de los Informes de Valoración de los POI para el Periodo 2007 – 2013, la Meta referida se ha tenido como </w:t>
      </w:r>
      <w:r w:rsidRPr="00175782">
        <w:rPr>
          <w:b/>
          <w:sz w:val="28"/>
          <w:szCs w:val="28"/>
          <w:lang w:val="es-MX"/>
        </w:rPr>
        <w:t>SATISFACTORIA</w:t>
      </w:r>
      <w:r>
        <w:rPr>
          <w:b/>
          <w:sz w:val="28"/>
          <w:szCs w:val="28"/>
          <w:lang w:val="es-MX"/>
        </w:rPr>
        <w:t xml:space="preserve"> Y SOBRADA</w:t>
      </w:r>
      <w:r w:rsidRPr="00175782">
        <w:rPr>
          <w:b/>
          <w:sz w:val="28"/>
          <w:szCs w:val="28"/>
          <w:lang w:val="es-MX"/>
        </w:rPr>
        <w:t>MENTE CUMPLIDA</w:t>
      </w:r>
      <w:r>
        <w:rPr>
          <w:sz w:val="28"/>
          <w:szCs w:val="28"/>
          <w:lang w:val="es-MX"/>
        </w:rPr>
        <w:t xml:space="preserve"> ya que, inclusive, se ha Realizado y Aprobado de Forma Mayor a la Programada por el Consejo de Transporte Público. </w:t>
      </w:r>
    </w:p>
    <w:p w:rsidR="007B5644" w:rsidRDefault="007B5644" w:rsidP="007B5644">
      <w:pPr>
        <w:pStyle w:val="Sinespaciado"/>
        <w:spacing w:line="276" w:lineRule="auto"/>
        <w:jc w:val="both"/>
        <w:rPr>
          <w:sz w:val="28"/>
          <w:szCs w:val="28"/>
          <w:lang w:val="es-MX"/>
        </w:rPr>
      </w:pPr>
    </w:p>
    <w:p w:rsidR="007B5644" w:rsidRPr="008D32B8" w:rsidRDefault="007B5644" w:rsidP="007B5644">
      <w:pPr>
        <w:pStyle w:val="Sinespaciado"/>
        <w:spacing w:line="276" w:lineRule="auto"/>
        <w:jc w:val="both"/>
        <w:rPr>
          <w:b/>
          <w:sz w:val="28"/>
          <w:szCs w:val="28"/>
          <w:lang w:val="es-MX"/>
        </w:rPr>
      </w:pPr>
      <w:r>
        <w:rPr>
          <w:sz w:val="28"/>
          <w:szCs w:val="28"/>
          <w:lang w:val="es-MX"/>
        </w:rPr>
        <w:t xml:space="preserve">Lo anterior se colige preclaramente de los Acuerdos de Aprobación de los PLANES OPERATIVOS INSTITUCIONALES de los Años 2007 a 2013, contenidos en los siguientes Acuerdos de la Junta Directiva del Consejo de Transporte Público: </w:t>
      </w:r>
      <w:r w:rsidRPr="008D32B8">
        <w:rPr>
          <w:b/>
          <w:sz w:val="28"/>
          <w:szCs w:val="28"/>
          <w:lang w:val="es-MX"/>
        </w:rPr>
        <w:t>Artículo 6.1 de la Sesión Ordinaria No. 25-2008 de la Junta Directiva del Consejo de Transporte Público del 10 de Abril del 2008; Artículo 5.3 de la Sesión Ordinaria No. 06-2009 de la Junta Directiva del Consejo de Transporte Público del 29 de Enero del 2009 (</w:t>
      </w:r>
      <w:r w:rsidRPr="008D32B8">
        <w:rPr>
          <w:b/>
          <w:i/>
          <w:sz w:val="28"/>
          <w:szCs w:val="28"/>
          <w:lang w:val="es-MX"/>
        </w:rPr>
        <w:t>Aprobación POI 2008</w:t>
      </w:r>
      <w:r w:rsidRPr="008D32B8">
        <w:rPr>
          <w:b/>
          <w:sz w:val="28"/>
          <w:szCs w:val="28"/>
          <w:lang w:val="es-MX"/>
        </w:rPr>
        <w:t>); Artículo 3.1 de la Sesión Ordinaria No. 09-2010 de la Junta Directiva del Consejo de Transporte Público del 09 de Febrero del 2010 (</w:t>
      </w:r>
      <w:r w:rsidRPr="008D32B8">
        <w:rPr>
          <w:b/>
          <w:i/>
          <w:sz w:val="28"/>
          <w:szCs w:val="28"/>
          <w:lang w:val="es-MX"/>
        </w:rPr>
        <w:t>Aprobación POI 2009</w:t>
      </w:r>
      <w:r w:rsidRPr="008D32B8">
        <w:rPr>
          <w:b/>
          <w:sz w:val="28"/>
          <w:szCs w:val="28"/>
          <w:lang w:val="es-MX"/>
        </w:rPr>
        <w:t>); Artículo 2.1 de la Sesión Ordinaria No. 29-2010 de la Junta Directiva del Consejo de Transporte Público del 29 de Julio del 2010 (</w:t>
      </w:r>
      <w:r w:rsidRPr="008D32B8">
        <w:rPr>
          <w:b/>
          <w:i/>
          <w:sz w:val="28"/>
          <w:szCs w:val="28"/>
          <w:lang w:val="es-MX"/>
        </w:rPr>
        <w:t>Aprobación Parcial POI 2010</w:t>
      </w:r>
      <w:r w:rsidRPr="008D32B8">
        <w:rPr>
          <w:b/>
          <w:sz w:val="28"/>
          <w:szCs w:val="28"/>
          <w:lang w:val="es-MX"/>
        </w:rPr>
        <w:t>); Artículo 5.1 de la Sesión Ordinaria No. 08-2012 de la Junta Directiva del Consejo de Transporte Público del 30 de Enero del 2012 (</w:t>
      </w:r>
      <w:r w:rsidRPr="008D32B8">
        <w:rPr>
          <w:b/>
          <w:i/>
          <w:sz w:val="28"/>
          <w:szCs w:val="28"/>
          <w:lang w:val="es-MX"/>
        </w:rPr>
        <w:t>Aprobación POI 2011</w:t>
      </w:r>
      <w:r w:rsidRPr="008D32B8">
        <w:rPr>
          <w:b/>
          <w:sz w:val="28"/>
          <w:szCs w:val="28"/>
          <w:lang w:val="es-MX"/>
        </w:rPr>
        <w:t>); Artículo 2.1 de la Sesión Ordinaria No. 09-2013 de la Junta Directiva del Consejo de Transporte Público del 31 de Enero del 2013 (</w:t>
      </w:r>
      <w:r w:rsidRPr="008D32B8">
        <w:rPr>
          <w:b/>
          <w:i/>
          <w:sz w:val="28"/>
          <w:szCs w:val="28"/>
          <w:lang w:val="es-MX"/>
        </w:rPr>
        <w:t>Aprobación POI 2012</w:t>
      </w:r>
      <w:r w:rsidRPr="008D32B8">
        <w:rPr>
          <w:b/>
          <w:sz w:val="28"/>
          <w:szCs w:val="28"/>
          <w:lang w:val="es-MX"/>
        </w:rPr>
        <w:t>); y Artículo 3.1 de la Sesión Ordinaria No. 16-2014 de la Junta Directiva del Consejo de Transporte Público del 05 de Marzo del 2014 (</w:t>
      </w:r>
      <w:r w:rsidRPr="008D32B8">
        <w:rPr>
          <w:b/>
          <w:i/>
          <w:sz w:val="28"/>
          <w:szCs w:val="28"/>
          <w:lang w:val="es-MX"/>
        </w:rPr>
        <w:t>Aprobación POI 2013</w:t>
      </w:r>
      <w:r w:rsidRPr="008D32B8">
        <w:rPr>
          <w:b/>
          <w:sz w:val="28"/>
          <w:szCs w:val="28"/>
          <w:lang w:val="es-MX"/>
        </w:rPr>
        <w:t>).</w:t>
      </w:r>
    </w:p>
    <w:p w:rsidR="007B5644" w:rsidRDefault="007B5644" w:rsidP="007B5644">
      <w:pPr>
        <w:pStyle w:val="Sinespaciado"/>
        <w:spacing w:line="276" w:lineRule="auto"/>
        <w:jc w:val="both"/>
        <w:rPr>
          <w:sz w:val="28"/>
          <w:szCs w:val="28"/>
          <w:lang w:val="es-MX"/>
        </w:rPr>
      </w:pPr>
    </w:p>
    <w:p w:rsidR="007B5644" w:rsidRDefault="007B5644" w:rsidP="007B5644">
      <w:pPr>
        <w:pStyle w:val="Sinespaciado"/>
        <w:spacing w:line="276" w:lineRule="auto"/>
        <w:jc w:val="both"/>
        <w:rPr>
          <w:sz w:val="28"/>
          <w:szCs w:val="28"/>
          <w:lang w:val="es-MX"/>
        </w:rPr>
      </w:pPr>
      <w:r>
        <w:rPr>
          <w:sz w:val="28"/>
          <w:szCs w:val="28"/>
          <w:lang w:val="es-MX"/>
        </w:rPr>
        <w:t>Siendo claro que no se ha ubicado para el caso en particular ninguna objeción o cuestionamientos a tales PLANES OPERATIVOS INSTITUCIONALES (POI) por parte de los Órganos e Instituciones que los valoran anualmente. Tampoco hay Pruebas en el Expediente del Caso que meritoriamente Cuestionen, Refuten o Contradigan lo que los Planes Operativos referidos indican. Y que los resultados de dichos Planes se han considerado a efecto de las Formulaciones y Aprobaciones Presupuestarias y de Fijación de Cánones del Consejo de Transporte Público.</w:t>
      </w:r>
    </w:p>
    <w:p w:rsidR="007B5644" w:rsidRDefault="007B5644" w:rsidP="007B5644">
      <w:pPr>
        <w:pStyle w:val="Sinespaciado"/>
        <w:spacing w:line="276" w:lineRule="auto"/>
        <w:jc w:val="both"/>
        <w:rPr>
          <w:sz w:val="28"/>
          <w:szCs w:val="28"/>
          <w:lang w:val="es-MX"/>
        </w:rPr>
      </w:pPr>
    </w:p>
    <w:p w:rsidR="007B5644" w:rsidRDefault="007B5644" w:rsidP="007B5644">
      <w:pPr>
        <w:pStyle w:val="Sinespaciado"/>
        <w:spacing w:line="276" w:lineRule="auto"/>
        <w:jc w:val="both"/>
        <w:rPr>
          <w:sz w:val="28"/>
          <w:szCs w:val="28"/>
          <w:lang w:val="es-MX"/>
        </w:rPr>
      </w:pPr>
      <w:r w:rsidRPr="00BB7849">
        <w:rPr>
          <w:sz w:val="28"/>
          <w:szCs w:val="28"/>
          <w:lang w:val="es-MX"/>
        </w:rPr>
        <w:t>Ad</w:t>
      </w:r>
      <w:r>
        <w:rPr>
          <w:sz w:val="28"/>
          <w:szCs w:val="28"/>
          <w:lang w:val="es-MX"/>
        </w:rPr>
        <w:t>emás, en los Acuerdos aludidos de Aprobación de los POI en el Período 2007 – 2013 se colige que SE HAN APLICADO LAS ENCUESTAS DE SATISFACCIÓN A LOS USUARIOS y QUE SE HAN DADO SEGUIMIENTOS A LOS CASOS DE MEJORAS DEFINIDAS PARA DIVERSAS EMPRESAS. No apuntándose ninguna reticencia, oposición, falta de colaboración o falta de atención y/o cumplimiento por parte de los Concesionarios en cuanto a la Obligación consignada en el Inciso r) de las Cláusulas V de sus Contratos de Concesión respectivos.</w:t>
      </w:r>
    </w:p>
    <w:p w:rsidR="007B5644" w:rsidRDefault="007B5644" w:rsidP="007B5644">
      <w:pPr>
        <w:pStyle w:val="Sinespaciado"/>
        <w:spacing w:line="276" w:lineRule="auto"/>
        <w:jc w:val="both"/>
        <w:rPr>
          <w:sz w:val="28"/>
          <w:szCs w:val="28"/>
          <w:lang w:val="es-MX"/>
        </w:rPr>
      </w:pPr>
    </w:p>
    <w:p w:rsidR="007B5644" w:rsidRDefault="007B5644" w:rsidP="007B5644">
      <w:pPr>
        <w:pStyle w:val="Sinespaciado"/>
        <w:spacing w:line="276" w:lineRule="auto"/>
        <w:jc w:val="both"/>
        <w:rPr>
          <w:sz w:val="28"/>
          <w:szCs w:val="28"/>
          <w:lang w:val="es-MX"/>
        </w:rPr>
      </w:pPr>
      <w:r>
        <w:rPr>
          <w:sz w:val="28"/>
          <w:szCs w:val="28"/>
          <w:lang w:val="es-MX"/>
        </w:rPr>
        <w:t>En fin, pese a la consabida ausencia del MANUAL y del MODELO que COMPLEMENTAN el SISTEMA DE VALORACIÓN DE LA CALIDAD DEL SERVICIO que se establece mediante el Decreto Ejecutivo No. 28833-MOPT, a estima del suscrito y dentro de sus posibilidades, el Consejo de Transporte Público SÍ HA CUMPLIDO CON LAS VALORACIONES Y CON LAS ENCUESTAS ANUALES DEL CASO.</w:t>
      </w:r>
    </w:p>
    <w:p w:rsidR="007B5644" w:rsidRDefault="007B5644" w:rsidP="007B5644">
      <w:pPr>
        <w:pStyle w:val="Sinespaciado"/>
        <w:spacing w:line="276" w:lineRule="auto"/>
        <w:jc w:val="both"/>
        <w:rPr>
          <w:sz w:val="28"/>
          <w:szCs w:val="28"/>
          <w:lang w:val="es-MX"/>
        </w:rPr>
      </w:pPr>
    </w:p>
    <w:p w:rsidR="007B5644" w:rsidRPr="008D32B8" w:rsidRDefault="007B5644" w:rsidP="007B5644">
      <w:pPr>
        <w:pStyle w:val="Textoindependiente2"/>
        <w:spacing w:line="276" w:lineRule="auto"/>
        <w:jc w:val="both"/>
        <w:rPr>
          <w:sz w:val="28"/>
          <w:szCs w:val="28"/>
          <w:lang w:val="es-ES"/>
        </w:rPr>
      </w:pPr>
      <w:r w:rsidRPr="008D32B8">
        <w:rPr>
          <w:sz w:val="28"/>
          <w:szCs w:val="28"/>
          <w:lang w:val="es-MX"/>
        </w:rPr>
        <w:t>Unido y correlacionado con lo anterior, se tiene que en Periodo 2008 – 2009 el Consejo de Transporte Público realizó un Convenio Marco y Varios Convenios Específicos con el Instituto Tecnológico de Costa Rica (ITCR), para que éste revisara y revalorara las Condiciones Operativas de Campo de las Empresas Operadores del Servicio Público de Transporte Remunerado de Personas, modalidad Autobús, tomando en cuenta –</w:t>
      </w:r>
      <w:r w:rsidRPr="008D32B8">
        <w:rPr>
          <w:i/>
          <w:sz w:val="28"/>
          <w:szCs w:val="28"/>
          <w:lang w:val="es-MX"/>
        </w:rPr>
        <w:t>dentro de lo ponderado</w:t>
      </w:r>
      <w:r w:rsidRPr="008D32B8">
        <w:rPr>
          <w:sz w:val="28"/>
          <w:szCs w:val="28"/>
          <w:lang w:val="es-MX"/>
        </w:rPr>
        <w:t>- la Calidad de los servicios (</w:t>
      </w:r>
      <w:r w:rsidRPr="008D32B8">
        <w:rPr>
          <w:i/>
          <w:sz w:val="28"/>
          <w:szCs w:val="28"/>
          <w:lang w:val="es-MX"/>
        </w:rPr>
        <w:t xml:space="preserve">Ver </w:t>
      </w:r>
      <w:r w:rsidRPr="008D32B8">
        <w:rPr>
          <w:rFonts w:ascii="Calibri" w:hAnsi="Calibri"/>
          <w:b/>
          <w:bCs/>
          <w:i/>
          <w:color w:val="000000"/>
          <w:sz w:val="28"/>
          <w:szCs w:val="28"/>
        </w:rPr>
        <w:t>Acta de la Sesión Ordinaria Número 80-2008</w:t>
      </w:r>
      <w:r w:rsidRPr="008D32B8">
        <w:rPr>
          <w:bCs/>
          <w:i/>
          <w:color w:val="000000"/>
          <w:sz w:val="28"/>
          <w:szCs w:val="28"/>
        </w:rPr>
        <w:t xml:space="preserve"> </w:t>
      </w:r>
      <w:r w:rsidRPr="008D32B8">
        <w:rPr>
          <w:bCs/>
          <w:i/>
          <w:sz w:val="28"/>
          <w:szCs w:val="28"/>
        </w:rPr>
        <w:t>del 4 de noviembre del 2008;</w:t>
      </w:r>
      <w:r w:rsidRPr="008D32B8">
        <w:rPr>
          <w:rFonts w:ascii="Calibri" w:hAnsi="Calibri"/>
          <w:b/>
          <w:bCs/>
          <w:i/>
          <w:sz w:val="28"/>
          <w:szCs w:val="28"/>
        </w:rPr>
        <w:t xml:space="preserve"> </w:t>
      </w:r>
      <w:r w:rsidRPr="008D32B8">
        <w:rPr>
          <w:rFonts w:ascii="Calibri" w:hAnsi="Calibri"/>
          <w:b/>
          <w:bCs/>
          <w:i/>
          <w:color w:val="000000"/>
          <w:sz w:val="28"/>
          <w:szCs w:val="28"/>
        </w:rPr>
        <w:t xml:space="preserve">Acta de la </w:t>
      </w:r>
      <w:r w:rsidRPr="008D32B8">
        <w:rPr>
          <w:bCs/>
          <w:i/>
          <w:color w:val="000000"/>
          <w:sz w:val="28"/>
          <w:szCs w:val="28"/>
        </w:rPr>
        <w:t>Sesión Ordinaria Número 92-2008</w:t>
      </w:r>
      <w:r w:rsidRPr="008D32B8">
        <w:rPr>
          <w:rFonts w:ascii="Calibri" w:hAnsi="Calibri"/>
          <w:b/>
          <w:bCs/>
          <w:i/>
          <w:color w:val="000000"/>
          <w:sz w:val="28"/>
          <w:szCs w:val="28"/>
        </w:rPr>
        <w:t xml:space="preserve"> </w:t>
      </w:r>
      <w:r w:rsidRPr="008D32B8">
        <w:rPr>
          <w:bCs/>
          <w:i/>
          <w:sz w:val="28"/>
          <w:szCs w:val="28"/>
        </w:rPr>
        <w:t>del</w:t>
      </w:r>
      <w:r w:rsidRPr="008D32B8">
        <w:rPr>
          <w:rFonts w:ascii="Calibri" w:hAnsi="Calibri"/>
          <w:b/>
          <w:bCs/>
          <w:i/>
          <w:sz w:val="28"/>
          <w:szCs w:val="28"/>
        </w:rPr>
        <w:t xml:space="preserve"> 16 de diciembre del 2008</w:t>
      </w:r>
      <w:r w:rsidRPr="008D32B8">
        <w:rPr>
          <w:bCs/>
          <w:i/>
          <w:sz w:val="28"/>
          <w:szCs w:val="28"/>
        </w:rPr>
        <w:t xml:space="preserve">; y </w:t>
      </w:r>
      <w:r w:rsidRPr="008D32B8">
        <w:rPr>
          <w:rFonts w:ascii="Calibri" w:hAnsi="Calibri" w:cs="Palatino Linotype"/>
          <w:b/>
          <w:bCs/>
          <w:i/>
          <w:sz w:val="28"/>
          <w:szCs w:val="28"/>
        </w:rPr>
        <w:t xml:space="preserve">Acta de la Sesión Ordinaria 72-2009 del 27 de octubre de 2009, </w:t>
      </w:r>
      <w:r w:rsidRPr="008D32B8">
        <w:rPr>
          <w:rFonts w:cs="Palatino Linotype"/>
          <w:bCs/>
          <w:i/>
          <w:sz w:val="28"/>
          <w:szCs w:val="28"/>
        </w:rPr>
        <w:t xml:space="preserve">todas de la </w:t>
      </w:r>
      <w:r w:rsidRPr="008D32B8">
        <w:rPr>
          <w:rFonts w:ascii="Calibri" w:hAnsi="Calibri" w:cs="Palatino Linotype"/>
          <w:b/>
          <w:bCs/>
          <w:i/>
          <w:sz w:val="28"/>
          <w:szCs w:val="28"/>
        </w:rPr>
        <w:t>Junta Directiva</w:t>
      </w:r>
      <w:r w:rsidRPr="008D32B8">
        <w:rPr>
          <w:rFonts w:cs="Palatino Linotype"/>
          <w:bCs/>
          <w:i/>
          <w:sz w:val="28"/>
          <w:szCs w:val="28"/>
        </w:rPr>
        <w:t xml:space="preserve"> del CTP</w:t>
      </w:r>
      <w:r w:rsidRPr="008D32B8">
        <w:rPr>
          <w:rFonts w:cs="Palatino Linotype"/>
          <w:bCs/>
          <w:sz w:val="28"/>
          <w:szCs w:val="28"/>
        </w:rPr>
        <w:t>)</w:t>
      </w:r>
      <w:r>
        <w:rPr>
          <w:b/>
          <w:sz w:val="28"/>
          <w:szCs w:val="28"/>
          <w:lang w:val="es-MX"/>
        </w:rPr>
        <w:t>. D</w:t>
      </w:r>
      <w:r w:rsidRPr="008D32B8">
        <w:rPr>
          <w:sz w:val="28"/>
          <w:szCs w:val="28"/>
          <w:lang w:val="es-MX"/>
        </w:rPr>
        <w:t>enota</w:t>
      </w:r>
      <w:r>
        <w:rPr>
          <w:b/>
          <w:sz w:val="28"/>
          <w:szCs w:val="28"/>
          <w:lang w:val="es-MX"/>
        </w:rPr>
        <w:t>ndo lo actuado, a estima del suscrito,</w:t>
      </w:r>
      <w:r w:rsidRPr="008D32B8">
        <w:rPr>
          <w:sz w:val="28"/>
          <w:szCs w:val="28"/>
          <w:lang w:val="es-MX"/>
        </w:rPr>
        <w:t xml:space="preserve"> una acción más por parte del Consejo aludido para cumplir con la observancia de lo dispuesto por el Decreto Ejecutivo No. 28833-MOPT</w:t>
      </w:r>
      <w:r>
        <w:rPr>
          <w:b/>
          <w:sz w:val="28"/>
          <w:szCs w:val="28"/>
          <w:lang w:val="es-MX"/>
        </w:rPr>
        <w:t>.</w:t>
      </w:r>
    </w:p>
    <w:p w:rsidR="007B5644" w:rsidRDefault="007B5644" w:rsidP="007B5644">
      <w:pPr>
        <w:pStyle w:val="Sinespaciado"/>
      </w:pPr>
    </w:p>
    <w:p w:rsidR="007B5644" w:rsidRDefault="007B5644" w:rsidP="007B5644">
      <w:pPr>
        <w:pStyle w:val="Sinespaciado"/>
      </w:pPr>
    </w:p>
    <w:p w:rsidR="007B5644" w:rsidRDefault="007B5644" w:rsidP="007B5644">
      <w:pPr>
        <w:pStyle w:val="Sinespaciado"/>
      </w:pPr>
    </w:p>
    <w:p w:rsidR="007B5644" w:rsidRPr="00A13EE3" w:rsidRDefault="007B5644" w:rsidP="007B5644">
      <w:pPr>
        <w:jc w:val="both"/>
        <w:rPr>
          <w:b/>
          <w:sz w:val="28"/>
          <w:szCs w:val="28"/>
          <w:lang w:val="es-MX"/>
        </w:rPr>
      </w:pPr>
      <w:r>
        <w:rPr>
          <w:b/>
          <w:sz w:val="28"/>
          <w:szCs w:val="28"/>
          <w:lang w:val="es-MX"/>
        </w:rPr>
        <w:t>6.-</w:t>
      </w:r>
      <w:r>
        <w:rPr>
          <w:b/>
          <w:sz w:val="28"/>
          <w:szCs w:val="28"/>
          <w:lang w:val="es-MX"/>
        </w:rPr>
        <w:tab/>
        <w:t>P</w:t>
      </w:r>
      <w:r w:rsidRPr="00844313">
        <w:rPr>
          <w:b/>
          <w:sz w:val="28"/>
          <w:szCs w:val="28"/>
          <w:lang w:val="es-MX"/>
        </w:rPr>
        <w:t>ARTICIPACIÓN CIUDADANA EN CUANTO AL PROCEDIMIENTO DE</w:t>
      </w:r>
      <w:r w:rsidRPr="00A13EE3">
        <w:rPr>
          <w:b/>
          <w:sz w:val="28"/>
          <w:szCs w:val="28"/>
          <w:lang w:val="es-MX"/>
        </w:rPr>
        <w:t xml:space="preserve"> RENOVACIÓN Y OPERAC</w:t>
      </w:r>
      <w:r>
        <w:rPr>
          <w:b/>
          <w:sz w:val="28"/>
          <w:szCs w:val="28"/>
          <w:lang w:val="es-MX"/>
        </w:rPr>
        <w:t>IÓN DE LAS CONCESIONES DE BUSES:</w:t>
      </w:r>
    </w:p>
    <w:p w:rsidR="007B5644" w:rsidRPr="002172C3" w:rsidRDefault="007B5644" w:rsidP="007B5644">
      <w:pPr>
        <w:jc w:val="both"/>
        <w:rPr>
          <w:b/>
          <w:i/>
          <w:sz w:val="28"/>
          <w:szCs w:val="28"/>
          <w:lang w:val="es-MX"/>
        </w:rPr>
      </w:pPr>
      <w:r w:rsidRPr="00A13EE3">
        <w:rPr>
          <w:sz w:val="28"/>
          <w:szCs w:val="28"/>
          <w:lang w:val="es-MX"/>
        </w:rPr>
        <w:t xml:space="preserve">En lo general </w:t>
      </w:r>
      <w:r>
        <w:rPr>
          <w:sz w:val="28"/>
          <w:szCs w:val="28"/>
          <w:lang w:val="es-MX"/>
        </w:rPr>
        <w:t>y según lo que he dicho ya, considero –</w:t>
      </w:r>
      <w:r w:rsidRPr="005D3584">
        <w:rPr>
          <w:i/>
          <w:sz w:val="28"/>
          <w:szCs w:val="28"/>
          <w:lang w:val="es-MX"/>
        </w:rPr>
        <w:t>grosso modo</w:t>
      </w:r>
      <w:r>
        <w:rPr>
          <w:sz w:val="28"/>
          <w:szCs w:val="28"/>
          <w:lang w:val="es-MX"/>
        </w:rPr>
        <w:t xml:space="preserve">- que </w:t>
      </w:r>
      <w:r w:rsidRPr="00A13EE3">
        <w:rPr>
          <w:sz w:val="28"/>
          <w:szCs w:val="28"/>
          <w:lang w:val="es-MX"/>
        </w:rPr>
        <w:t xml:space="preserve">los Argumentos Principales de la Defensoría para objetar los Actos en cuestión, </w:t>
      </w:r>
      <w:r>
        <w:rPr>
          <w:sz w:val="28"/>
          <w:szCs w:val="28"/>
          <w:lang w:val="es-MX"/>
        </w:rPr>
        <w:t xml:space="preserve">entiendo que </w:t>
      </w:r>
      <w:r w:rsidRPr="00A13EE3">
        <w:rPr>
          <w:sz w:val="28"/>
          <w:szCs w:val="28"/>
          <w:lang w:val="es-MX"/>
        </w:rPr>
        <w:t xml:space="preserve">son dos: </w:t>
      </w:r>
      <w:r w:rsidRPr="00A13EE3">
        <w:rPr>
          <w:b/>
          <w:i/>
          <w:sz w:val="28"/>
          <w:szCs w:val="28"/>
          <w:lang w:val="es-MX"/>
        </w:rPr>
        <w:t xml:space="preserve">por una parte, la Falta de Participación Ciudadana o de los Usuarios en los Procedimientos de Renovación de las Concesiones de Autobuses; y, conjuntamente con ello, la No Ponderación de la Calidad de los Servicios, </w:t>
      </w:r>
      <w:r>
        <w:rPr>
          <w:b/>
          <w:i/>
          <w:sz w:val="28"/>
          <w:szCs w:val="28"/>
          <w:lang w:val="es-MX"/>
        </w:rPr>
        <w:t>en razón</w:t>
      </w:r>
      <w:r w:rsidRPr="00A13EE3">
        <w:rPr>
          <w:b/>
          <w:i/>
          <w:sz w:val="28"/>
          <w:szCs w:val="28"/>
          <w:lang w:val="es-MX"/>
        </w:rPr>
        <w:t xml:space="preserve"> del necesario Control del Servicio Público en cuestión</w:t>
      </w:r>
      <w:r>
        <w:rPr>
          <w:b/>
          <w:i/>
          <w:sz w:val="28"/>
          <w:szCs w:val="28"/>
          <w:lang w:val="es-MX"/>
        </w:rPr>
        <w:t xml:space="preserve"> y según lo</w:t>
      </w:r>
      <w:r>
        <w:rPr>
          <w:sz w:val="28"/>
          <w:szCs w:val="28"/>
          <w:lang w:val="es-MX"/>
        </w:rPr>
        <w:t xml:space="preserve"> </w:t>
      </w:r>
      <w:r w:rsidRPr="002172C3">
        <w:rPr>
          <w:b/>
          <w:i/>
          <w:sz w:val="28"/>
          <w:szCs w:val="28"/>
          <w:lang w:val="es-MX"/>
        </w:rPr>
        <w:t>dispuesto por el Decreto Ejecutivo No. 28833-MOPT.</w:t>
      </w:r>
    </w:p>
    <w:p w:rsidR="007B5644" w:rsidRPr="00A13EE3" w:rsidRDefault="007B5644" w:rsidP="007B5644">
      <w:pPr>
        <w:jc w:val="both"/>
        <w:rPr>
          <w:sz w:val="28"/>
          <w:szCs w:val="28"/>
          <w:lang w:val="es-MX"/>
        </w:rPr>
      </w:pPr>
      <w:r w:rsidRPr="00A13EE3">
        <w:rPr>
          <w:sz w:val="28"/>
          <w:szCs w:val="28"/>
          <w:lang w:val="es-MX"/>
        </w:rPr>
        <w:t xml:space="preserve">En este aparte lo que me interesa es aludir al primero de los dos aspectos enunciados: </w:t>
      </w:r>
      <w:r w:rsidRPr="00A13EE3">
        <w:rPr>
          <w:b/>
          <w:i/>
          <w:sz w:val="28"/>
          <w:szCs w:val="28"/>
          <w:lang w:val="es-MX"/>
        </w:rPr>
        <w:t>LA PARTICIPACIÓN CIUDADANA EN LOS PROCEDIMIENTOS DE RENOVACIÓN DE LAS CONCESIONES DE AUTOBUSES</w:t>
      </w:r>
      <w:r w:rsidRPr="00A13EE3">
        <w:rPr>
          <w:sz w:val="28"/>
          <w:szCs w:val="28"/>
          <w:lang w:val="es-MX"/>
        </w:rPr>
        <w:t xml:space="preserve"> y, en general, EN CUANTO A LA PRESTACIÓN DEL SERVICIO PÚBLICO DEL TRANSPORTE REMUNERADO DE PERSONAS.</w:t>
      </w:r>
    </w:p>
    <w:p w:rsidR="007B5644" w:rsidRPr="00A13EE3" w:rsidRDefault="007B5644" w:rsidP="007B5644">
      <w:pPr>
        <w:jc w:val="both"/>
        <w:rPr>
          <w:color w:val="000000"/>
          <w:sz w:val="28"/>
          <w:szCs w:val="28"/>
          <w:lang w:eastAsia="es-CR"/>
        </w:rPr>
      </w:pPr>
      <w:r w:rsidRPr="00A13EE3">
        <w:rPr>
          <w:sz w:val="28"/>
          <w:szCs w:val="28"/>
          <w:lang w:val="es-MX"/>
        </w:rPr>
        <w:t>Dado que el punto referido se ha vinculado al actual Procedimiento (</w:t>
      </w:r>
      <w:r w:rsidRPr="00A13EE3">
        <w:rPr>
          <w:i/>
          <w:sz w:val="28"/>
          <w:szCs w:val="28"/>
          <w:lang w:val="es-MX"/>
        </w:rPr>
        <w:t>sentido laxo</w:t>
      </w:r>
      <w:r w:rsidRPr="00A13EE3">
        <w:rPr>
          <w:sz w:val="28"/>
          <w:szCs w:val="28"/>
          <w:lang w:val="es-MX"/>
        </w:rPr>
        <w:t>) de Renovación de las Concesiones, veamos cuales son los Requisitos de Ley (</w:t>
      </w:r>
      <w:r w:rsidRPr="00A13EE3">
        <w:rPr>
          <w:i/>
          <w:sz w:val="28"/>
          <w:szCs w:val="28"/>
          <w:lang w:val="es-MX"/>
        </w:rPr>
        <w:t>según lo que dispone la Ley No. 8220</w:t>
      </w:r>
      <w:r w:rsidRPr="00A13EE3">
        <w:rPr>
          <w:sz w:val="28"/>
          <w:szCs w:val="28"/>
          <w:lang w:val="es-MX"/>
        </w:rPr>
        <w:t xml:space="preserve">) que deben de ponderarse para tales efectos. Y la respuesta a lo anterior está dada por el numeral 21 de la Ley No. 3503: </w:t>
      </w:r>
      <w:r w:rsidRPr="00A13EE3">
        <w:rPr>
          <w:i/>
          <w:color w:val="000000"/>
          <w:sz w:val="28"/>
          <w:szCs w:val="28"/>
          <w:lang w:eastAsia="es-CR"/>
        </w:rPr>
        <w:t>Ley Reguladora Transporte Remunerado Personas Vehículos Automotores</w:t>
      </w:r>
      <w:r w:rsidRPr="00A13EE3">
        <w:rPr>
          <w:color w:val="000000"/>
          <w:sz w:val="28"/>
          <w:szCs w:val="28"/>
          <w:lang w:eastAsia="es-CR"/>
        </w:rPr>
        <w:t>, el cual dispone:</w:t>
      </w:r>
    </w:p>
    <w:p w:rsidR="007B5644" w:rsidRPr="00A13EE3" w:rsidRDefault="007B5644" w:rsidP="007B5644">
      <w:pPr>
        <w:spacing w:before="100" w:beforeAutospacing="1" w:after="100" w:afterAutospacing="1"/>
        <w:ind w:left="567" w:right="616"/>
        <w:jc w:val="both"/>
        <w:rPr>
          <w:color w:val="000000"/>
          <w:sz w:val="28"/>
          <w:szCs w:val="28"/>
          <w:lang w:eastAsia="es-CR"/>
        </w:rPr>
      </w:pPr>
      <w:r w:rsidRPr="00A13EE3">
        <w:rPr>
          <w:b/>
          <w:color w:val="000000"/>
          <w:sz w:val="28"/>
          <w:szCs w:val="28"/>
          <w:lang w:eastAsia="es-CR"/>
        </w:rPr>
        <w:t>Artículo 21.-</w:t>
      </w:r>
      <w:r w:rsidRPr="00A13EE3">
        <w:rPr>
          <w:color w:val="000000"/>
          <w:sz w:val="28"/>
          <w:szCs w:val="28"/>
          <w:lang w:eastAsia="es-CR"/>
        </w:rPr>
        <w:t xml:space="preserve"> El término de la concesión será el que señala el contrato-concesión y se fijará tomando en cuenta el monto de la inversión y el plazo para amortizarlo y obtener una ganancia justa; podrá ser de hasta siete años </w:t>
      </w:r>
      <w:r w:rsidRPr="00A13EE3">
        <w:rPr>
          <w:b/>
          <w:color w:val="000000"/>
          <w:sz w:val="28"/>
          <w:szCs w:val="28"/>
          <w:lang w:eastAsia="es-CR"/>
        </w:rPr>
        <w:t>pero podrá ser renovado si el concesionario ha cumplido a cabalidad con todas y cada una de sus obligaciones y se ha comprometido formalmente a cumplir con las disposiciones que se establezcan conforme a la Ley Nº 3503</w:t>
      </w:r>
      <w:r w:rsidRPr="00A13EE3">
        <w:rPr>
          <w:color w:val="000000"/>
          <w:sz w:val="28"/>
          <w:szCs w:val="28"/>
          <w:lang w:eastAsia="es-CR"/>
        </w:rPr>
        <w:t xml:space="preserve">. </w:t>
      </w:r>
    </w:p>
    <w:p w:rsidR="007B5644" w:rsidRPr="00A13EE3" w:rsidRDefault="007B5644" w:rsidP="007B5644">
      <w:pPr>
        <w:spacing w:before="100" w:beforeAutospacing="1" w:after="100" w:afterAutospacing="1"/>
        <w:ind w:left="567" w:right="616"/>
        <w:jc w:val="both"/>
        <w:rPr>
          <w:color w:val="000000"/>
          <w:sz w:val="28"/>
          <w:szCs w:val="28"/>
          <w:lang w:eastAsia="es-CR"/>
        </w:rPr>
      </w:pPr>
      <w:r w:rsidRPr="00A13EE3">
        <w:rPr>
          <w:color w:val="000000"/>
          <w:sz w:val="28"/>
          <w:szCs w:val="28"/>
          <w:lang w:eastAsia="es-CR"/>
        </w:rPr>
        <w:t>(</w:t>
      </w:r>
      <w:r w:rsidRPr="00A13EE3">
        <w:rPr>
          <w:i/>
          <w:color w:val="000000"/>
          <w:sz w:val="28"/>
          <w:szCs w:val="28"/>
          <w:lang w:eastAsia="es-CR"/>
        </w:rPr>
        <w:t>Así reformado por el artículo 1º de la ley No. 5523 de 7 de mayo de 1974</w:t>
      </w:r>
      <w:r w:rsidRPr="00A13EE3">
        <w:rPr>
          <w:color w:val="000000"/>
          <w:sz w:val="28"/>
          <w:szCs w:val="28"/>
          <w:lang w:eastAsia="es-CR"/>
        </w:rPr>
        <w:t>)</w:t>
      </w:r>
    </w:p>
    <w:p w:rsidR="007B5644" w:rsidRPr="00A13EE3" w:rsidRDefault="007B5644" w:rsidP="007B5644">
      <w:pPr>
        <w:jc w:val="both"/>
        <w:rPr>
          <w:b/>
          <w:i/>
          <w:color w:val="000000"/>
          <w:sz w:val="28"/>
          <w:szCs w:val="28"/>
          <w:lang w:eastAsia="es-CR"/>
        </w:rPr>
      </w:pPr>
      <w:r w:rsidRPr="00A13EE3">
        <w:rPr>
          <w:color w:val="000000"/>
          <w:sz w:val="28"/>
          <w:szCs w:val="28"/>
          <w:lang w:eastAsia="es-CR"/>
        </w:rPr>
        <w:t xml:space="preserve">Como bien se desprende del texto del numeral citado, para la Renovación de las Concesiones de Autobuses lo que se requiere, según la Ley es la </w:t>
      </w:r>
      <w:r w:rsidRPr="00A13EE3">
        <w:rPr>
          <w:b/>
          <w:color w:val="000000"/>
          <w:sz w:val="28"/>
          <w:szCs w:val="28"/>
          <w:lang w:eastAsia="es-CR"/>
        </w:rPr>
        <w:t xml:space="preserve">VERIFICACIÓN DE CUMPLIMIENTO DE LAS OBLIGACIONES Y COMPROMISOS FORMALMENTE ASUMIDOS EN CUANTO A LA PRESTACIÓN DEL SERVICIO. </w:t>
      </w:r>
    </w:p>
    <w:p w:rsidR="007B5644" w:rsidRPr="00E87B99" w:rsidRDefault="007B5644" w:rsidP="007B5644">
      <w:pPr>
        <w:pStyle w:val="Sinespaciado"/>
      </w:pPr>
    </w:p>
    <w:p w:rsidR="00863CCB" w:rsidRDefault="00863CCB" w:rsidP="007B5644">
      <w:pPr>
        <w:jc w:val="both"/>
        <w:rPr>
          <w:color w:val="000000"/>
          <w:sz w:val="28"/>
          <w:szCs w:val="28"/>
          <w:lang w:val="es-CR" w:eastAsia="es-CR"/>
        </w:rPr>
      </w:pPr>
    </w:p>
    <w:p w:rsidR="007B5644" w:rsidRPr="00A13EE3" w:rsidRDefault="007B5644" w:rsidP="007B5644">
      <w:pPr>
        <w:jc w:val="both"/>
        <w:rPr>
          <w:b/>
          <w:sz w:val="28"/>
          <w:szCs w:val="28"/>
          <w:lang w:val="es-MX"/>
        </w:rPr>
      </w:pPr>
      <w:r w:rsidRPr="005B335B">
        <w:rPr>
          <w:color w:val="000000"/>
          <w:sz w:val="28"/>
          <w:szCs w:val="28"/>
          <w:lang w:eastAsia="es-CR"/>
        </w:rPr>
        <w:t>Nótese</w:t>
      </w:r>
      <w:r w:rsidRPr="00A13EE3">
        <w:rPr>
          <w:color w:val="000000"/>
          <w:sz w:val="28"/>
          <w:szCs w:val="28"/>
          <w:lang w:eastAsia="es-CR"/>
        </w:rPr>
        <w:t xml:space="preserve"> así que ninguno de los numerales de la Ley No. 3503 señalan como un Requisito para la Renovación de las Concesiones la Participación Ciudadana por la que Reclama la Defensoría, por ende, </w:t>
      </w:r>
      <w:r w:rsidRPr="00A13EE3">
        <w:rPr>
          <w:b/>
          <w:color w:val="000000"/>
          <w:sz w:val="28"/>
          <w:szCs w:val="28"/>
          <w:lang w:eastAsia="es-CR"/>
        </w:rPr>
        <w:t xml:space="preserve">NO SERÍA DABLE EXIGIR O VALORAR A TALES EFECTOS UN ASPECTO NO DETERMINADO POR LA LEY </w:t>
      </w:r>
      <w:r>
        <w:rPr>
          <w:b/>
          <w:color w:val="000000"/>
          <w:sz w:val="28"/>
          <w:szCs w:val="28"/>
          <w:lang w:eastAsia="es-CR"/>
        </w:rPr>
        <w:t>(</w:t>
      </w:r>
      <w:r w:rsidRPr="002172C3">
        <w:rPr>
          <w:b/>
          <w:i/>
          <w:color w:val="000000"/>
          <w:sz w:val="28"/>
          <w:szCs w:val="28"/>
          <w:lang w:eastAsia="es-CR"/>
        </w:rPr>
        <w:t>sentido laxo</w:t>
      </w:r>
      <w:r>
        <w:rPr>
          <w:b/>
          <w:color w:val="000000"/>
          <w:sz w:val="28"/>
          <w:szCs w:val="28"/>
          <w:lang w:eastAsia="es-CR"/>
        </w:rPr>
        <w:t xml:space="preserve">) </w:t>
      </w:r>
      <w:r w:rsidRPr="00A13EE3">
        <w:rPr>
          <w:b/>
          <w:color w:val="000000"/>
          <w:sz w:val="28"/>
          <w:szCs w:val="28"/>
          <w:lang w:eastAsia="es-CR"/>
        </w:rPr>
        <w:t>Y, MUCHO MENOS, TOMAR ACCIONES RESTRICTIVAS O SANCIONATORIAS</w:t>
      </w:r>
      <w:r w:rsidRPr="00A13EE3">
        <w:rPr>
          <w:color w:val="000000"/>
          <w:sz w:val="28"/>
          <w:szCs w:val="28"/>
          <w:lang w:eastAsia="es-CR"/>
        </w:rPr>
        <w:t xml:space="preserve"> (</w:t>
      </w:r>
      <w:r w:rsidRPr="00A13EE3">
        <w:rPr>
          <w:i/>
          <w:color w:val="000000"/>
          <w:sz w:val="28"/>
          <w:szCs w:val="28"/>
          <w:lang w:eastAsia="es-CR"/>
        </w:rPr>
        <w:t>Principio de Reserva de Ley en Materia Restrictiva y artículo 124 de la Ley General de la Administración Pública</w:t>
      </w:r>
      <w:r w:rsidRPr="00A13EE3">
        <w:rPr>
          <w:color w:val="000000"/>
          <w:sz w:val="28"/>
          <w:szCs w:val="28"/>
          <w:lang w:eastAsia="es-CR"/>
        </w:rPr>
        <w:t xml:space="preserve">) </w:t>
      </w:r>
      <w:r w:rsidRPr="00A13EE3">
        <w:rPr>
          <w:b/>
          <w:color w:val="000000"/>
          <w:sz w:val="28"/>
          <w:szCs w:val="28"/>
          <w:lang w:eastAsia="es-CR"/>
        </w:rPr>
        <w:t>EN POSIBLE DETRIMENTO DE LOS CONCESIONARIOS, VALORÁNDOSE UN ASPECTO NO DISPUESTO POR LA NORMATIVA QUE RIGE EL TEMA DE LA RENOVACIÓN DE LAS CONCESIONES</w:t>
      </w:r>
      <w:r w:rsidRPr="00A13EE3">
        <w:rPr>
          <w:color w:val="000000"/>
          <w:sz w:val="28"/>
          <w:szCs w:val="28"/>
          <w:lang w:eastAsia="es-CR"/>
        </w:rPr>
        <w:t xml:space="preserve"> (</w:t>
      </w:r>
      <w:r w:rsidRPr="00A13EE3">
        <w:rPr>
          <w:i/>
          <w:color w:val="000000"/>
          <w:sz w:val="28"/>
          <w:szCs w:val="28"/>
          <w:lang w:eastAsia="es-CR"/>
        </w:rPr>
        <w:t>Principios de Legalidad y de Tipicidad</w:t>
      </w:r>
      <w:r w:rsidRPr="00A13EE3">
        <w:rPr>
          <w:color w:val="000000"/>
          <w:sz w:val="28"/>
          <w:szCs w:val="28"/>
          <w:lang w:eastAsia="es-CR"/>
        </w:rPr>
        <w:t>)</w:t>
      </w:r>
      <w:r w:rsidRPr="00A13EE3">
        <w:rPr>
          <w:i/>
          <w:color w:val="000000"/>
          <w:sz w:val="28"/>
          <w:szCs w:val="28"/>
          <w:lang w:eastAsia="es-CR"/>
        </w:rPr>
        <w:t xml:space="preserve">. </w:t>
      </w:r>
      <w:r w:rsidRPr="00A13EE3">
        <w:rPr>
          <w:color w:val="000000"/>
          <w:sz w:val="28"/>
          <w:szCs w:val="28"/>
          <w:lang w:eastAsia="es-CR"/>
        </w:rPr>
        <w:t xml:space="preserve">Y en sentido conteste con lo anterior, se tienen que del contenido del </w:t>
      </w:r>
      <w:r w:rsidRPr="00A13EE3">
        <w:rPr>
          <w:sz w:val="28"/>
          <w:szCs w:val="28"/>
          <w:lang w:val="es-MX"/>
        </w:rPr>
        <w:t xml:space="preserve">Dictamen C-165-2014 de la Procuraduría General de la República, </w:t>
      </w:r>
      <w:r w:rsidRPr="002172C3">
        <w:rPr>
          <w:b/>
          <w:sz w:val="28"/>
          <w:szCs w:val="28"/>
          <w:lang w:val="es-MX"/>
        </w:rPr>
        <w:t xml:space="preserve">LA PARTICIACIÓN CIUDADANA NO ES UN REQUISITO PARA LA RENOVACIÓN DE LAS CONCESIONES DE TAXI. </w:t>
      </w:r>
      <w:r w:rsidRPr="00A13EE3">
        <w:rPr>
          <w:b/>
          <w:sz w:val="28"/>
          <w:szCs w:val="28"/>
          <w:lang w:val="es-MX"/>
        </w:rPr>
        <w:t>NO PUDIENDO EXIGIRSE REQUISITOS NO PREDETERMINADOS POR LA LEY.</w:t>
      </w:r>
    </w:p>
    <w:p w:rsidR="007B5644" w:rsidRPr="00A13EE3" w:rsidRDefault="007B5644" w:rsidP="007B5644">
      <w:pPr>
        <w:spacing w:before="100" w:beforeAutospacing="1" w:after="100" w:afterAutospacing="1"/>
        <w:ind w:left="567" w:right="616"/>
        <w:jc w:val="both"/>
        <w:rPr>
          <w:color w:val="000000"/>
          <w:sz w:val="28"/>
          <w:szCs w:val="28"/>
          <w:lang w:eastAsia="es-CR"/>
        </w:rPr>
      </w:pPr>
      <w:r w:rsidRPr="00A13EE3">
        <w:rPr>
          <w:b/>
          <w:color w:val="000000"/>
          <w:sz w:val="28"/>
          <w:szCs w:val="28"/>
          <w:lang w:eastAsia="es-CR"/>
        </w:rPr>
        <w:t>…”Así, la tendencia inequívoca de este Tribunal ha sido pronunciarse a favor de la aplicación, aunque ciertamente con variaciones, de los principios rectores del orden penal al derecho administrativo sancionador, de manera que resultan de aplicación a las infracciones administrativas mutatis mutandis los principios de legalidad, tipicidad y culpabilidad propios de los delitos</w:t>
      </w:r>
      <w:r w:rsidRPr="00A13EE3">
        <w:rPr>
          <w:color w:val="000000"/>
          <w:sz w:val="28"/>
          <w:szCs w:val="28"/>
          <w:lang w:eastAsia="es-CR"/>
        </w:rPr>
        <w:t>." (Sentencia 2000-08193 de las quince horas cinco minutos del trece de setiembre del dos mil)</w:t>
      </w:r>
    </w:p>
    <w:p w:rsidR="007B5644" w:rsidRPr="00A13EE3" w:rsidRDefault="007B5644" w:rsidP="007B5644">
      <w:pPr>
        <w:spacing w:before="100" w:beforeAutospacing="1" w:after="100" w:afterAutospacing="1"/>
        <w:ind w:left="567" w:right="616"/>
        <w:jc w:val="both"/>
        <w:rPr>
          <w:color w:val="000000"/>
          <w:sz w:val="28"/>
          <w:szCs w:val="28"/>
          <w:lang w:eastAsia="es-CR"/>
        </w:rPr>
      </w:pPr>
      <w:r w:rsidRPr="00A13EE3">
        <w:rPr>
          <w:b/>
          <w:bCs/>
          <w:color w:val="000000"/>
          <w:sz w:val="28"/>
          <w:szCs w:val="28"/>
          <w:lang w:eastAsia="es-CR"/>
        </w:rPr>
        <w:t>V.-</w:t>
      </w:r>
      <w:r w:rsidRPr="00A13EE3">
        <w:rPr>
          <w:color w:val="000000"/>
          <w:sz w:val="28"/>
          <w:szCs w:val="28"/>
          <w:lang w:eastAsia="es-CR"/>
        </w:rPr>
        <w:t xml:space="preserve"> </w:t>
      </w:r>
      <w:r w:rsidRPr="00A13EE3">
        <w:rPr>
          <w:b/>
          <w:bCs/>
          <w:color w:val="000000"/>
          <w:sz w:val="28"/>
          <w:szCs w:val="28"/>
          <w:lang w:eastAsia="es-CR"/>
        </w:rPr>
        <w:t>Principio de tipicidad en los ilícitos administrativos</w:t>
      </w:r>
      <w:r w:rsidRPr="00A13EE3">
        <w:rPr>
          <w:color w:val="000000"/>
          <w:sz w:val="28"/>
          <w:szCs w:val="28"/>
          <w:lang w:eastAsia="es-CR"/>
        </w:rPr>
        <w:t xml:space="preserve">. Propiamente en relación con la esfera del derecho administrativo sancionador, se ha recalcado la importancia del respeto al principio de tipicidad, el cual, si bien es cierto, no tiene la rigurosidad que se exige en el campo del derecho penal; </w:t>
      </w:r>
      <w:r w:rsidRPr="00A13EE3">
        <w:rPr>
          <w:b/>
          <w:color w:val="000000"/>
          <w:sz w:val="28"/>
          <w:szCs w:val="28"/>
          <w:lang w:eastAsia="es-CR"/>
        </w:rPr>
        <w:t>resulta una garantía indispensable para los administrados, que deben tener certeza respecto de cuáles conductas son prohibidas y cuál es la consecuencia de ese incumplimiento</w:t>
      </w:r>
      <w:r w:rsidRPr="00A13EE3">
        <w:rPr>
          <w:color w:val="000000"/>
          <w:sz w:val="28"/>
          <w:szCs w:val="28"/>
          <w:lang w:eastAsia="es-CR"/>
        </w:rPr>
        <w:t>. Resulta violatorio tanto del principio de legalidad como del principio de tipicidad, la construcción de tipos sancionatorios que dejen a la Autoridad sancionatoria la determinación antojadiza del contenido de la prohibición:</w:t>
      </w:r>
    </w:p>
    <w:p w:rsidR="007B5644" w:rsidRPr="00A13EE3" w:rsidRDefault="007B5644" w:rsidP="007B5644">
      <w:pPr>
        <w:spacing w:before="100" w:beforeAutospacing="1" w:after="100" w:afterAutospacing="1"/>
        <w:ind w:left="567" w:right="616"/>
        <w:jc w:val="both"/>
        <w:rPr>
          <w:color w:val="000000"/>
          <w:sz w:val="28"/>
          <w:szCs w:val="28"/>
          <w:lang w:eastAsia="es-CR"/>
        </w:rPr>
      </w:pPr>
      <w:r w:rsidRPr="00A13EE3">
        <w:rPr>
          <w:color w:val="000000"/>
          <w:sz w:val="28"/>
          <w:szCs w:val="28"/>
          <w:lang w:eastAsia="es-CR"/>
        </w:rPr>
        <w:t xml:space="preserve">"VI.- Potestad sancionatoria de la administración y proyección del principio de legalidad. El principio de legalidad en materia penal (artículo 39 de la Constitución), se traduce en la reserva absoluta de ley, de manera que la predeterminación de las conductas ilícitas y de las sanciones aplicables debe emanar de normas con rango de ley, la cual debe ser anterior a la comisión del hecho delictuoso, satisfacer plenamente el principio de tipicidad, que excluye la aplicación de la analogía desfavorable al acusado, así como la interdicción de la costumbre como fuente de derecho sancionador. Además, apareja la garantía del principio conocido como non bis in ídem, consagrado en el artículo 42 constitucional. Y si bien el principio de legalidad en materia sancionatoria cobra su mayor entidad en el orden penal, </w:t>
      </w:r>
      <w:r w:rsidRPr="00A13EE3">
        <w:rPr>
          <w:b/>
          <w:color w:val="000000"/>
          <w:sz w:val="28"/>
          <w:szCs w:val="28"/>
          <w:lang w:eastAsia="es-CR"/>
        </w:rPr>
        <w:t>es indudable que las garantías constitucionales que le acompañan también extienden sus alcances al campo de las infracciones administrativas</w:t>
      </w:r>
      <w:r w:rsidRPr="00A13EE3">
        <w:rPr>
          <w:color w:val="000000"/>
          <w:sz w:val="28"/>
          <w:szCs w:val="28"/>
          <w:lang w:eastAsia="es-CR"/>
        </w:rPr>
        <w:t>, lo que no significa un automático traslado en idénticas condiciones, pues la especificidad de la actuación administrativa y la diversidad de las sanciones aplicables hacen que la aplicación de este sistema de garantía adquiera sus propios matices.</w:t>
      </w:r>
    </w:p>
    <w:p w:rsidR="007B5644" w:rsidRPr="00A13EE3" w:rsidRDefault="007B5644" w:rsidP="007B5644">
      <w:pPr>
        <w:spacing w:before="100" w:beforeAutospacing="1" w:after="100" w:afterAutospacing="1"/>
        <w:ind w:left="567" w:right="616"/>
        <w:jc w:val="both"/>
        <w:rPr>
          <w:b/>
          <w:color w:val="000000"/>
          <w:sz w:val="28"/>
          <w:szCs w:val="28"/>
          <w:lang w:eastAsia="es-CR"/>
        </w:rPr>
      </w:pPr>
      <w:r w:rsidRPr="00A13EE3">
        <w:rPr>
          <w:b/>
          <w:color w:val="000000"/>
          <w:sz w:val="28"/>
          <w:szCs w:val="28"/>
          <w:lang w:eastAsia="es-CR"/>
        </w:rPr>
        <w:t>VII.- El principio de tipicidad en materia administrativa.</w:t>
      </w:r>
      <w:r w:rsidRPr="00A13EE3">
        <w:rPr>
          <w:color w:val="000000"/>
          <w:sz w:val="28"/>
          <w:szCs w:val="28"/>
          <w:lang w:eastAsia="es-CR"/>
        </w:rPr>
        <w:t xml:space="preserve"> Esta Sala en anteriores ocasiones ya se ha encargado de delimitar los alcances que este principio posee, principalmente en materia penal, señalando que "Los tipos penales deben estar estructurados básicamente como una proposición condicional, que consta de un presupuesto (descripción de la conducta) y una consecuencia penal, en la primera debe necesariamente indicarse, al menos, quién es el sujeto activo, pues en los delitos propios reúne determinadas condiciones (carácter de nacional, de empleado público, etc.) y cuál es la acción constitutiva de la infracción (verbo activo), sin estos dos elementos básicos (existen otros accesorios que pueden o no estar presentes en la descripción típica del hecho) puede asegurarse que no existe tipo penal. </w:t>
      </w:r>
      <w:r w:rsidRPr="00A13EE3">
        <w:rPr>
          <w:b/>
          <w:color w:val="000000"/>
          <w:sz w:val="28"/>
          <w:szCs w:val="28"/>
          <w:lang w:eastAsia="es-CR"/>
        </w:rPr>
        <w:t xml:space="preserve">De todo lo anterior puede concluirse en la existencia de una obligación legislativa, a efecto de que la tipicidad se constituya en una verdadera garantía ciudadana, propia de un Estado democrático de derecho, de utilizar técnicas legislativas que permitan tipificar correctamente las conductas que pretende reprimir como delito, pues la eficacia absoluta del principio de reserva, que como ya se indicó se encuentra establecido en el artículo 39 de la Constitución, sólo se da en los casos en que se logra vincular la actividad del juez a la ley, y es claro que ello se encuentra a su vez enteramente relacionado con el mayor o menor grado de concreción y claridad que logre el legislador" </w:t>
      </w:r>
      <w:r w:rsidRPr="00A13EE3">
        <w:rPr>
          <w:color w:val="000000"/>
          <w:sz w:val="28"/>
          <w:szCs w:val="28"/>
          <w:lang w:eastAsia="es-CR"/>
        </w:rPr>
        <w:t xml:space="preserve">(resolución N° 1877-90 de las 16:02 del 19 de diciembre de 1990). </w:t>
      </w:r>
      <w:r w:rsidRPr="00A13EE3">
        <w:rPr>
          <w:b/>
          <w:color w:val="000000"/>
          <w:sz w:val="28"/>
          <w:szCs w:val="28"/>
          <w:lang w:eastAsia="es-CR"/>
        </w:rPr>
        <w:t>Así, este principio, consistente en la descripción normativa concreta y precisa de la conducta sancionable, es también de necesaria aplicación a las infracciones administrativas -sin perjuicio del desarrollo que el reglamento pueda hacer de las disposiciones de la ley- por lo que, aún cuando la definición del tipo utilice conceptos cuya delimitación permita un cierto margen de apreciación, son inadmisibles las cláusulas generales o indeterminadas de infracción que habilitan a la Administración para actuar con excesivo arbitrio. Esta exigencia de predeterminación normativa de las conductas y de las sanciones correspondientes, debe proyectarse sobre la tipificación de las conductas como tales, y también respecto de su graduación y escala de sanciones, de modo que el conjunto de normas aplicables permita predecir, con suficiente certeza, el tipo y el grado de sanción susceptible de ser impuesta al administrado. Todo lo anterior resulta de capital importancia para efectos de esta acción, en razón de que las consideraciones expuestas obligan a tener por inconstitucionales las cláusulas generales o indeterminadas de infracción.</w:t>
      </w:r>
      <w:r w:rsidRPr="00A13EE3">
        <w:rPr>
          <w:color w:val="000000"/>
          <w:sz w:val="28"/>
          <w:szCs w:val="28"/>
          <w:lang w:eastAsia="es-CR"/>
        </w:rPr>
        <w:t xml:space="preserve"> </w:t>
      </w:r>
      <w:r w:rsidRPr="00A13EE3">
        <w:rPr>
          <w:b/>
          <w:color w:val="000000"/>
          <w:sz w:val="28"/>
          <w:szCs w:val="28"/>
          <w:lang w:eastAsia="es-CR"/>
        </w:rPr>
        <w:t>No cabe, entonces, la simple habilitación legal si ésta carece de un contenido material propio que delimite los ilícitos administrativos y las correspondientes consecuencias sancionatorias. Con ello, quedan descartadas como legítimas las normas que pretenden tipificar como infracción "el incumplimiento de la presente regulación" o la "infracción a los deberes y obligaciones generales", toda vez que una descripción con tal nivel de apertura traslada al órgano sancionador la tarea -que podría ejercer a su entero arbitrio- de determinar cuáles acciones son susceptibles de sanción</w:t>
      </w:r>
      <w:r w:rsidRPr="00A13EE3">
        <w:rPr>
          <w:color w:val="000000"/>
          <w:sz w:val="28"/>
          <w:szCs w:val="28"/>
          <w:lang w:eastAsia="es-CR"/>
        </w:rPr>
        <w:t>.”…</w:t>
      </w:r>
      <w:r w:rsidRPr="00A13EE3">
        <w:rPr>
          <w:b/>
          <w:color w:val="000000"/>
          <w:sz w:val="28"/>
          <w:szCs w:val="28"/>
          <w:lang w:eastAsia="es-CR"/>
        </w:rPr>
        <w:t xml:space="preserve"> </w:t>
      </w:r>
      <w:r>
        <w:rPr>
          <w:b/>
          <w:color w:val="000000"/>
          <w:sz w:val="28"/>
          <w:szCs w:val="28"/>
          <w:lang w:eastAsia="es-CR"/>
        </w:rPr>
        <w:t>(</w:t>
      </w:r>
      <w:r w:rsidRPr="00F13588">
        <w:rPr>
          <w:b/>
          <w:i/>
          <w:color w:val="000000"/>
          <w:sz w:val="28"/>
          <w:szCs w:val="28"/>
          <w:lang w:eastAsia="es-CR"/>
        </w:rPr>
        <w:t>VOTO No. 2006-013329 DE LA SALA CONSTITUCIONAL, DE LAS 05.32 HORAS DEL 06 DE SETIEMBRE DEL 2006</w:t>
      </w:r>
      <w:r>
        <w:rPr>
          <w:b/>
          <w:color w:val="000000"/>
          <w:sz w:val="28"/>
          <w:szCs w:val="28"/>
          <w:lang w:eastAsia="es-CR"/>
        </w:rPr>
        <w:t>)</w:t>
      </w:r>
    </w:p>
    <w:p w:rsidR="007B5644" w:rsidRPr="00255EA2" w:rsidRDefault="007B5644" w:rsidP="007B5644">
      <w:pPr>
        <w:pStyle w:val="Sinespaciado"/>
      </w:pPr>
    </w:p>
    <w:p w:rsidR="007B5644" w:rsidRPr="00A13EE3" w:rsidRDefault="007B5644" w:rsidP="007B5644">
      <w:pPr>
        <w:jc w:val="both"/>
        <w:rPr>
          <w:color w:val="000000"/>
          <w:sz w:val="28"/>
          <w:szCs w:val="28"/>
          <w:lang w:eastAsia="es-CR"/>
        </w:rPr>
      </w:pPr>
      <w:r w:rsidRPr="00A13EE3">
        <w:rPr>
          <w:color w:val="000000"/>
          <w:sz w:val="28"/>
          <w:szCs w:val="28"/>
          <w:lang w:eastAsia="es-CR"/>
        </w:rPr>
        <w:t xml:space="preserve">Unido y ligado a lo antecedente, estima el suscrito que la denominada </w:t>
      </w:r>
      <w:r w:rsidRPr="00A13EE3">
        <w:rPr>
          <w:b/>
          <w:color w:val="000000"/>
          <w:sz w:val="28"/>
          <w:szCs w:val="28"/>
          <w:lang w:eastAsia="es-CR"/>
        </w:rPr>
        <w:t>PARTICIPACIÓN CIUDADANA</w:t>
      </w:r>
      <w:r w:rsidRPr="00A13EE3">
        <w:rPr>
          <w:color w:val="000000"/>
          <w:sz w:val="28"/>
          <w:szCs w:val="28"/>
          <w:lang w:eastAsia="es-CR"/>
        </w:rPr>
        <w:t>, según la Ley No. 7969, está debidamente determinada por los numerales 54 y 55 de dicha norma, los cuales muy clara</w:t>
      </w:r>
      <w:r>
        <w:rPr>
          <w:color w:val="000000"/>
          <w:sz w:val="28"/>
          <w:szCs w:val="28"/>
          <w:lang w:eastAsia="es-CR"/>
        </w:rPr>
        <w:t xml:space="preserve"> y específica</w:t>
      </w:r>
      <w:r w:rsidRPr="00A13EE3">
        <w:rPr>
          <w:color w:val="000000"/>
          <w:sz w:val="28"/>
          <w:szCs w:val="28"/>
          <w:lang w:eastAsia="es-CR"/>
        </w:rPr>
        <w:t>mente señalan:</w:t>
      </w:r>
    </w:p>
    <w:p w:rsidR="007B5644" w:rsidRPr="00255EA2" w:rsidRDefault="007B5644" w:rsidP="007B5644">
      <w:pPr>
        <w:pStyle w:val="Sinespaciado"/>
      </w:pPr>
    </w:p>
    <w:p w:rsidR="007B5644" w:rsidRPr="00A13EE3" w:rsidRDefault="007B5644" w:rsidP="007B5644">
      <w:pPr>
        <w:pStyle w:val="Sinespaciado"/>
        <w:ind w:left="567" w:right="616"/>
        <w:jc w:val="both"/>
        <w:rPr>
          <w:b/>
          <w:color w:val="000000"/>
          <w:sz w:val="28"/>
          <w:szCs w:val="28"/>
          <w:lang w:eastAsia="es-CR"/>
        </w:rPr>
      </w:pPr>
      <w:r w:rsidRPr="00A13EE3">
        <w:rPr>
          <w:b/>
          <w:color w:val="000000"/>
          <w:sz w:val="28"/>
          <w:szCs w:val="28"/>
          <w:lang w:eastAsia="es-CR"/>
        </w:rPr>
        <w:t>ARTÍCULO 54.- Participación de los Usuarios</w:t>
      </w:r>
    </w:p>
    <w:p w:rsidR="007B5644" w:rsidRPr="005D16E5" w:rsidRDefault="007B5644" w:rsidP="007B5644">
      <w:pPr>
        <w:pStyle w:val="Sinespaciado"/>
      </w:pPr>
    </w:p>
    <w:p w:rsidR="007B5644" w:rsidRPr="00A13EE3" w:rsidRDefault="007B5644" w:rsidP="007B5644">
      <w:pPr>
        <w:pStyle w:val="Sinespaciado"/>
        <w:ind w:left="567" w:right="616"/>
        <w:jc w:val="both"/>
        <w:rPr>
          <w:color w:val="000000"/>
          <w:sz w:val="28"/>
          <w:szCs w:val="28"/>
          <w:lang w:eastAsia="es-CR"/>
        </w:rPr>
      </w:pPr>
      <w:r w:rsidRPr="00A13EE3">
        <w:rPr>
          <w:color w:val="000000"/>
          <w:sz w:val="28"/>
          <w:szCs w:val="28"/>
          <w:lang w:eastAsia="es-CR"/>
        </w:rPr>
        <w:t xml:space="preserve">Según el artículo 8 de esta ley, un representante de los usuarios actuará como miembro del Consejo y </w:t>
      </w:r>
      <w:r w:rsidRPr="002172C3">
        <w:rPr>
          <w:b/>
          <w:color w:val="000000"/>
          <w:sz w:val="28"/>
          <w:szCs w:val="28"/>
          <w:lang w:eastAsia="es-CR"/>
        </w:rPr>
        <w:t>por medio de él, los usuarios participarán en los procedimientos de elaboración de las disposiciones y resoluciones administrativas referentes al servicio de taxi que los afecten</w:t>
      </w:r>
      <w:r w:rsidRPr="00A13EE3">
        <w:rPr>
          <w:color w:val="000000"/>
          <w:sz w:val="28"/>
          <w:szCs w:val="28"/>
          <w:lang w:eastAsia="es-CR"/>
        </w:rPr>
        <w:t>.</w:t>
      </w:r>
    </w:p>
    <w:p w:rsidR="007B5644" w:rsidRPr="005D16E5" w:rsidRDefault="007B5644" w:rsidP="007B5644">
      <w:pPr>
        <w:pStyle w:val="Sinespaciado"/>
      </w:pPr>
    </w:p>
    <w:p w:rsidR="007B5644" w:rsidRPr="00A13EE3" w:rsidRDefault="007B5644" w:rsidP="007B5644">
      <w:pPr>
        <w:pStyle w:val="Sinespaciado"/>
        <w:ind w:left="567" w:right="616"/>
        <w:jc w:val="both"/>
        <w:rPr>
          <w:color w:val="000000"/>
          <w:sz w:val="28"/>
          <w:szCs w:val="28"/>
          <w:lang w:eastAsia="es-CR"/>
        </w:rPr>
      </w:pPr>
      <w:r w:rsidRPr="002172C3">
        <w:rPr>
          <w:b/>
          <w:color w:val="000000"/>
          <w:sz w:val="28"/>
          <w:szCs w:val="28"/>
          <w:lang w:eastAsia="es-CR"/>
        </w:rPr>
        <w:t>El Consejo se obliga a mantener una oficina contralora de servicio por provincia y, además, una en la zona norte y otra en la zona sur, en la que puedan presentarse las denuncias de cualquier tipo, que deberán canalizarse de acuerdo con esta ley y el reglamento</w:t>
      </w:r>
      <w:r w:rsidRPr="00A13EE3">
        <w:rPr>
          <w:color w:val="000000"/>
          <w:sz w:val="28"/>
          <w:szCs w:val="28"/>
          <w:lang w:eastAsia="es-CR"/>
        </w:rPr>
        <w:t>. En los cantones o sectores de transporte donde existan o se creen los comités de control de transporte, las quejas y denuncias por acciones en detrimento directo de los usuarios, se canalizarán en estos comités, conforme se ordene en el respectivo reglamento, y deberá informarse al usuario de las gestiones realizadas.</w:t>
      </w:r>
    </w:p>
    <w:p w:rsidR="007B5644" w:rsidRPr="00844313" w:rsidRDefault="007B5644" w:rsidP="007B5644">
      <w:pPr>
        <w:pStyle w:val="Sinespaciado"/>
      </w:pPr>
    </w:p>
    <w:p w:rsidR="007B5644" w:rsidRPr="00A13EE3" w:rsidRDefault="007B5644" w:rsidP="007B5644">
      <w:pPr>
        <w:pStyle w:val="Sinespaciado"/>
        <w:ind w:left="567" w:right="616"/>
        <w:jc w:val="both"/>
        <w:rPr>
          <w:color w:val="000000"/>
          <w:sz w:val="28"/>
          <w:szCs w:val="28"/>
          <w:lang w:eastAsia="es-CR"/>
        </w:rPr>
      </w:pPr>
      <w:r w:rsidRPr="00A13EE3">
        <w:rPr>
          <w:color w:val="000000"/>
          <w:sz w:val="28"/>
          <w:szCs w:val="28"/>
          <w:lang w:eastAsia="es-CR"/>
        </w:rPr>
        <w:t>---</w:t>
      </w:r>
    </w:p>
    <w:p w:rsidR="007B5644" w:rsidRDefault="007B5644" w:rsidP="007B5644">
      <w:pPr>
        <w:pStyle w:val="Sinespaciado"/>
      </w:pPr>
    </w:p>
    <w:p w:rsidR="007B5644" w:rsidRDefault="007B5644" w:rsidP="007B5644">
      <w:pPr>
        <w:pStyle w:val="Sinespaciado"/>
      </w:pPr>
    </w:p>
    <w:p w:rsidR="007B5644" w:rsidRDefault="007B5644" w:rsidP="007B5644">
      <w:pPr>
        <w:pStyle w:val="Sinespaciado"/>
      </w:pPr>
    </w:p>
    <w:p w:rsidR="007B5644" w:rsidRPr="00844313" w:rsidRDefault="007B5644" w:rsidP="007B5644">
      <w:pPr>
        <w:pStyle w:val="Sinespaciado"/>
      </w:pPr>
    </w:p>
    <w:p w:rsidR="007B5644" w:rsidRPr="00A13EE3" w:rsidRDefault="007B5644" w:rsidP="007B5644">
      <w:pPr>
        <w:pStyle w:val="Sinespaciado"/>
        <w:ind w:left="567" w:right="616"/>
        <w:jc w:val="both"/>
        <w:rPr>
          <w:b/>
          <w:color w:val="000000"/>
          <w:sz w:val="28"/>
          <w:szCs w:val="28"/>
          <w:lang w:eastAsia="es-CR"/>
        </w:rPr>
      </w:pPr>
      <w:r w:rsidRPr="00A13EE3">
        <w:rPr>
          <w:b/>
          <w:color w:val="000000"/>
          <w:sz w:val="28"/>
          <w:szCs w:val="28"/>
          <w:lang w:eastAsia="es-CR"/>
        </w:rPr>
        <w:t>ARTÍCULO 55.- Promoción de Asociaciones de Usuarios</w:t>
      </w:r>
    </w:p>
    <w:p w:rsidR="007B5644" w:rsidRPr="005D16E5" w:rsidRDefault="007B5644" w:rsidP="007B5644">
      <w:pPr>
        <w:pStyle w:val="Sinespaciado"/>
      </w:pPr>
    </w:p>
    <w:p w:rsidR="007B5644" w:rsidRPr="00A13EE3" w:rsidRDefault="007B5644" w:rsidP="007B5644">
      <w:pPr>
        <w:pStyle w:val="Sinespaciado"/>
        <w:ind w:left="567" w:right="616"/>
        <w:jc w:val="both"/>
        <w:rPr>
          <w:color w:val="000000"/>
          <w:sz w:val="28"/>
          <w:szCs w:val="28"/>
          <w:lang w:eastAsia="es-CR"/>
        </w:rPr>
      </w:pPr>
      <w:r w:rsidRPr="00A13EE3">
        <w:rPr>
          <w:color w:val="000000"/>
          <w:sz w:val="28"/>
          <w:szCs w:val="28"/>
          <w:lang w:eastAsia="es-CR"/>
        </w:rPr>
        <w:t xml:space="preserve">La Administración </w:t>
      </w:r>
      <w:r w:rsidRPr="002172C3">
        <w:rPr>
          <w:b/>
          <w:color w:val="000000"/>
          <w:sz w:val="28"/>
          <w:szCs w:val="28"/>
          <w:lang w:eastAsia="es-CR"/>
        </w:rPr>
        <w:t>fomentará</w:t>
      </w:r>
      <w:r w:rsidRPr="00A13EE3">
        <w:rPr>
          <w:color w:val="000000"/>
          <w:sz w:val="28"/>
          <w:szCs w:val="28"/>
          <w:lang w:eastAsia="es-CR"/>
        </w:rPr>
        <w:t xml:space="preserve"> la constitución y el desarrollo de asociaciones de usuarios, para que participen por medio de sus representantes ante el Consejo, en la planificación y gestión del sistema de transporte.</w:t>
      </w:r>
    </w:p>
    <w:p w:rsidR="007B5644" w:rsidRPr="00A13EE3" w:rsidRDefault="007B5644" w:rsidP="007B5644">
      <w:pPr>
        <w:jc w:val="both"/>
        <w:rPr>
          <w:color w:val="000000"/>
          <w:sz w:val="28"/>
          <w:szCs w:val="28"/>
          <w:lang w:eastAsia="es-CR"/>
        </w:rPr>
      </w:pPr>
    </w:p>
    <w:p w:rsidR="007B5644" w:rsidRPr="002172C3" w:rsidRDefault="007B5644" w:rsidP="007B5644">
      <w:pPr>
        <w:jc w:val="both"/>
        <w:rPr>
          <w:b/>
          <w:color w:val="000000"/>
          <w:sz w:val="28"/>
          <w:szCs w:val="28"/>
          <w:lang w:eastAsia="es-CR"/>
        </w:rPr>
      </w:pPr>
      <w:r w:rsidRPr="00A13EE3">
        <w:rPr>
          <w:color w:val="000000"/>
          <w:sz w:val="28"/>
          <w:szCs w:val="28"/>
          <w:lang w:eastAsia="es-CR"/>
        </w:rPr>
        <w:t xml:space="preserve">Así las cosas, a lo cierto, el Representante de los Usuarios en el seno del Consejo de Transporte Público es el </w:t>
      </w:r>
      <w:r w:rsidRPr="00A13EE3">
        <w:rPr>
          <w:b/>
          <w:i/>
          <w:color w:val="000000"/>
          <w:sz w:val="28"/>
          <w:szCs w:val="28"/>
          <w:lang w:eastAsia="es-CR"/>
        </w:rPr>
        <w:t>medio primario</w:t>
      </w:r>
      <w:r w:rsidRPr="00A13EE3">
        <w:rPr>
          <w:color w:val="000000"/>
          <w:sz w:val="28"/>
          <w:szCs w:val="28"/>
          <w:lang w:eastAsia="es-CR"/>
        </w:rPr>
        <w:t xml:space="preserve"> de “PARTICIPACIÓN CIUDADANA” no solo en el Servicio Público de Taxi; sino que en todas las Modalidades del Servicio Público de Transporte Remunerado de Personas. Y </w:t>
      </w:r>
      <w:r>
        <w:rPr>
          <w:color w:val="000000"/>
          <w:sz w:val="28"/>
          <w:szCs w:val="28"/>
          <w:lang w:eastAsia="es-CR"/>
        </w:rPr>
        <w:t xml:space="preserve">es patente que </w:t>
      </w:r>
      <w:r w:rsidRPr="00A13EE3">
        <w:rPr>
          <w:color w:val="000000"/>
          <w:sz w:val="28"/>
          <w:szCs w:val="28"/>
          <w:lang w:eastAsia="es-CR"/>
        </w:rPr>
        <w:t xml:space="preserve">tal figura </w:t>
      </w:r>
      <w:r>
        <w:rPr>
          <w:color w:val="000000"/>
          <w:sz w:val="28"/>
          <w:szCs w:val="28"/>
          <w:lang w:eastAsia="es-CR"/>
        </w:rPr>
        <w:t xml:space="preserve">o funcionario </w:t>
      </w:r>
      <w:r w:rsidRPr="00A13EE3">
        <w:rPr>
          <w:color w:val="000000"/>
          <w:sz w:val="28"/>
          <w:szCs w:val="28"/>
          <w:lang w:eastAsia="es-CR"/>
        </w:rPr>
        <w:t xml:space="preserve">existe y ha estado plenamente de acuerdo en lo que se ha actuado en cuanto al tema de la Renovación de las Concesiones de Autobuses. Unido a lo anterior, se ubican las Asociaciones de Usuarios, mismas que los Usuarios no han conformado en lo particular, </w:t>
      </w:r>
      <w:r>
        <w:rPr>
          <w:color w:val="000000"/>
          <w:sz w:val="28"/>
          <w:szCs w:val="28"/>
          <w:lang w:eastAsia="es-CR"/>
        </w:rPr>
        <w:t xml:space="preserve">ni han evidenciado interés en hacerlo, </w:t>
      </w:r>
      <w:r w:rsidRPr="00A13EE3">
        <w:rPr>
          <w:color w:val="000000"/>
          <w:sz w:val="28"/>
          <w:szCs w:val="28"/>
          <w:lang w:eastAsia="es-CR"/>
        </w:rPr>
        <w:t>pero siendo cierto que exist</w:t>
      </w:r>
      <w:r>
        <w:rPr>
          <w:color w:val="000000"/>
          <w:sz w:val="28"/>
          <w:szCs w:val="28"/>
          <w:lang w:eastAsia="es-CR"/>
        </w:rPr>
        <w:t xml:space="preserve">en Asociaciones de Consumidores, de Desarrollo Comunal y otras asimiles, </w:t>
      </w:r>
      <w:r w:rsidRPr="00A13EE3">
        <w:rPr>
          <w:color w:val="000000"/>
          <w:sz w:val="28"/>
          <w:szCs w:val="28"/>
          <w:lang w:eastAsia="es-CR"/>
        </w:rPr>
        <w:t>que pueden perfectamente participar en defensa de  los Intereses de los Usuarios del Transporte Público.</w:t>
      </w:r>
      <w:r>
        <w:rPr>
          <w:color w:val="000000"/>
          <w:sz w:val="28"/>
          <w:szCs w:val="28"/>
          <w:lang w:eastAsia="es-CR"/>
        </w:rPr>
        <w:t xml:space="preserve"> </w:t>
      </w:r>
      <w:r w:rsidRPr="00F13588">
        <w:rPr>
          <w:b/>
          <w:i/>
          <w:color w:val="000000"/>
          <w:sz w:val="28"/>
          <w:szCs w:val="28"/>
          <w:lang w:eastAsia="es-CR"/>
        </w:rPr>
        <w:t xml:space="preserve">El llamado a la Administración es para </w:t>
      </w:r>
      <w:r w:rsidRPr="002172C3">
        <w:rPr>
          <w:b/>
          <w:i/>
          <w:color w:val="000000"/>
          <w:sz w:val="28"/>
          <w:szCs w:val="28"/>
          <w:u w:val="single"/>
          <w:lang w:eastAsia="es-CR"/>
        </w:rPr>
        <w:t>FOMENTAR</w:t>
      </w:r>
      <w:r w:rsidRPr="00F13588">
        <w:rPr>
          <w:b/>
          <w:i/>
          <w:color w:val="000000"/>
          <w:sz w:val="28"/>
          <w:szCs w:val="28"/>
          <w:lang w:eastAsia="es-CR"/>
        </w:rPr>
        <w:t>, no para obligar ni forzar el surgimiento de tales Asociaciones</w:t>
      </w:r>
      <w:r>
        <w:rPr>
          <w:b/>
          <w:i/>
          <w:color w:val="000000"/>
          <w:sz w:val="28"/>
          <w:szCs w:val="28"/>
          <w:lang w:eastAsia="es-CR"/>
        </w:rPr>
        <w:t>, máxime el Derecho Fundamental de Libre Asociación que aplica en nuestro medio</w:t>
      </w:r>
      <w:r w:rsidRPr="00F13588">
        <w:rPr>
          <w:b/>
          <w:i/>
          <w:color w:val="000000"/>
          <w:sz w:val="28"/>
          <w:szCs w:val="28"/>
          <w:lang w:eastAsia="es-CR"/>
        </w:rPr>
        <w:t xml:space="preserve">. </w:t>
      </w:r>
      <w:r w:rsidRPr="002172C3">
        <w:rPr>
          <w:b/>
          <w:color w:val="000000"/>
          <w:sz w:val="28"/>
          <w:szCs w:val="28"/>
          <w:lang w:eastAsia="es-CR"/>
        </w:rPr>
        <w:t xml:space="preserve">ELLO CORRESPONDE AL INTERÉS CIUDADANO, NO VISIBLE HASTA EL MOMENTO. </w:t>
      </w:r>
    </w:p>
    <w:p w:rsidR="007B5644" w:rsidRPr="00186401" w:rsidRDefault="007B5644" w:rsidP="007B5644">
      <w:pPr>
        <w:shd w:val="clear" w:color="auto" w:fill="FFFFFF"/>
        <w:spacing w:before="100" w:beforeAutospacing="1" w:after="100" w:afterAutospacing="1"/>
        <w:jc w:val="both"/>
        <w:rPr>
          <w:b/>
          <w:bCs/>
          <w:color w:val="000000"/>
          <w:sz w:val="28"/>
          <w:szCs w:val="28"/>
          <w:lang w:eastAsia="es-CR"/>
        </w:rPr>
      </w:pPr>
      <w:r w:rsidRPr="00186401">
        <w:rPr>
          <w:sz w:val="28"/>
          <w:szCs w:val="28"/>
        </w:rPr>
        <w:t>En materia de “</w:t>
      </w:r>
      <w:r w:rsidRPr="00186401">
        <w:rPr>
          <w:b/>
          <w:i/>
          <w:sz w:val="28"/>
          <w:szCs w:val="28"/>
        </w:rPr>
        <w:t>Participación Ciudadana</w:t>
      </w:r>
      <w:r w:rsidRPr="00186401">
        <w:rPr>
          <w:sz w:val="28"/>
          <w:szCs w:val="28"/>
        </w:rPr>
        <w:t>” la Sala C</w:t>
      </w:r>
      <w:r>
        <w:rPr>
          <w:sz w:val="28"/>
          <w:szCs w:val="28"/>
        </w:rPr>
        <w:t>onstitucional en su Resolución N</w:t>
      </w:r>
      <w:r w:rsidRPr="00186401">
        <w:rPr>
          <w:sz w:val="28"/>
          <w:szCs w:val="28"/>
        </w:rPr>
        <w:t>o. 2011-05516 de las 13:31 horas del 29 de Abril del 2011, dispuso:</w:t>
      </w:r>
    </w:p>
    <w:p w:rsidR="007B5644" w:rsidRPr="00E87B99" w:rsidRDefault="007B5644" w:rsidP="007B5644">
      <w:pPr>
        <w:shd w:val="clear" w:color="auto" w:fill="FFFFFF"/>
        <w:spacing w:before="100" w:beforeAutospacing="1" w:after="100" w:afterAutospacing="1"/>
        <w:ind w:left="567" w:right="616"/>
        <w:jc w:val="both"/>
        <w:rPr>
          <w:b/>
          <w:color w:val="000000"/>
          <w:sz w:val="28"/>
          <w:szCs w:val="28"/>
          <w:shd w:val="clear" w:color="auto" w:fill="FFFFFF"/>
          <w:lang w:eastAsia="es-CR"/>
        </w:rPr>
      </w:pPr>
      <w:r w:rsidRPr="00186401">
        <w:rPr>
          <w:b/>
          <w:bCs/>
          <w:color w:val="000000"/>
          <w:sz w:val="28"/>
          <w:szCs w:val="28"/>
          <w:lang w:eastAsia="es-CR"/>
        </w:rPr>
        <w:t xml:space="preserve">…”III.- </w:t>
      </w:r>
      <w:r w:rsidRPr="00186401">
        <w:rPr>
          <w:b/>
          <w:bCs/>
          <w:color w:val="000000"/>
          <w:sz w:val="28"/>
          <w:szCs w:val="28"/>
          <w:shd w:val="clear" w:color="auto" w:fill="FFFFFF"/>
          <w:lang w:eastAsia="es-CR"/>
        </w:rPr>
        <w:t>Sobre el fondo.</w:t>
      </w:r>
      <w:r w:rsidRPr="00186401">
        <w:rPr>
          <w:color w:val="000000"/>
          <w:sz w:val="28"/>
          <w:szCs w:val="28"/>
          <w:lang w:eastAsia="es-CR"/>
        </w:rPr>
        <w:t> </w:t>
      </w:r>
      <w:r w:rsidRPr="00186401">
        <w:rPr>
          <w:color w:val="000000"/>
          <w:sz w:val="28"/>
          <w:szCs w:val="28"/>
          <w:shd w:val="clear" w:color="auto" w:fill="FFFFFF"/>
          <w:lang w:eastAsia="es-CR"/>
        </w:rPr>
        <w:t>De previo debe indicarse, que no le corresponde a este Tribunal determinar las especificaciones que debe cumplir el administrado en lo que se denomina un “Plan de Comunicación a</w:t>
      </w:r>
      <w:r w:rsidRPr="00186401">
        <w:rPr>
          <w:color w:val="000000"/>
          <w:sz w:val="28"/>
          <w:szCs w:val="28"/>
          <w:lang w:eastAsia="es-CR"/>
        </w:rPr>
        <w:t> </w:t>
      </w:r>
      <w:r w:rsidRPr="00186401">
        <w:rPr>
          <w:sz w:val="28"/>
          <w:szCs w:val="28"/>
          <w:lang w:eastAsia="es-CR"/>
        </w:rPr>
        <w:t>la Comunidad</w:t>
      </w:r>
      <w:r w:rsidRPr="00186401">
        <w:rPr>
          <w:color w:val="000000"/>
          <w:sz w:val="28"/>
          <w:szCs w:val="28"/>
          <w:shd w:val="clear" w:color="auto" w:fill="FFFFFF"/>
          <w:lang w:eastAsia="es-CR"/>
        </w:rPr>
        <w:t xml:space="preserve">” como reclama el amparado. Si bien es cierto esta Sala ha reconocido la existencia del derecho de participación ciudadana en asuntos de índole ambiental, este derecho debe ser comprendido, al menos para ser de conocimiento de esta jurisdicción, para aquellos proyectos que por su índole especial y de gran trascendencia o afectación pueda afectar sensiblemente a una comunidad </w:t>
      </w:r>
      <w:r w:rsidRPr="00186401">
        <w:rPr>
          <w:b/>
          <w:i/>
          <w:color w:val="000000"/>
          <w:sz w:val="28"/>
          <w:szCs w:val="28"/>
          <w:shd w:val="clear" w:color="auto" w:fill="FFFFFF"/>
          <w:lang w:eastAsia="es-CR"/>
        </w:rPr>
        <w:t>(Nótese que mediante su Voto No. 2014-005691 Rechazó –e</w:t>
      </w:r>
      <w:r>
        <w:rPr>
          <w:b/>
          <w:i/>
          <w:color w:val="000000"/>
          <w:sz w:val="28"/>
          <w:szCs w:val="28"/>
          <w:shd w:val="clear" w:color="auto" w:fill="FFFFFF"/>
          <w:lang w:eastAsia="es-CR"/>
        </w:rPr>
        <w:t>ntre otros- los alegatos de la D</w:t>
      </w:r>
      <w:r w:rsidRPr="00186401">
        <w:rPr>
          <w:b/>
          <w:i/>
          <w:color w:val="000000"/>
          <w:sz w:val="28"/>
          <w:szCs w:val="28"/>
          <w:shd w:val="clear" w:color="auto" w:fill="FFFFFF"/>
          <w:lang w:eastAsia="es-CR"/>
        </w:rPr>
        <w:t>efensoría en cuanto a la Violación en la especia del Derecho de Participación Ciudadana, indicando que no se trataba de un asunto discutible –por su naturaleza y para el caso que nos interesa- en la Sede de la Jurisdicción Constitucional)</w:t>
      </w:r>
      <w:r w:rsidRPr="00186401">
        <w:rPr>
          <w:color w:val="000000"/>
          <w:sz w:val="28"/>
          <w:szCs w:val="28"/>
          <w:shd w:val="clear" w:color="auto" w:fill="FFFFFF"/>
          <w:lang w:eastAsia="es-CR"/>
        </w:rPr>
        <w:t>. Tratándose de un principio constitucional, resulta consecuente su</w:t>
      </w:r>
      <w:r w:rsidRPr="00186401">
        <w:rPr>
          <w:color w:val="000000"/>
          <w:sz w:val="28"/>
          <w:szCs w:val="28"/>
          <w:lang w:eastAsia="es-CR"/>
        </w:rPr>
        <w:t> </w:t>
      </w:r>
      <w:r w:rsidRPr="00186401">
        <w:rPr>
          <w:sz w:val="28"/>
          <w:szCs w:val="28"/>
          <w:lang w:eastAsia="es-CR"/>
        </w:rPr>
        <w:t>adaptación</w:t>
      </w:r>
      <w:r w:rsidRPr="00186401">
        <w:rPr>
          <w:color w:val="000000"/>
          <w:sz w:val="28"/>
          <w:szCs w:val="28"/>
          <w:lang w:eastAsia="es-CR"/>
        </w:rPr>
        <w:t> </w:t>
      </w:r>
      <w:r w:rsidRPr="00186401">
        <w:rPr>
          <w:color w:val="000000"/>
          <w:sz w:val="28"/>
          <w:szCs w:val="28"/>
          <w:shd w:val="clear" w:color="auto" w:fill="FFFFFF"/>
          <w:lang w:eastAsia="es-CR"/>
        </w:rPr>
        <w:t xml:space="preserve">también en otra normativa de índole legal </w:t>
      </w:r>
      <w:r w:rsidRPr="00186401">
        <w:rPr>
          <w:b/>
          <w:i/>
          <w:color w:val="000000"/>
          <w:sz w:val="28"/>
          <w:szCs w:val="28"/>
          <w:shd w:val="clear" w:color="auto" w:fill="FFFFFF"/>
          <w:lang w:eastAsia="es-CR"/>
        </w:rPr>
        <w:t>(adaptación que a estima del suscrito no se da, pues en materia de Renovación de Concesiones de Autobús no se consigna ninguna norma particular, específica y clara que determine tal Participación Ciudadana)</w:t>
      </w:r>
      <w:r w:rsidRPr="00186401">
        <w:rPr>
          <w:color w:val="000000"/>
          <w:sz w:val="28"/>
          <w:szCs w:val="28"/>
          <w:shd w:val="clear" w:color="auto" w:fill="FFFFFF"/>
          <w:lang w:eastAsia="es-CR"/>
        </w:rPr>
        <w:t xml:space="preserve">, incluso abarcando mayores ámbitos a los que constitucionalmente se tutelen vía amparo, lo cual es acorde al ordenamiento jurídico, sin embargo la verificación de estas audiencias o comunicaciones, no corresponde ser verificada en todos los casos por esta jurisdicción”… </w:t>
      </w:r>
      <w:r w:rsidRPr="00186401">
        <w:rPr>
          <w:b/>
          <w:color w:val="000000"/>
          <w:sz w:val="28"/>
          <w:szCs w:val="28"/>
          <w:shd w:val="clear" w:color="auto" w:fill="FFFFFF"/>
          <w:lang w:eastAsia="es-CR"/>
        </w:rPr>
        <w:t>(</w:t>
      </w:r>
      <w:proofErr w:type="gramStart"/>
      <w:r w:rsidRPr="00186401">
        <w:rPr>
          <w:b/>
          <w:color w:val="000000"/>
          <w:sz w:val="28"/>
          <w:szCs w:val="28"/>
          <w:shd w:val="clear" w:color="auto" w:fill="FFFFFF"/>
          <w:lang w:eastAsia="es-CR"/>
        </w:rPr>
        <w:t>lo</w:t>
      </w:r>
      <w:proofErr w:type="gramEnd"/>
      <w:r w:rsidRPr="00186401">
        <w:rPr>
          <w:b/>
          <w:color w:val="000000"/>
          <w:sz w:val="28"/>
          <w:szCs w:val="28"/>
          <w:shd w:val="clear" w:color="auto" w:fill="FFFFFF"/>
          <w:lang w:eastAsia="es-CR"/>
        </w:rPr>
        <w:t xml:space="preserve"> de los paréntesis es propio)</w:t>
      </w:r>
    </w:p>
    <w:p w:rsidR="007B5644" w:rsidRPr="00186401" w:rsidRDefault="007B5644" w:rsidP="007B5644">
      <w:pPr>
        <w:shd w:val="clear" w:color="auto" w:fill="FFFFFF"/>
        <w:spacing w:before="100" w:beforeAutospacing="1" w:after="100" w:afterAutospacing="1"/>
        <w:jc w:val="both"/>
        <w:rPr>
          <w:color w:val="000000"/>
          <w:sz w:val="28"/>
          <w:szCs w:val="28"/>
          <w:lang w:eastAsia="es-CR"/>
        </w:rPr>
      </w:pPr>
      <w:r>
        <w:rPr>
          <w:color w:val="000000"/>
          <w:sz w:val="28"/>
          <w:szCs w:val="28"/>
          <w:shd w:val="clear" w:color="auto" w:fill="FFFFFF"/>
          <w:lang w:eastAsia="es-CR"/>
        </w:rPr>
        <w:t>Visto lo anterior y de</w:t>
      </w:r>
      <w:r w:rsidRPr="00186401">
        <w:rPr>
          <w:color w:val="000000"/>
          <w:sz w:val="28"/>
          <w:szCs w:val="28"/>
          <w:shd w:val="clear" w:color="auto" w:fill="FFFFFF"/>
          <w:lang w:eastAsia="es-CR"/>
        </w:rPr>
        <w:t xml:space="preserve"> mi estudio de los diversos Fallos que la Sala Constitucional ha emitido en la materia, se me reafirma mi posición de que </w:t>
      </w:r>
      <w:r w:rsidRPr="002172C3">
        <w:rPr>
          <w:b/>
          <w:color w:val="000000"/>
          <w:sz w:val="28"/>
          <w:szCs w:val="28"/>
          <w:shd w:val="clear" w:color="auto" w:fill="FFFFFF"/>
          <w:lang w:eastAsia="es-CR"/>
        </w:rPr>
        <w:t>la misma aplica</w:t>
      </w:r>
      <w:r>
        <w:rPr>
          <w:color w:val="000000"/>
          <w:sz w:val="28"/>
          <w:szCs w:val="28"/>
          <w:shd w:val="clear" w:color="auto" w:fill="FFFFFF"/>
          <w:lang w:eastAsia="es-CR"/>
        </w:rPr>
        <w:t xml:space="preserve"> </w:t>
      </w:r>
      <w:r w:rsidRPr="002172C3">
        <w:rPr>
          <w:b/>
          <w:color w:val="000000"/>
          <w:sz w:val="28"/>
          <w:szCs w:val="28"/>
          <w:shd w:val="clear" w:color="auto" w:fill="FFFFFF"/>
          <w:lang w:eastAsia="es-CR"/>
        </w:rPr>
        <w:t>solamente en aquellas materias en las que exista una Norma que Tutele o Requiera Formal y Expresamente el Derecho a la Participación Ciudadana en cuanto a la Formación o a la Determinación de la Voluntad Público/Administrativa</w:t>
      </w:r>
      <w:r w:rsidRPr="00186401">
        <w:rPr>
          <w:color w:val="000000"/>
          <w:sz w:val="28"/>
          <w:szCs w:val="28"/>
          <w:shd w:val="clear" w:color="auto" w:fill="FFFFFF"/>
          <w:lang w:eastAsia="es-CR"/>
        </w:rPr>
        <w:t xml:space="preserve">, </w:t>
      </w:r>
      <w:r>
        <w:rPr>
          <w:color w:val="000000"/>
          <w:sz w:val="28"/>
          <w:szCs w:val="28"/>
          <w:shd w:val="clear" w:color="auto" w:fill="FFFFFF"/>
          <w:lang w:eastAsia="es-CR"/>
        </w:rPr>
        <w:t xml:space="preserve">indicándose la o las formas de </w:t>
      </w:r>
      <w:proofErr w:type="spellStart"/>
      <w:r>
        <w:rPr>
          <w:color w:val="000000"/>
          <w:sz w:val="28"/>
          <w:szCs w:val="28"/>
          <w:shd w:val="clear" w:color="auto" w:fill="FFFFFF"/>
          <w:lang w:eastAsia="es-CR"/>
        </w:rPr>
        <w:t>operancia</w:t>
      </w:r>
      <w:proofErr w:type="spellEnd"/>
      <w:r>
        <w:rPr>
          <w:color w:val="000000"/>
          <w:sz w:val="28"/>
          <w:szCs w:val="28"/>
          <w:shd w:val="clear" w:color="auto" w:fill="FFFFFF"/>
          <w:lang w:eastAsia="es-CR"/>
        </w:rPr>
        <w:t xml:space="preserve"> de tal Participación Ciudadana, </w:t>
      </w:r>
      <w:r w:rsidRPr="00186401">
        <w:rPr>
          <w:color w:val="000000"/>
          <w:sz w:val="28"/>
          <w:szCs w:val="28"/>
          <w:shd w:val="clear" w:color="auto" w:fill="FFFFFF"/>
          <w:lang w:eastAsia="es-CR"/>
        </w:rPr>
        <w:t>como lo son los casos de los artículos 31, 34 y 36 de la Ley de la ARESEP, el numeral 17 de la Ley de Planificación Urbana, los artículos 58 y 59 del Reglamento de Creación del IMAS (</w:t>
      </w:r>
      <w:r w:rsidRPr="00186401">
        <w:rPr>
          <w:i/>
          <w:color w:val="000000"/>
          <w:sz w:val="28"/>
          <w:szCs w:val="28"/>
          <w:shd w:val="clear" w:color="auto" w:fill="FFFFFF"/>
          <w:lang w:eastAsia="es-CR"/>
        </w:rPr>
        <w:t>Decreto Ejecutivo No. 26940-MIVAH-MTSS</w:t>
      </w:r>
      <w:r w:rsidRPr="00186401">
        <w:rPr>
          <w:color w:val="000000"/>
          <w:sz w:val="28"/>
          <w:szCs w:val="28"/>
          <w:shd w:val="clear" w:color="auto" w:fill="FFFFFF"/>
          <w:lang w:eastAsia="es-CR"/>
        </w:rPr>
        <w:t>) y el precepto 6 de la ley Orgánica del Ambiente. Lo cual me confirma mi posición sobre la necesaria observancia de los Principios de Legalidad y de Tipicidad en la materia.</w:t>
      </w:r>
    </w:p>
    <w:p w:rsidR="007B5644" w:rsidRPr="00F13588" w:rsidRDefault="007B5644" w:rsidP="007B5644">
      <w:pPr>
        <w:pStyle w:val="Sinespaciado"/>
        <w:spacing w:line="276" w:lineRule="auto"/>
      </w:pPr>
    </w:p>
    <w:p w:rsidR="007B5644" w:rsidRPr="00A13EE3" w:rsidRDefault="007B5644" w:rsidP="007B5644">
      <w:pPr>
        <w:jc w:val="both"/>
        <w:rPr>
          <w:color w:val="000000"/>
          <w:sz w:val="28"/>
          <w:szCs w:val="28"/>
          <w:lang w:eastAsia="es-CR"/>
        </w:rPr>
      </w:pPr>
      <w:r w:rsidRPr="00A13EE3">
        <w:rPr>
          <w:color w:val="000000"/>
          <w:sz w:val="28"/>
          <w:szCs w:val="28"/>
          <w:lang w:eastAsia="es-CR"/>
        </w:rPr>
        <w:t>Además, también es clara la existencia de una Contraloría de Servicios en el seno del Consejo de Transporte Público, ante la cual los Usuarios pueden determinar su Participación en el ámbito total del Transporte Público. Al igual que existen Contralorías de Servicios y de Control de Denuncias, las cuales deben -</w:t>
      </w:r>
      <w:r w:rsidRPr="00F13588">
        <w:rPr>
          <w:i/>
          <w:color w:val="000000"/>
          <w:sz w:val="28"/>
          <w:szCs w:val="28"/>
          <w:lang w:eastAsia="es-CR"/>
        </w:rPr>
        <w:t>incluso-</w:t>
      </w:r>
      <w:r w:rsidRPr="00A13EE3">
        <w:rPr>
          <w:color w:val="000000"/>
          <w:sz w:val="28"/>
          <w:szCs w:val="28"/>
          <w:lang w:eastAsia="es-CR"/>
        </w:rPr>
        <w:t xml:space="preserve"> realizar sus Reportes ante la ARESEP (</w:t>
      </w:r>
      <w:r w:rsidRPr="00A13EE3">
        <w:rPr>
          <w:i/>
          <w:color w:val="000000"/>
          <w:sz w:val="28"/>
          <w:szCs w:val="28"/>
          <w:lang w:eastAsia="es-CR"/>
        </w:rPr>
        <w:t>ente con Capacidad de Control de Calidad de los Servicios Públicos</w:t>
      </w:r>
      <w:r w:rsidRPr="00A13EE3">
        <w:rPr>
          <w:color w:val="000000"/>
          <w:sz w:val="28"/>
          <w:szCs w:val="28"/>
          <w:lang w:eastAsia="es-CR"/>
        </w:rPr>
        <w:t xml:space="preserve">) a efectos Tarifarios, al igual que rendir cuentas ante el mismo Consejo de Transporte Público. </w:t>
      </w:r>
    </w:p>
    <w:p w:rsidR="007B5644" w:rsidRPr="00E87B99" w:rsidRDefault="007B5644" w:rsidP="007B5644">
      <w:pPr>
        <w:pStyle w:val="Sinespaciado"/>
      </w:pPr>
    </w:p>
    <w:p w:rsidR="007B5644" w:rsidRPr="00F13588" w:rsidRDefault="007B5644" w:rsidP="007B5644">
      <w:pPr>
        <w:jc w:val="both"/>
        <w:rPr>
          <w:color w:val="000000"/>
          <w:sz w:val="32"/>
          <w:szCs w:val="32"/>
          <w:lang w:eastAsia="es-CR"/>
        </w:rPr>
      </w:pPr>
      <w:r w:rsidRPr="00F13588">
        <w:rPr>
          <w:color w:val="000000"/>
          <w:sz w:val="32"/>
          <w:szCs w:val="32"/>
          <w:lang w:eastAsia="es-CR"/>
        </w:rPr>
        <w:t xml:space="preserve">En fin, a mi estima, sí existen Medios Debidos para una Posible Participación Ciudadana de una Forma Generalizada, no solo para el Momento de Renovación de las Concesiones de Autobuses; sino que para Todo el Tiempo de Vigencia y Operación de las Concesiones de Autobuses.  </w:t>
      </w:r>
    </w:p>
    <w:p w:rsidR="007B5644" w:rsidRPr="00E87B99" w:rsidRDefault="007B5644" w:rsidP="007B5644">
      <w:pPr>
        <w:pStyle w:val="Sinespaciado"/>
      </w:pPr>
    </w:p>
    <w:p w:rsidR="007B5644" w:rsidRPr="00255EA2" w:rsidRDefault="007B5644" w:rsidP="007B5644">
      <w:pPr>
        <w:jc w:val="both"/>
        <w:rPr>
          <w:sz w:val="28"/>
          <w:szCs w:val="28"/>
          <w:lang w:val="es-MX"/>
        </w:rPr>
      </w:pPr>
      <w:r>
        <w:rPr>
          <w:color w:val="000000"/>
          <w:sz w:val="28"/>
          <w:szCs w:val="28"/>
          <w:lang w:eastAsia="es-CR"/>
        </w:rPr>
        <w:t xml:space="preserve">En Conclusión, a estima de este Juzgador, </w:t>
      </w:r>
      <w:r w:rsidRPr="0072252E">
        <w:rPr>
          <w:b/>
          <w:color w:val="000000"/>
          <w:sz w:val="28"/>
          <w:szCs w:val="28"/>
          <w:lang w:eastAsia="es-CR"/>
        </w:rPr>
        <w:t xml:space="preserve">NO PUEDE, </w:t>
      </w:r>
      <w:r>
        <w:rPr>
          <w:b/>
          <w:color w:val="000000"/>
          <w:sz w:val="28"/>
          <w:szCs w:val="28"/>
          <w:lang w:eastAsia="es-CR"/>
        </w:rPr>
        <w:t xml:space="preserve">LE ES IMPOSIBLE A ESTE TRIBUNAL, </w:t>
      </w:r>
      <w:r w:rsidRPr="0072252E">
        <w:rPr>
          <w:b/>
          <w:color w:val="000000"/>
          <w:sz w:val="28"/>
          <w:szCs w:val="28"/>
          <w:lang w:eastAsia="es-CR"/>
        </w:rPr>
        <w:t>ACOGER LA PRETENSIÓN DE LA DEFENSORÍA DE ANULAR LOS ACTOS DE RENOVACIÓN DE LAS CONCESIONES DE AUTOBUSES, PARA RETROTRAER EL PROCEDIMIENTO A UNA ETAPA DE SU DESARROLLO EN LA QUE SE INSERTE UN MÉTODO O REQUISITO (</w:t>
      </w:r>
      <w:r w:rsidRPr="0072252E">
        <w:rPr>
          <w:b/>
          <w:i/>
          <w:color w:val="000000"/>
          <w:sz w:val="28"/>
          <w:szCs w:val="28"/>
          <w:lang w:eastAsia="es-CR"/>
        </w:rPr>
        <w:t>DIFERENTE O MÁS ALLÁ A LOS QUE LA LEY HA FIJADO</w:t>
      </w:r>
      <w:r w:rsidRPr="0072252E">
        <w:rPr>
          <w:b/>
          <w:color w:val="000000"/>
          <w:sz w:val="28"/>
          <w:szCs w:val="28"/>
          <w:lang w:eastAsia="es-CR"/>
        </w:rPr>
        <w:t>) EN EL QUE SE BRINDE PARTICIPACIÓN A LOS CIUDADANOS O USUARIOS EN GENERAL.</w:t>
      </w:r>
      <w:r>
        <w:rPr>
          <w:color w:val="000000"/>
          <w:sz w:val="28"/>
          <w:szCs w:val="28"/>
          <w:lang w:eastAsia="es-CR"/>
        </w:rPr>
        <w:t xml:space="preserve"> Ello sería ir contra la Legalidad y la Tipicidad ya expuestas y contra toda Justicia y Certeza Jurídica. La única forma de que tal Pretensión se pudiera cumplir sería mediante una Modificación a la Legislación vigente, a efecto de que se inserte tal Requisito y un Método para esa Participación Ciudadana. A mi estima, en cuanto al Aspecto de la Participación Ciudadana, al NO ESTÁR ESTE TIPIFICADO DE UNA FORMA DISTINTA A LOS DEFINIDO POR LOS NUMERALES 54 Y 55 DE LA LEY No. 7969, NO se ha Violado Ninguna Ley en las Actuaciones del Consejo de Transporte Público que se revisan. Como bien lo dijo la Sala Constitucional en su Voto No. 2014005691, antes referido, de la</w:t>
      </w:r>
      <w:r>
        <w:rPr>
          <w:sz w:val="28"/>
          <w:szCs w:val="28"/>
          <w:lang w:val="es-MX"/>
        </w:rPr>
        <w:t xml:space="preserve"> valoración del Ordenamiento Jurídico aplicable en la especie, NO se determina que la incorporación de la Variable de Participación Ciudadana dentro de los procedimientos que validan la renovación o aprobación de las concesiones de transporte, sea uno de los requisitos de Ley o de rigor. </w:t>
      </w:r>
    </w:p>
    <w:p w:rsidR="007B5644" w:rsidRPr="00892F81" w:rsidRDefault="007B5644" w:rsidP="007B5644">
      <w:pPr>
        <w:jc w:val="both"/>
        <w:rPr>
          <w:b/>
          <w:sz w:val="28"/>
          <w:szCs w:val="28"/>
        </w:rPr>
      </w:pPr>
      <w:r w:rsidRPr="00892F81">
        <w:rPr>
          <w:b/>
          <w:sz w:val="28"/>
          <w:szCs w:val="28"/>
        </w:rPr>
        <w:t>7.-</w:t>
      </w:r>
      <w:r w:rsidRPr="00892F81">
        <w:rPr>
          <w:b/>
          <w:sz w:val="28"/>
          <w:szCs w:val="28"/>
        </w:rPr>
        <w:tab/>
        <w:t>DETERMINACIÓN ACTUAL DE UN ESQUEMA DE PARTICIPACIÓN CIUDADANA:</w:t>
      </w:r>
    </w:p>
    <w:p w:rsidR="007B5644" w:rsidRDefault="007B5644" w:rsidP="007B5644">
      <w:pPr>
        <w:jc w:val="both"/>
        <w:rPr>
          <w:sz w:val="28"/>
          <w:szCs w:val="28"/>
        </w:rPr>
      </w:pPr>
      <w:r>
        <w:rPr>
          <w:sz w:val="28"/>
          <w:szCs w:val="28"/>
        </w:rPr>
        <w:t>Conforme se ha indicado antes, continúo con mi consideración sobre la Falta de Interés Actual del Recurso de rito, toda vez que mediante su Acuerdo No. 5.1 de su Sesión No. 37-2014, la Junta Directiva del Consejo de Transporte Público vino a definir la inclusión -</w:t>
      </w:r>
      <w:r w:rsidRPr="00FE44C5">
        <w:rPr>
          <w:i/>
          <w:sz w:val="28"/>
          <w:szCs w:val="28"/>
        </w:rPr>
        <w:t>de manera adhesiva</w:t>
      </w:r>
      <w:r>
        <w:rPr>
          <w:sz w:val="28"/>
          <w:szCs w:val="28"/>
        </w:rPr>
        <w:t>- en los Contratos de Concesión de Autobuses, de disposiciones plenamente atinentes a la Incorporación de la Participación Ciudadana en cuanto a la Operación de los Servicios del Transporte Público Remunerado de Personas, modalidad Autobús, cumpliéndose con ello con la Principal Pretensión del Recurso incoado por la Defensoría. En lo conducente el Acuerdo antes citado nos indica:</w:t>
      </w:r>
    </w:p>
    <w:p w:rsidR="007B5644" w:rsidRPr="005D3584" w:rsidRDefault="007B5644" w:rsidP="007B5644">
      <w:pPr>
        <w:pStyle w:val="Sinespaciado"/>
        <w:ind w:left="567" w:right="616"/>
        <w:jc w:val="both"/>
        <w:rPr>
          <w:sz w:val="16"/>
          <w:szCs w:val="16"/>
        </w:rPr>
      </w:pPr>
    </w:p>
    <w:p w:rsidR="007B5644" w:rsidRPr="00FE44C5" w:rsidRDefault="007B5644" w:rsidP="007B5644">
      <w:pPr>
        <w:pStyle w:val="Sinespaciado"/>
        <w:ind w:left="567" w:right="616"/>
        <w:jc w:val="both"/>
        <w:rPr>
          <w:rFonts w:ascii="Calibri" w:hAnsi="Calibri"/>
          <w:b/>
          <w:bCs/>
          <w:i/>
          <w:iCs/>
          <w:lang w:val="es-ES"/>
        </w:rPr>
      </w:pPr>
      <w:r w:rsidRPr="00FE44C5">
        <w:rPr>
          <w:rFonts w:ascii="Calibri" w:hAnsi="Calibri"/>
          <w:b/>
          <w:bCs/>
          <w:i/>
          <w:iCs/>
          <w:lang w:val="es-ES"/>
        </w:rPr>
        <w:t>“…Por este medio se les saluda respetuosamente, a la vez, que en acatamiento a lo acordado mediante al artículo de referencia, se ha procedido con la valoración desde nuestro punto de vista jurídico, a las modificaciones al contrato de concesión de ruta regular, sugeridas por la Directora de ese Órgano Colegiado, Sra. Olga Barrantes Arias</w:t>
      </w:r>
      <w:r>
        <w:rPr>
          <w:rFonts w:ascii="Calibri" w:hAnsi="Calibri"/>
          <w:b/>
          <w:bCs/>
          <w:i/>
          <w:iCs/>
          <w:lang w:val="es-ES"/>
        </w:rPr>
        <w:t xml:space="preserve"> (QUIEN ACTPÚA COMO REPRESENTANTE DE LOS USUARIOS)</w:t>
      </w:r>
      <w:r w:rsidRPr="00FE44C5">
        <w:rPr>
          <w:rFonts w:ascii="Calibri" w:hAnsi="Calibri"/>
          <w:b/>
          <w:bCs/>
          <w:i/>
          <w:iCs/>
          <w:lang w:val="es-ES"/>
        </w:rPr>
        <w:t>, y en tal sentido manifestamos, apreciaciones al respecto, en orden a como fueron expuestas en el respectivo documento.</w:t>
      </w:r>
    </w:p>
    <w:p w:rsidR="007B5644" w:rsidRPr="00FE44C5" w:rsidRDefault="007B5644" w:rsidP="007B5644">
      <w:pPr>
        <w:pStyle w:val="Sinespaciado"/>
        <w:ind w:left="567" w:right="616"/>
        <w:jc w:val="both"/>
        <w:rPr>
          <w:rFonts w:ascii="Calibri" w:hAnsi="Calibri"/>
          <w:b/>
          <w:bCs/>
          <w:i/>
          <w:iCs/>
          <w:u w:val="single"/>
          <w:lang w:val="es-ES"/>
        </w:rPr>
      </w:pPr>
    </w:p>
    <w:p w:rsidR="007B5644" w:rsidRPr="00FE44C5" w:rsidRDefault="007B5644" w:rsidP="007B5644">
      <w:pPr>
        <w:pStyle w:val="Sinespaciado"/>
        <w:ind w:left="567" w:right="616"/>
        <w:jc w:val="both"/>
        <w:rPr>
          <w:rFonts w:ascii="Calibri" w:hAnsi="Calibri"/>
          <w:b/>
          <w:bCs/>
          <w:i/>
          <w:iCs/>
          <w:u w:val="single"/>
          <w:lang w:val="es-ES"/>
        </w:rPr>
      </w:pPr>
      <w:r w:rsidRPr="00FE44C5">
        <w:rPr>
          <w:rFonts w:ascii="Calibri" w:hAnsi="Calibri"/>
          <w:b/>
          <w:bCs/>
          <w:i/>
          <w:iCs/>
          <w:u w:val="single"/>
          <w:lang w:val="es-ES"/>
        </w:rPr>
        <w:t>PRIMERO: QUE SE INCORPORE UNA NUEVA CLÁUSULA (DÉCIMA) QUE REFIERA AL MECANISMO DE PARTICIPACIÓN DEL USUARIO.</w:t>
      </w:r>
    </w:p>
    <w:p w:rsidR="007B5644" w:rsidRPr="00FE44C5" w:rsidRDefault="007B5644" w:rsidP="007B5644">
      <w:pPr>
        <w:pStyle w:val="Sinespaciado"/>
        <w:ind w:left="567" w:right="616"/>
        <w:jc w:val="both"/>
        <w:rPr>
          <w:rFonts w:ascii="Calibri" w:hAnsi="Calibri"/>
          <w:b/>
          <w:bCs/>
          <w:i/>
          <w:iCs/>
          <w:lang w:val="es-ES"/>
        </w:rPr>
      </w:pPr>
    </w:p>
    <w:p w:rsidR="007B5644" w:rsidRPr="00FE44C5" w:rsidRDefault="007B5644" w:rsidP="007B5644">
      <w:pPr>
        <w:pStyle w:val="Sinespaciado"/>
        <w:ind w:left="567" w:right="616"/>
        <w:jc w:val="both"/>
        <w:rPr>
          <w:rFonts w:ascii="Calibri" w:hAnsi="Calibri"/>
          <w:b/>
          <w:bCs/>
          <w:i/>
          <w:iCs/>
          <w:lang w:val="es-ES"/>
        </w:rPr>
      </w:pPr>
      <w:r w:rsidRPr="00FE44C5">
        <w:rPr>
          <w:rFonts w:ascii="Calibri" w:hAnsi="Calibri"/>
          <w:b/>
          <w:bCs/>
          <w:i/>
          <w:iCs/>
          <w:lang w:val="es-ES"/>
        </w:rPr>
        <w:t>En torno al fondo de la cláusula propuesta, no vemos inconveniente legal alguno, todo lo contrario, el incorporar un mecanismo de tal naturaleza, le permite al usuario una participación activa y control social, en cuanto a la calidad de los servicios públicos prestados por el Consejo de Transporte Público a través de los concesionarios, y ciertamente, al pretender realizarse la encuesta en forma anual, y que los resultados le permiten tanto a la Administración como a los concesionarios, una mejora en cuanto a dichos servicios, y la satisfacción del mismo a criterio del usuario, quien al final, es quien recibe la prestación de dichos servicios. Por consiguiente, nos parece pertinente la inclusión de la cláusula.</w:t>
      </w:r>
    </w:p>
    <w:p w:rsidR="007B5644" w:rsidRPr="00FE44C5" w:rsidRDefault="007B5644" w:rsidP="007B5644">
      <w:pPr>
        <w:pStyle w:val="Sinespaciado"/>
        <w:ind w:right="616"/>
        <w:jc w:val="both"/>
        <w:rPr>
          <w:rFonts w:ascii="Calibri" w:hAnsi="Calibri"/>
          <w:b/>
          <w:bCs/>
          <w:i/>
          <w:iCs/>
          <w:u w:val="single"/>
          <w:lang w:val="es-ES"/>
        </w:rPr>
      </w:pPr>
    </w:p>
    <w:p w:rsidR="007B5644" w:rsidRPr="00FE44C5" w:rsidRDefault="007B5644" w:rsidP="007B5644">
      <w:pPr>
        <w:pStyle w:val="Sinespaciado"/>
        <w:ind w:left="567" w:right="616"/>
        <w:jc w:val="both"/>
        <w:rPr>
          <w:rFonts w:ascii="Calibri" w:hAnsi="Calibri"/>
          <w:b/>
          <w:bCs/>
          <w:i/>
          <w:iCs/>
          <w:u w:val="single"/>
          <w:lang w:val="es-ES"/>
        </w:rPr>
      </w:pPr>
      <w:r w:rsidRPr="00FE44C5">
        <w:rPr>
          <w:rFonts w:ascii="Calibri" w:hAnsi="Calibri"/>
          <w:b/>
          <w:bCs/>
          <w:i/>
          <w:iCs/>
          <w:u w:val="single"/>
          <w:lang w:val="es-ES"/>
        </w:rPr>
        <w:t>SEGUNDO: MODIFICAR LA REDACCIÓN DEL INCISO Q) DE LA CLÁUSULA VI DEL CONTRATO DE RENOVACIÓN.</w:t>
      </w:r>
    </w:p>
    <w:p w:rsidR="007B5644" w:rsidRPr="00FE44C5" w:rsidRDefault="007B5644" w:rsidP="007B5644">
      <w:pPr>
        <w:pStyle w:val="Sinespaciado"/>
        <w:ind w:left="567" w:right="616"/>
        <w:jc w:val="both"/>
        <w:rPr>
          <w:rFonts w:ascii="Calibri" w:hAnsi="Calibri"/>
          <w:b/>
          <w:bCs/>
          <w:i/>
          <w:iCs/>
          <w:u w:val="single"/>
          <w:lang w:val="es-ES"/>
        </w:rPr>
      </w:pPr>
    </w:p>
    <w:p w:rsidR="007B5644" w:rsidRPr="00FE44C5" w:rsidRDefault="007B5644" w:rsidP="007B5644">
      <w:pPr>
        <w:pStyle w:val="Sinespaciado"/>
        <w:ind w:left="567" w:right="616"/>
        <w:jc w:val="both"/>
        <w:rPr>
          <w:rFonts w:ascii="Calibri" w:hAnsi="Calibri"/>
          <w:b/>
          <w:bCs/>
          <w:i/>
          <w:iCs/>
          <w:lang w:val="es-ES"/>
        </w:rPr>
      </w:pPr>
      <w:r w:rsidRPr="00FE44C5">
        <w:rPr>
          <w:rFonts w:ascii="Calibri" w:hAnsi="Calibri"/>
          <w:b/>
          <w:bCs/>
          <w:i/>
          <w:iCs/>
          <w:lang w:val="es-ES"/>
        </w:rPr>
        <w:t>La modificación sugerida, pretende la aplicación del Decreto Ejecutivo No. 28833-MOPT, -el cual se encuentra considerado en el contrato de renovación- de forma que el usuario y el concedente también participen como actores de la calidad de servicio, en apego a cuatro parámetros mínimos resumidos en un estudio anual. Los parámetros que ampararían dicho estudio estarían integrados por; deficiencias en cuanto a la calidad, corrección de deficiencias e incumplimiento de correcciones.</w:t>
      </w:r>
    </w:p>
    <w:p w:rsidR="007B5644" w:rsidRPr="00FE44C5" w:rsidRDefault="007B5644" w:rsidP="007B5644">
      <w:pPr>
        <w:pStyle w:val="Sinespaciado"/>
        <w:ind w:left="567" w:right="616"/>
        <w:jc w:val="both"/>
        <w:rPr>
          <w:rFonts w:ascii="Calibri" w:hAnsi="Calibri"/>
          <w:b/>
          <w:bCs/>
          <w:i/>
          <w:iCs/>
          <w:lang w:val="es-ES"/>
        </w:rPr>
      </w:pPr>
    </w:p>
    <w:p w:rsidR="007B5644" w:rsidRPr="00FE44C5" w:rsidRDefault="007B5644" w:rsidP="007B5644">
      <w:pPr>
        <w:pStyle w:val="Sinespaciado"/>
        <w:ind w:left="567" w:right="616"/>
        <w:jc w:val="both"/>
        <w:rPr>
          <w:rFonts w:ascii="Calibri" w:hAnsi="Calibri"/>
          <w:b/>
          <w:bCs/>
          <w:i/>
          <w:iCs/>
          <w:lang w:val="es-ES"/>
        </w:rPr>
      </w:pPr>
      <w:r w:rsidRPr="00FE44C5">
        <w:rPr>
          <w:rFonts w:ascii="Calibri" w:hAnsi="Calibri"/>
          <w:b/>
          <w:bCs/>
          <w:i/>
          <w:iCs/>
          <w:lang w:val="es-ES"/>
        </w:rPr>
        <w:t xml:space="preserve">Analizado lo anterior, desde el ámbito de nuestra competencia estimamos en términos generales, la incorporación de dicha modificación, no obstante, considerando nuestras apreciaciones en cuanto a las mismas. En cuanto a la corrección de deficiencias, nos parece pertinente no incluir la imposición de sanciones sino más bien la prevención que realice el Consejo o el Concedente, ya que en realidad lo que se emite, es la comunicación del resultado del estudio (anual) para que el concesionario atienda deficiencias, lo que es lo mismo, que las corrija dentro del plazo de tres meses. Ya que la eventual sanción se aplicaría, en caso que el concesionario no acate la prevención para corregir las deficiencias dictaminadas a través del estudio respectivo, previa aplicación del debido proceso y derecho defensa, tal y como lo expone la moción en cuestión.   </w:t>
      </w:r>
    </w:p>
    <w:p w:rsidR="007B5644" w:rsidRPr="00FE44C5" w:rsidRDefault="007B5644" w:rsidP="007B5644">
      <w:pPr>
        <w:pStyle w:val="Sinespaciado"/>
        <w:ind w:left="567" w:right="616"/>
        <w:jc w:val="both"/>
        <w:rPr>
          <w:rFonts w:ascii="Calibri" w:hAnsi="Calibri"/>
          <w:b/>
          <w:bCs/>
          <w:i/>
          <w:iCs/>
          <w:u w:val="single"/>
          <w:lang w:val="es-ES"/>
        </w:rPr>
      </w:pPr>
    </w:p>
    <w:p w:rsidR="007B5644" w:rsidRPr="00FE44C5" w:rsidRDefault="007B5644" w:rsidP="007B5644">
      <w:pPr>
        <w:pStyle w:val="Sinespaciado"/>
        <w:ind w:left="567" w:right="616"/>
        <w:jc w:val="both"/>
        <w:rPr>
          <w:rFonts w:ascii="Calibri" w:hAnsi="Calibri"/>
          <w:b/>
          <w:bCs/>
          <w:i/>
          <w:iCs/>
          <w:u w:val="single"/>
          <w:lang w:val="es-ES"/>
        </w:rPr>
      </w:pPr>
      <w:r w:rsidRPr="00FE44C5">
        <w:rPr>
          <w:rFonts w:ascii="Calibri" w:hAnsi="Calibri"/>
          <w:b/>
          <w:bCs/>
          <w:i/>
          <w:iCs/>
          <w:u w:val="single"/>
          <w:lang w:val="es-ES"/>
        </w:rPr>
        <w:t>TERCERO: MODIFICACIÓN DE LA REDACCIÓN DEL INCICO P) DE LA CLÁUSULA VI DEL CONTRATO DE RENOVACIÓN.</w:t>
      </w:r>
    </w:p>
    <w:p w:rsidR="007B5644" w:rsidRPr="00FE44C5" w:rsidRDefault="007B5644" w:rsidP="007B5644">
      <w:pPr>
        <w:pStyle w:val="Sinespaciado"/>
        <w:ind w:left="567" w:right="616"/>
        <w:jc w:val="both"/>
        <w:rPr>
          <w:rFonts w:ascii="Calibri" w:hAnsi="Calibri"/>
          <w:b/>
          <w:bCs/>
          <w:i/>
          <w:iCs/>
          <w:lang w:val="es-ES"/>
        </w:rPr>
      </w:pPr>
    </w:p>
    <w:p w:rsidR="007B5644" w:rsidRPr="00FE44C5" w:rsidRDefault="007B5644" w:rsidP="007B5644">
      <w:pPr>
        <w:pStyle w:val="Sinespaciado"/>
        <w:ind w:left="567" w:right="616"/>
        <w:jc w:val="both"/>
        <w:rPr>
          <w:rFonts w:ascii="Calibri" w:hAnsi="Calibri"/>
          <w:b/>
          <w:bCs/>
          <w:i/>
          <w:iCs/>
          <w:lang w:val="es-ES"/>
        </w:rPr>
      </w:pPr>
      <w:r w:rsidRPr="00FE44C5">
        <w:rPr>
          <w:rFonts w:ascii="Calibri" w:hAnsi="Calibri"/>
          <w:b/>
          <w:bCs/>
          <w:i/>
          <w:iCs/>
          <w:lang w:val="es-ES"/>
        </w:rPr>
        <w:t>No le vemos inconveniente alguno desde nuestra perspectiva jurídica, para que dicha moción sea atendida, no obstante, por una cuestión de forma, su inclusión debe ser referenciada al inciso q) de la cláusula VI.</w:t>
      </w:r>
    </w:p>
    <w:p w:rsidR="007B5644" w:rsidRPr="00FE44C5" w:rsidRDefault="007B5644" w:rsidP="007B5644">
      <w:pPr>
        <w:pStyle w:val="Sinespaciado"/>
        <w:ind w:right="616"/>
        <w:jc w:val="both"/>
        <w:rPr>
          <w:rFonts w:ascii="Calibri" w:hAnsi="Calibri"/>
          <w:b/>
          <w:bCs/>
          <w:i/>
          <w:iCs/>
          <w:u w:val="single"/>
          <w:lang w:val="es-ES"/>
        </w:rPr>
      </w:pPr>
    </w:p>
    <w:p w:rsidR="007B5644" w:rsidRPr="00FE44C5" w:rsidRDefault="007B5644" w:rsidP="007B5644">
      <w:pPr>
        <w:pStyle w:val="Sinespaciado"/>
        <w:ind w:left="567" w:right="616"/>
        <w:jc w:val="both"/>
        <w:rPr>
          <w:rFonts w:ascii="Calibri" w:hAnsi="Calibri"/>
          <w:b/>
          <w:bCs/>
          <w:i/>
          <w:iCs/>
          <w:u w:val="single"/>
          <w:lang w:val="es-ES"/>
        </w:rPr>
      </w:pPr>
      <w:r w:rsidRPr="00FE44C5">
        <w:rPr>
          <w:rFonts w:ascii="Calibri" w:hAnsi="Calibri"/>
          <w:b/>
          <w:bCs/>
          <w:i/>
          <w:iCs/>
          <w:u w:val="single"/>
          <w:lang w:val="es-ES"/>
        </w:rPr>
        <w:t>CUARTO: INSTRUCCIÓN DIRIGIDA A LA DIRECCIÓN EJECUTIVA Y DIRECCIÓN TÉCNICA PARA LA EJECUCIÓN DEL PROCEDIMIENTO QUE SE PRETENDE INCORPORAR A LA LUZ DEL INCISO Q) DE LA CLAÚSULA VI DEL CONTRATO DE RENOVACIÓN.</w:t>
      </w:r>
    </w:p>
    <w:p w:rsidR="007B5644" w:rsidRPr="00FE44C5" w:rsidRDefault="007B5644" w:rsidP="007B5644">
      <w:pPr>
        <w:pStyle w:val="Sinespaciado"/>
        <w:ind w:left="567" w:right="616"/>
        <w:jc w:val="both"/>
        <w:rPr>
          <w:rFonts w:ascii="Calibri" w:hAnsi="Calibri"/>
          <w:b/>
          <w:bCs/>
          <w:i/>
          <w:iCs/>
          <w:lang w:val="es-ES"/>
        </w:rPr>
      </w:pPr>
    </w:p>
    <w:p w:rsidR="007B5644" w:rsidRPr="00FE44C5" w:rsidRDefault="007B5644" w:rsidP="007B5644">
      <w:pPr>
        <w:pStyle w:val="Sinespaciado"/>
        <w:ind w:left="567" w:right="616"/>
        <w:jc w:val="both"/>
        <w:rPr>
          <w:rFonts w:ascii="Calibri" w:hAnsi="Calibri"/>
          <w:b/>
          <w:bCs/>
          <w:i/>
          <w:iCs/>
          <w:lang w:val="es-ES"/>
        </w:rPr>
      </w:pPr>
      <w:r w:rsidRPr="00FE44C5">
        <w:rPr>
          <w:rFonts w:ascii="Calibri" w:hAnsi="Calibri"/>
          <w:b/>
          <w:bCs/>
          <w:i/>
          <w:iCs/>
          <w:lang w:val="es-ES"/>
        </w:rPr>
        <w:t>En la medida que nuestro criterio respecto a la moción sea conocido y resuelto por la Junta Directiva, nos parece conveniente, que en forma paralela se adopte un acuerdo, en el que se defina la elaboración de un procedimiento para el diseño de la metodología aplicable, en cuanto al inciso q) de la cláusula VI del contrato de renovación. Asimismo, también estimamos que para esto, debe disponerse de un plazo que garantice la realización de dicho procedimiento.</w:t>
      </w:r>
    </w:p>
    <w:p w:rsidR="007B5644" w:rsidRPr="00FE44C5" w:rsidRDefault="007B5644" w:rsidP="007B5644">
      <w:pPr>
        <w:pStyle w:val="Sinespaciado"/>
        <w:ind w:right="616"/>
        <w:jc w:val="both"/>
        <w:rPr>
          <w:rFonts w:ascii="Calibri" w:hAnsi="Calibri"/>
          <w:b/>
          <w:bCs/>
          <w:i/>
          <w:iCs/>
          <w:u w:val="single"/>
          <w:lang w:val="es-ES"/>
        </w:rPr>
      </w:pPr>
    </w:p>
    <w:p w:rsidR="007B5644" w:rsidRPr="00FE44C5" w:rsidRDefault="007B5644" w:rsidP="007B5644">
      <w:pPr>
        <w:pStyle w:val="Sinespaciado"/>
        <w:ind w:left="567" w:right="616"/>
        <w:jc w:val="both"/>
        <w:rPr>
          <w:rFonts w:ascii="Calibri" w:hAnsi="Calibri"/>
          <w:b/>
          <w:bCs/>
          <w:i/>
          <w:iCs/>
          <w:u w:val="single"/>
          <w:lang w:val="es-ES"/>
        </w:rPr>
      </w:pPr>
      <w:r w:rsidRPr="00FE44C5">
        <w:rPr>
          <w:rFonts w:ascii="Calibri" w:hAnsi="Calibri"/>
          <w:b/>
          <w:bCs/>
          <w:i/>
          <w:iCs/>
          <w:u w:val="single"/>
          <w:lang w:val="es-ES"/>
        </w:rPr>
        <w:t>QUINTO: ACTIVAR LA COMISIÓN DEL ARTÍCULO 30 DEL DECRETO EJECUTIVO No. 28833-MOPT.</w:t>
      </w:r>
    </w:p>
    <w:p w:rsidR="007B5644" w:rsidRPr="00FE44C5" w:rsidRDefault="007B5644" w:rsidP="007B5644">
      <w:pPr>
        <w:pStyle w:val="Sinespaciado"/>
        <w:ind w:left="567" w:right="616"/>
        <w:jc w:val="both"/>
        <w:rPr>
          <w:rFonts w:ascii="Calibri" w:hAnsi="Calibri"/>
          <w:b/>
          <w:bCs/>
          <w:i/>
          <w:iCs/>
          <w:u w:val="single"/>
          <w:lang w:val="es-ES"/>
        </w:rPr>
      </w:pPr>
    </w:p>
    <w:p w:rsidR="007B5644" w:rsidRPr="00FE44C5" w:rsidRDefault="007B5644" w:rsidP="007B5644">
      <w:pPr>
        <w:pStyle w:val="Sinespaciado"/>
        <w:ind w:left="567" w:right="616"/>
        <w:jc w:val="both"/>
        <w:rPr>
          <w:rFonts w:ascii="Calibri" w:hAnsi="Calibri"/>
          <w:b/>
          <w:bCs/>
          <w:i/>
          <w:iCs/>
          <w:lang w:val="es-ES"/>
        </w:rPr>
      </w:pPr>
      <w:r w:rsidRPr="00FE44C5">
        <w:rPr>
          <w:rFonts w:ascii="Calibri" w:hAnsi="Calibri"/>
          <w:b/>
          <w:bCs/>
          <w:i/>
          <w:iCs/>
          <w:lang w:val="es-ES"/>
        </w:rPr>
        <w:t>Nos parece que la pertinencia de dicha activación de la Comisión, es un aspecto que debe ser analizado a lo interno de ese Órgano Colegiado.</w:t>
      </w:r>
    </w:p>
    <w:p w:rsidR="007B5644" w:rsidRPr="00FE44C5" w:rsidRDefault="007B5644" w:rsidP="007B5644">
      <w:pPr>
        <w:pStyle w:val="Sinespaciado"/>
        <w:ind w:left="567" w:right="616"/>
        <w:jc w:val="both"/>
        <w:rPr>
          <w:rFonts w:ascii="Calibri" w:hAnsi="Calibri"/>
          <w:b/>
          <w:bCs/>
          <w:i/>
          <w:iCs/>
          <w:u w:val="single"/>
          <w:lang w:val="es-ES"/>
        </w:rPr>
      </w:pPr>
    </w:p>
    <w:p w:rsidR="007B5644" w:rsidRPr="00FE44C5" w:rsidRDefault="007B5644" w:rsidP="007B5644">
      <w:pPr>
        <w:pStyle w:val="Sinespaciado"/>
        <w:ind w:left="567" w:right="616"/>
        <w:jc w:val="both"/>
        <w:rPr>
          <w:rFonts w:ascii="Calibri" w:hAnsi="Calibri"/>
          <w:b/>
          <w:bCs/>
          <w:i/>
          <w:iCs/>
          <w:u w:val="single"/>
          <w:lang w:val="es-ES"/>
        </w:rPr>
      </w:pPr>
      <w:r w:rsidRPr="00FE44C5">
        <w:rPr>
          <w:rFonts w:ascii="Calibri" w:hAnsi="Calibri"/>
          <w:b/>
          <w:bCs/>
          <w:i/>
          <w:iCs/>
          <w:u w:val="single"/>
          <w:lang w:val="es-ES"/>
        </w:rPr>
        <w:t xml:space="preserve">SEXTO: COMUNICAR LO ACORDADO AL TRIBUNAL ADMINISTRATIVO DE TRANSPORTE.  </w:t>
      </w:r>
    </w:p>
    <w:p w:rsidR="007B5644" w:rsidRPr="00FE44C5" w:rsidRDefault="007B5644" w:rsidP="007B5644">
      <w:pPr>
        <w:pStyle w:val="Sinespaciado"/>
        <w:ind w:left="567" w:right="616"/>
        <w:jc w:val="both"/>
        <w:rPr>
          <w:rFonts w:ascii="Calibri" w:hAnsi="Calibri"/>
          <w:b/>
          <w:bCs/>
          <w:i/>
          <w:iCs/>
          <w:lang w:val="es-ES"/>
        </w:rPr>
      </w:pPr>
    </w:p>
    <w:p w:rsidR="007B5644" w:rsidRPr="00FE44C5" w:rsidRDefault="007B5644" w:rsidP="007B5644">
      <w:pPr>
        <w:pStyle w:val="Sinespaciado"/>
        <w:ind w:left="567" w:right="616"/>
        <w:jc w:val="both"/>
        <w:rPr>
          <w:rFonts w:ascii="Calibri" w:hAnsi="Calibri"/>
          <w:b/>
          <w:bCs/>
          <w:i/>
          <w:iCs/>
          <w:lang w:val="es-ES"/>
        </w:rPr>
      </w:pPr>
      <w:r w:rsidRPr="00FE44C5">
        <w:rPr>
          <w:rFonts w:ascii="Calibri" w:hAnsi="Calibri"/>
          <w:b/>
          <w:bCs/>
          <w:i/>
          <w:iCs/>
          <w:lang w:val="es-ES"/>
        </w:rPr>
        <w:t>Es una situación que debe determinar el Órgano Colegiado, sin embargo no coincidimos con dicho punto, ya que si bien es cierto bajo el expediente No. TAT-35-2014 el Tribunal Administrativo de Transporte está analizando lo relativo al Recurso de Apelación planteado por la Defensoría de los Habitantes, no vemos vínculo alguno entre ambas cosas, ya que las actuaciones que fueron recurridas no contemplan lo que por la moción se pretende incluir en el contrato de renovación. Por otro lado, existe independencia funcional de ambas instancias, otorgadas por Ley, el Consejo a través de esa Junta Directiva, ostenta una serie de atribuciones, que necesariamente no equivalen a mantener informado al Tribunal Administrativo de Transporte de las actuaciones que se adopten, así exista una acción recursiva planteada.</w:t>
      </w:r>
    </w:p>
    <w:p w:rsidR="007B5644" w:rsidRPr="00FE44C5" w:rsidRDefault="007B5644" w:rsidP="007B5644">
      <w:pPr>
        <w:pStyle w:val="Sinespaciado"/>
        <w:ind w:left="567" w:right="616"/>
        <w:jc w:val="both"/>
        <w:rPr>
          <w:rFonts w:ascii="Calibri" w:hAnsi="Calibri"/>
          <w:b/>
          <w:bCs/>
          <w:i/>
          <w:iCs/>
          <w:lang w:val="es-ES"/>
        </w:rPr>
      </w:pPr>
    </w:p>
    <w:p w:rsidR="007B5644" w:rsidRPr="00FE44C5" w:rsidRDefault="007B5644" w:rsidP="007B5644">
      <w:pPr>
        <w:pStyle w:val="Sinespaciado"/>
        <w:ind w:left="567" w:right="616"/>
        <w:jc w:val="both"/>
        <w:rPr>
          <w:rFonts w:ascii="Calibri" w:hAnsi="Calibri"/>
          <w:b/>
          <w:bCs/>
          <w:i/>
          <w:iCs/>
          <w:lang w:val="es-ES"/>
        </w:rPr>
      </w:pPr>
      <w:r w:rsidRPr="00FE44C5">
        <w:rPr>
          <w:rFonts w:ascii="Calibri" w:hAnsi="Calibri"/>
          <w:b/>
          <w:bCs/>
          <w:i/>
          <w:iCs/>
          <w:lang w:val="es-ES"/>
        </w:rPr>
        <w:t>No observamos, motivo o mérito alguno para informar de dicha decisión al Tribunal citado, máxime cuando esta instancia no ha ordenado ni solicitado se le informe de aquellas actuaciones que de algún modo tengan relación directa o indirecta con el proceso de renovación en cuestión, y por el que se encuentran conociendo una impugnación en el mencionado expediente.</w:t>
      </w:r>
    </w:p>
    <w:p w:rsidR="007B5644" w:rsidRPr="00FE44C5" w:rsidRDefault="007B5644" w:rsidP="007B5644">
      <w:pPr>
        <w:pStyle w:val="Sinespaciado"/>
        <w:ind w:left="567" w:right="616"/>
        <w:jc w:val="both"/>
        <w:rPr>
          <w:rFonts w:ascii="Calibri" w:hAnsi="Calibri"/>
          <w:b/>
          <w:bCs/>
          <w:i/>
          <w:iCs/>
          <w:lang w:val="es-ES"/>
        </w:rPr>
      </w:pPr>
    </w:p>
    <w:p w:rsidR="007B5644" w:rsidRPr="00FE44C5" w:rsidRDefault="007B5644" w:rsidP="007B5644">
      <w:pPr>
        <w:pStyle w:val="Sinespaciado"/>
        <w:ind w:left="567" w:right="616"/>
        <w:jc w:val="both"/>
        <w:rPr>
          <w:rFonts w:ascii="Calibri" w:hAnsi="Calibri"/>
          <w:b/>
          <w:bCs/>
          <w:i/>
          <w:iCs/>
          <w:lang w:val="es-ES"/>
        </w:rPr>
      </w:pPr>
      <w:r w:rsidRPr="00FE44C5">
        <w:rPr>
          <w:rFonts w:ascii="Calibri" w:hAnsi="Calibri"/>
          <w:b/>
          <w:bCs/>
          <w:i/>
          <w:iCs/>
          <w:lang w:val="es-ES"/>
        </w:rPr>
        <w:t>Las anteriores, han sido las apreciaciones que en apego a nuestra competencia jurídica, podemos emitir.  Adjunto se remite el formato de contrato de renovación con la redacción que a nuestro juicio debe quedar plasmada en dicho documento, en apego a la moción presentada por la señora Olga Barrantes Arias.”</w:t>
      </w:r>
    </w:p>
    <w:p w:rsidR="007B5644" w:rsidRPr="00525916" w:rsidRDefault="007B5644" w:rsidP="007B5644">
      <w:pPr>
        <w:pStyle w:val="Sinespaciado"/>
        <w:rPr>
          <w:szCs w:val="16"/>
        </w:rPr>
      </w:pPr>
    </w:p>
    <w:p w:rsidR="007B5644" w:rsidRDefault="007B5644" w:rsidP="007B5644">
      <w:pPr>
        <w:pStyle w:val="Sinespaciado"/>
        <w:ind w:left="567" w:right="616"/>
        <w:jc w:val="both"/>
        <w:rPr>
          <w:rFonts w:ascii="Calibri" w:hAnsi="Calibri"/>
          <w:lang w:val="es-ES"/>
        </w:rPr>
      </w:pPr>
      <w:r>
        <w:rPr>
          <w:rFonts w:ascii="Calibri" w:hAnsi="Calibri"/>
          <w:b/>
          <w:bCs/>
          <w:lang w:val="es-ES"/>
        </w:rPr>
        <w:t>SEGUNDO</w:t>
      </w:r>
      <w:r>
        <w:rPr>
          <w:rFonts w:ascii="Calibri" w:hAnsi="Calibri"/>
          <w:lang w:val="es-ES"/>
        </w:rPr>
        <w:t>: Que se hace la aclaración que en relación a la comunicación al Tribunal Administrativo de Transportes es para efectos de mantenerlo informado sobre las actuaciones de este Consejo en cuanto a la participación del usuario en relación con la calidad del servicio, para lo cual se incluyen las cláusulas que se analizan dentro del contrato de concesión.</w:t>
      </w:r>
    </w:p>
    <w:p w:rsidR="007B5644" w:rsidRPr="00525916" w:rsidRDefault="007B5644" w:rsidP="007B5644">
      <w:pPr>
        <w:pStyle w:val="Sinespaciado"/>
      </w:pPr>
    </w:p>
    <w:p w:rsidR="007B5644" w:rsidRDefault="007B5644" w:rsidP="007B5644">
      <w:pPr>
        <w:pStyle w:val="Sinespaciado"/>
        <w:ind w:left="567" w:right="616"/>
        <w:jc w:val="both"/>
        <w:rPr>
          <w:rFonts w:ascii="Calibri" w:hAnsi="Calibri"/>
          <w:lang w:val="es-ES"/>
        </w:rPr>
      </w:pPr>
      <w:r>
        <w:rPr>
          <w:rFonts w:ascii="Calibri" w:hAnsi="Calibri"/>
          <w:b/>
          <w:bCs/>
          <w:lang w:val="es-ES"/>
        </w:rPr>
        <w:t>TERCERO</w:t>
      </w:r>
      <w:r>
        <w:rPr>
          <w:rFonts w:ascii="Calibri" w:hAnsi="Calibri"/>
          <w:lang w:val="es-ES"/>
        </w:rPr>
        <w:t xml:space="preserve">: Que el Auditor Interno, Lic. Ricardo Jiménez Godínez, pregunta si ante la existencia de medida cautelar administrativa y una serie de procesos pendientes por resolver, existe algún impedimento legal para que esta modificación al contrato de concesión sea </w:t>
      </w:r>
      <w:proofErr w:type="gramStart"/>
      <w:r>
        <w:rPr>
          <w:rFonts w:ascii="Calibri" w:hAnsi="Calibri"/>
          <w:lang w:val="es-ES"/>
        </w:rPr>
        <w:t>votado</w:t>
      </w:r>
      <w:proofErr w:type="gramEnd"/>
      <w:r>
        <w:rPr>
          <w:rFonts w:ascii="Calibri" w:hAnsi="Calibri"/>
          <w:lang w:val="es-ES"/>
        </w:rPr>
        <w:t xml:space="preserve"> por los miembros de este Órgano.</w:t>
      </w:r>
    </w:p>
    <w:p w:rsidR="007B5644" w:rsidRDefault="007B5644" w:rsidP="007B5644">
      <w:pPr>
        <w:pStyle w:val="Sinespaciado"/>
        <w:ind w:left="567" w:right="616"/>
        <w:jc w:val="both"/>
        <w:rPr>
          <w:rFonts w:ascii="Calibri" w:hAnsi="Calibri"/>
          <w:lang w:val="es-ES"/>
        </w:rPr>
      </w:pPr>
    </w:p>
    <w:p w:rsidR="007B5644" w:rsidRDefault="007B5644" w:rsidP="007B5644">
      <w:pPr>
        <w:pStyle w:val="Sinespaciado"/>
        <w:ind w:left="567" w:right="616"/>
        <w:jc w:val="both"/>
        <w:rPr>
          <w:rFonts w:ascii="Calibri" w:hAnsi="Calibri"/>
          <w:lang w:val="es-ES"/>
        </w:rPr>
      </w:pPr>
      <w:r>
        <w:rPr>
          <w:rFonts w:ascii="Calibri" w:hAnsi="Calibri"/>
          <w:b/>
          <w:bCs/>
          <w:lang w:val="es-ES"/>
        </w:rPr>
        <w:t>CUARTO</w:t>
      </w:r>
      <w:r>
        <w:rPr>
          <w:rFonts w:ascii="Calibri" w:hAnsi="Calibri"/>
          <w:lang w:val="es-ES"/>
        </w:rPr>
        <w:t>:  Que el Señor Presidente le indica al Sr. Auditor que hay un procedimiento en debate en el Tribunal Administrativo de Transportes, porque están cuestionadas las concesiones que se renovaron, sin tomar en cuenta a los usuarios por lo tanto existe una medida cautelar que fue acogida; no obstante la modificación al contrato constituye un acto administrativo individualizable, es un acuerdo de modificación al contrato que no constituye una interferencia jurídica con lo que se ventila en el Tribunal Administrativo de Transporte, siendo que aún no se estaría ejecutando la firma del mismo hasta tanto el Tribunal mencionado resuelva al respecto de la medida cautelar vigente y por supuesto resuelva sobre el fondo del asunto.</w:t>
      </w:r>
    </w:p>
    <w:p w:rsidR="007B5644" w:rsidRDefault="007B5644" w:rsidP="007B5644">
      <w:pPr>
        <w:pStyle w:val="Sinespaciado"/>
        <w:ind w:left="567" w:right="616"/>
        <w:jc w:val="both"/>
        <w:rPr>
          <w:rFonts w:ascii="Calibri" w:hAnsi="Calibri"/>
          <w:lang w:val="es-ES"/>
        </w:rPr>
      </w:pPr>
    </w:p>
    <w:p w:rsidR="007B5644" w:rsidRDefault="007B5644" w:rsidP="007B5644">
      <w:pPr>
        <w:pStyle w:val="Sinespaciado"/>
        <w:ind w:left="567" w:right="616"/>
        <w:jc w:val="both"/>
        <w:rPr>
          <w:rFonts w:ascii="Calibri" w:hAnsi="Calibri"/>
          <w:lang w:val="es-ES"/>
        </w:rPr>
      </w:pPr>
      <w:r>
        <w:rPr>
          <w:rFonts w:ascii="Calibri" w:hAnsi="Calibri"/>
          <w:b/>
          <w:bCs/>
          <w:lang w:val="es-ES"/>
        </w:rPr>
        <w:t>QUINTO</w:t>
      </w:r>
      <w:r>
        <w:rPr>
          <w:rFonts w:ascii="Calibri" w:hAnsi="Calibri"/>
          <w:lang w:val="es-ES"/>
        </w:rPr>
        <w:t xml:space="preserve">: Que la Lic. Cerdas indica que en este caso lo que está suspendido es para que los concesionarios no ejecuten la formalización del acuerdo de renovación que poseen, en nada afecta a este Consejo que se hagan modificaciones al contrato de concesión puesto que constituye un acto preparatorio y no de ejecución, siendo que dicho contrato no se estaría aplicando hasta tanto se levante la suspensión o bien se resuelva por el fondo el asunto por parte del Tribunal Administrativo de Transporte. </w:t>
      </w:r>
    </w:p>
    <w:p w:rsidR="007B5644" w:rsidRDefault="007B5644" w:rsidP="007B5644">
      <w:pPr>
        <w:pStyle w:val="Sinespaciado"/>
        <w:ind w:left="567" w:right="616"/>
        <w:jc w:val="both"/>
        <w:rPr>
          <w:rFonts w:ascii="Calibri" w:hAnsi="Calibri"/>
          <w:lang w:val="es-ES"/>
        </w:rPr>
      </w:pPr>
    </w:p>
    <w:p w:rsidR="007B5644" w:rsidRDefault="007B5644" w:rsidP="007B5644">
      <w:pPr>
        <w:pStyle w:val="Sinespaciado"/>
        <w:ind w:left="567" w:right="616"/>
        <w:jc w:val="both"/>
        <w:rPr>
          <w:rFonts w:ascii="Calibri" w:hAnsi="Calibri"/>
          <w:lang w:val="es-ES"/>
        </w:rPr>
      </w:pPr>
      <w:r>
        <w:rPr>
          <w:rFonts w:ascii="Calibri" w:hAnsi="Calibri"/>
          <w:b/>
          <w:bCs/>
          <w:lang w:val="es-ES"/>
        </w:rPr>
        <w:t>SEXTO:</w:t>
      </w:r>
      <w:r>
        <w:rPr>
          <w:rFonts w:ascii="Calibri" w:hAnsi="Calibri"/>
          <w:lang w:val="es-ES"/>
        </w:rPr>
        <w:t> Que el Director Ejecutivo, Lic. Mario Zarate señala que a manera de aclaración, el contrato de concesión corresponde a un contrato de adhesión, y que además, la medida cautelar lo que suspende es la formalización del proceso de renovación de las concesiones en rutas regulares.</w:t>
      </w:r>
    </w:p>
    <w:p w:rsidR="007B5644" w:rsidRDefault="007B5644" w:rsidP="007B5644">
      <w:pPr>
        <w:pStyle w:val="Sinespaciado"/>
        <w:ind w:left="567" w:right="616"/>
        <w:jc w:val="both"/>
        <w:rPr>
          <w:rFonts w:ascii="Calibri" w:hAnsi="Calibri"/>
          <w:lang w:val="es-ES"/>
        </w:rPr>
      </w:pPr>
    </w:p>
    <w:p w:rsidR="007B5644" w:rsidRDefault="007B5644" w:rsidP="007B5644">
      <w:pPr>
        <w:pStyle w:val="Sinespaciado"/>
        <w:ind w:left="567" w:right="616"/>
        <w:jc w:val="both"/>
        <w:rPr>
          <w:rFonts w:ascii="Calibri" w:hAnsi="Calibri"/>
          <w:lang w:val="es-ES"/>
        </w:rPr>
      </w:pPr>
      <w:r>
        <w:rPr>
          <w:rFonts w:ascii="Calibri" w:hAnsi="Calibri"/>
          <w:b/>
          <w:bCs/>
          <w:lang w:val="es-ES"/>
        </w:rPr>
        <w:t>SETIMO</w:t>
      </w:r>
      <w:r>
        <w:rPr>
          <w:rFonts w:ascii="Calibri" w:hAnsi="Calibri"/>
          <w:lang w:val="es-ES"/>
        </w:rPr>
        <w:t>: Que el Señor Presidente manifiesta que para complementar lo indicado por el Señor Zarate, la Junta Directiva regula la prestación de un servicio como tal, las condiciones de un contrato son de adhesión, las acepta o no las acepta, no son negociables como en el acuerdo de voluntades que hay en las Empresas privadas, que existe una voluntad de las dos partes, aquí estamos bajo el principio de legalidad.</w:t>
      </w:r>
    </w:p>
    <w:p w:rsidR="007B5644" w:rsidRDefault="007B5644" w:rsidP="007B5644">
      <w:pPr>
        <w:pStyle w:val="Sinespaciado"/>
        <w:ind w:left="567" w:right="616"/>
        <w:jc w:val="both"/>
        <w:rPr>
          <w:rFonts w:ascii="Calibri" w:hAnsi="Calibri"/>
          <w:lang w:val="es-ES"/>
        </w:rPr>
      </w:pPr>
    </w:p>
    <w:p w:rsidR="007B5644" w:rsidRDefault="007B5644" w:rsidP="007B5644">
      <w:pPr>
        <w:pStyle w:val="Sinespaciado"/>
        <w:ind w:left="567" w:right="616"/>
        <w:jc w:val="both"/>
        <w:rPr>
          <w:rFonts w:ascii="Calibri" w:hAnsi="Calibri"/>
          <w:lang w:val="es-ES"/>
        </w:rPr>
      </w:pPr>
      <w:r>
        <w:rPr>
          <w:rFonts w:ascii="Calibri" w:hAnsi="Calibri"/>
          <w:b/>
          <w:bCs/>
          <w:lang w:val="es-ES"/>
        </w:rPr>
        <w:t>OCTAVO</w:t>
      </w:r>
      <w:r>
        <w:rPr>
          <w:rFonts w:ascii="Calibri" w:hAnsi="Calibri"/>
          <w:lang w:val="es-ES"/>
        </w:rPr>
        <w:t xml:space="preserve">: Que revisadas las modificaciones propuestas al contrato de concesión, las mismas se incorporan dentro de la cláusula VI y X del contrato de concesión de ruta regular, por lo que al amparo de las argumentaciones contenidas dentro del oficio </w:t>
      </w:r>
      <w:r>
        <w:rPr>
          <w:rFonts w:ascii="Calibri" w:hAnsi="Calibri"/>
          <w:b/>
          <w:bCs/>
          <w:lang w:val="es-ES"/>
        </w:rPr>
        <w:t>DAJ-2014002764</w:t>
      </w:r>
      <w:r>
        <w:rPr>
          <w:rFonts w:ascii="Calibri" w:hAnsi="Calibri"/>
          <w:lang w:val="es-ES"/>
        </w:rPr>
        <w:t>, se aprueban las mismas de conformidad con las observaciones señaladas por la Dirección Jurídica.</w:t>
      </w:r>
    </w:p>
    <w:p w:rsidR="007B5644" w:rsidRPr="00525916" w:rsidRDefault="007B5644" w:rsidP="007B5644">
      <w:pPr>
        <w:pStyle w:val="Sinespaciado"/>
      </w:pPr>
    </w:p>
    <w:p w:rsidR="007B5644" w:rsidRDefault="007B5644" w:rsidP="007B5644">
      <w:pPr>
        <w:pStyle w:val="Sinespaciado"/>
        <w:ind w:left="567" w:right="616"/>
        <w:jc w:val="both"/>
        <w:rPr>
          <w:rFonts w:ascii="Calibri" w:hAnsi="Calibri"/>
          <w:b/>
          <w:bCs/>
          <w:lang w:val="es-ES"/>
        </w:rPr>
      </w:pPr>
      <w:r>
        <w:rPr>
          <w:rFonts w:ascii="Calibri" w:hAnsi="Calibri"/>
          <w:b/>
          <w:bCs/>
          <w:lang w:val="es-ES"/>
        </w:rPr>
        <w:t>POR TANTO SE ACUERDA</w:t>
      </w:r>
    </w:p>
    <w:p w:rsidR="007B5644" w:rsidRDefault="007B5644" w:rsidP="007B5644">
      <w:pPr>
        <w:pStyle w:val="Sinespaciado"/>
        <w:ind w:left="567" w:right="616"/>
        <w:jc w:val="both"/>
        <w:rPr>
          <w:rFonts w:ascii="Calibri" w:hAnsi="Calibri"/>
          <w:b/>
          <w:bCs/>
          <w:lang w:val="es-ES"/>
        </w:rPr>
      </w:pPr>
      <w:r>
        <w:rPr>
          <w:rFonts w:ascii="Calibri" w:hAnsi="Calibri"/>
          <w:b/>
          <w:bCs/>
          <w:lang w:val="es-ES"/>
        </w:rPr>
        <w:t>EN FIRME</w:t>
      </w:r>
    </w:p>
    <w:p w:rsidR="007B5644" w:rsidRDefault="007B5644" w:rsidP="007B5644">
      <w:pPr>
        <w:pStyle w:val="Sinespaciado"/>
        <w:ind w:left="567" w:right="616"/>
        <w:jc w:val="both"/>
        <w:rPr>
          <w:rFonts w:ascii="Calibri" w:hAnsi="Calibri"/>
          <w:b/>
          <w:bCs/>
          <w:lang w:val="es-ES"/>
        </w:rPr>
      </w:pPr>
      <w:r>
        <w:rPr>
          <w:rFonts w:ascii="Calibri" w:hAnsi="Calibri"/>
          <w:b/>
          <w:bCs/>
          <w:lang w:val="es-ES"/>
        </w:rPr>
        <w:t>Votación Unánime</w:t>
      </w:r>
    </w:p>
    <w:p w:rsidR="007B5644" w:rsidRDefault="007B5644" w:rsidP="007B5644">
      <w:pPr>
        <w:pStyle w:val="Sinespaciado"/>
        <w:ind w:right="616"/>
        <w:jc w:val="both"/>
        <w:rPr>
          <w:rFonts w:ascii="Calibri" w:hAnsi="Calibri"/>
          <w:b/>
          <w:bCs/>
          <w:lang w:val="es-ES"/>
        </w:rPr>
      </w:pPr>
    </w:p>
    <w:p w:rsidR="007B5644" w:rsidRDefault="007B5644" w:rsidP="007B5644">
      <w:pPr>
        <w:pStyle w:val="Sinespaciado"/>
        <w:ind w:left="567" w:right="616"/>
        <w:jc w:val="both"/>
        <w:rPr>
          <w:rFonts w:ascii="Calibri" w:hAnsi="Calibri"/>
          <w:lang w:val="es-ES"/>
        </w:rPr>
      </w:pPr>
      <w:r>
        <w:rPr>
          <w:rFonts w:ascii="Calibri" w:hAnsi="Calibri"/>
          <w:lang w:val="es-ES"/>
        </w:rPr>
        <w:t xml:space="preserve">Aprobar las modificaciones propuestas al contrato de concesión denominado: </w:t>
      </w:r>
      <w:r>
        <w:rPr>
          <w:rFonts w:ascii="Calibri" w:hAnsi="Calibri"/>
          <w:b/>
          <w:bCs/>
          <w:color w:val="000000"/>
          <w:lang w:val="es-ES"/>
        </w:rPr>
        <w:t>“CONTRATO DE RENOVACIÓN DE CONCESION SERVICIO DE TRANSPORTE REMUNERADO DE PERSONAS MODALIDAD AUTOBUS PARA EMPRESAS  DE FUERA DEL ÁREA METROPOLITANA QUE NO ESTÁN CONTEMPLADAS EN EL DECRETO N° 28337-MOPT</w:t>
      </w:r>
      <w:r>
        <w:rPr>
          <w:rFonts w:ascii="Calibri" w:hAnsi="Calibri"/>
          <w:lang w:val="es-ES"/>
        </w:rPr>
        <w:t xml:space="preserve"> , las mismas se incorporan dentro de la cláusula VI y X del contrato de concesión de ruta regular, por lo que al amparo de las argumentaciones contenidas dentro del oficio </w:t>
      </w:r>
      <w:r>
        <w:rPr>
          <w:rFonts w:ascii="Calibri" w:hAnsi="Calibri"/>
          <w:b/>
          <w:bCs/>
          <w:lang w:val="es-ES"/>
        </w:rPr>
        <w:t>DAJ-2014002764</w:t>
      </w:r>
      <w:r>
        <w:rPr>
          <w:rFonts w:ascii="Calibri" w:hAnsi="Calibri"/>
          <w:lang w:val="es-ES"/>
        </w:rPr>
        <w:t>, se aprueban  de conformidad con las observaciones señaladas por la Dirección Jurídica, mismo que se dispone de la siguiente forma:”</w:t>
      </w:r>
    </w:p>
    <w:p w:rsidR="007B5644" w:rsidRDefault="007B5644" w:rsidP="007B5644">
      <w:pPr>
        <w:pStyle w:val="Sinespaciado"/>
        <w:ind w:left="567" w:right="616"/>
        <w:jc w:val="both"/>
        <w:rPr>
          <w:rFonts w:ascii="Calibri" w:hAnsi="Calibri"/>
          <w:lang w:val="es-ES"/>
        </w:rPr>
      </w:pPr>
    </w:p>
    <w:p w:rsidR="007B5644" w:rsidRPr="00525916" w:rsidRDefault="007B5644" w:rsidP="007B5644">
      <w:pPr>
        <w:pStyle w:val="Sinespaciado"/>
        <w:ind w:left="567" w:right="616"/>
        <w:jc w:val="both"/>
        <w:rPr>
          <w:rFonts w:ascii="Calibri" w:hAnsi="Calibri"/>
          <w:b/>
          <w:i/>
          <w:lang w:val="es-ES"/>
        </w:rPr>
      </w:pPr>
      <w:r w:rsidRPr="00525916">
        <w:rPr>
          <w:rFonts w:ascii="Calibri" w:hAnsi="Calibri"/>
          <w:b/>
          <w:i/>
          <w:lang w:val="es-ES"/>
        </w:rPr>
        <w:t>[…]</w:t>
      </w:r>
    </w:p>
    <w:p w:rsidR="007B5644" w:rsidRDefault="007B5644" w:rsidP="007B5644">
      <w:pPr>
        <w:pStyle w:val="Sinespaciado"/>
        <w:ind w:left="567" w:right="616"/>
        <w:jc w:val="both"/>
        <w:rPr>
          <w:rFonts w:ascii="Calibri" w:hAnsi="Calibri"/>
          <w:lang w:val="es-ES"/>
        </w:rPr>
      </w:pPr>
    </w:p>
    <w:p w:rsidR="007B5644" w:rsidRDefault="007B5644" w:rsidP="007B5644">
      <w:pPr>
        <w:numPr>
          <w:ilvl w:val="0"/>
          <w:numId w:val="10"/>
        </w:numPr>
        <w:tabs>
          <w:tab w:val="clear" w:pos="720"/>
          <w:tab w:val="num" w:pos="567"/>
        </w:tabs>
        <w:ind w:left="567" w:right="616" w:hanging="11"/>
        <w:jc w:val="both"/>
      </w:pPr>
      <w:r>
        <w:rPr>
          <w:rFonts w:ascii="Calibri" w:hAnsi="Calibri"/>
        </w:rPr>
        <w:t>“</w:t>
      </w:r>
      <w:r>
        <w:t>la Constitución Política y el artículo 17 inciso d) de la Ley 3503.</w:t>
      </w:r>
    </w:p>
    <w:p w:rsidR="007B5644" w:rsidRDefault="007B5644" w:rsidP="007B5644">
      <w:pPr>
        <w:ind w:left="567" w:right="616"/>
        <w:jc w:val="both"/>
      </w:pPr>
    </w:p>
    <w:p w:rsidR="007B5644" w:rsidRDefault="007B5644" w:rsidP="007B5644">
      <w:pPr>
        <w:numPr>
          <w:ilvl w:val="0"/>
          <w:numId w:val="10"/>
        </w:numPr>
        <w:tabs>
          <w:tab w:val="clear" w:pos="720"/>
          <w:tab w:val="num" w:pos="567"/>
        </w:tabs>
        <w:ind w:left="567" w:right="616" w:hanging="11"/>
        <w:jc w:val="both"/>
      </w:pPr>
      <w:r w:rsidRPr="00525916">
        <w:rPr>
          <w:b/>
          <w:bCs/>
        </w:rPr>
        <w:t>LA CONCESIONARIA</w:t>
      </w:r>
      <w:r w:rsidRPr="00525916">
        <w:t xml:space="preserve"> se compromete a dar cumplimiento a las obligaciones a su cargo que se desprenden de la legislación fiscal y laboral en vigencia, conforme con los artículos 6 y 30 de la Ley 7593, y al Artículo 33 de la Ley N° 3503 reformada por la Ley N° 7936, así como a lo establecido en el inciso siguiente.</w:t>
      </w:r>
    </w:p>
    <w:p w:rsidR="007B5644" w:rsidRPr="00525916" w:rsidRDefault="007B5644" w:rsidP="007B5644">
      <w:pPr>
        <w:tabs>
          <w:tab w:val="num" w:pos="567"/>
        </w:tabs>
        <w:ind w:left="567" w:right="616"/>
        <w:jc w:val="both"/>
      </w:pPr>
    </w:p>
    <w:p w:rsidR="007B5644" w:rsidRDefault="007B5644" w:rsidP="007B5644">
      <w:pPr>
        <w:numPr>
          <w:ilvl w:val="0"/>
          <w:numId w:val="10"/>
        </w:numPr>
        <w:tabs>
          <w:tab w:val="clear" w:pos="720"/>
          <w:tab w:val="num" w:pos="567"/>
        </w:tabs>
        <w:ind w:left="567" w:right="616" w:hanging="11"/>
        <w:jc w:val="both"/>
        <w:rPr>
          <w:b/>
          <w:bCs/>
          <w:i/>
          <w:iCs/>
          <w:color w:val="000000"/>
          <w:lang w:val="es-ES_tradnl"/>
        </w:rPr>
      </w:pPr>
      <w:r w:rsidRPr="00525916">
        <w:rPr>
          <w:b/>
          <w:bCs/>
          <w:i/>
          <w:iCs/>
          <w:color w:val="000000"/>
        </w:rPr>
        <w:t> </w:t>
      </w:r>
      <w:r w:rsidRPr="00525916">
        <w:rPr>
          <w:b/>
          <w:bCs/>
          <w:i/>
          <w:iCs/>
          <w:color w:val="000000"/>
          <w:lang w:val="es-ES_tradnl"/>
        </w:rPr>
        <w:t xml:space="preserve">LA CONCESIONARIA se compromete a acatar las disposiciones del Decreto No. 28833- MOPT y sus reformas, a saber: "Reglamento de Calidad de Servicio con su respectivo manual", así como cualquier otra disposición que se emita al efecto, quedando entendido que el usuario y el concedente también participan como actores de la calidad de servicio, de conformidad con los siguientes parámetros mínimos:  </w:t>
      </w:r>
    </w:p>
    <w:p w:rsidR="007B5644" w:rsidRPr="00525916" w:rsidRDefault="007B5644" w:rsidP="007B5644">
      <w:pPr>
        <w:tabs>
          <w:tab w:val="num" w:pos="567"/>
        </w:tabs>
        <w:ind w:left="567" w:right="616"/>
        <w:jc w:val="both"/>
        <w:rPr>
          <w:b/>
          <w:bCs/>
          <w:i/>
          <w:iCs/>
          <w:color w:val="000000"/>
          <w:lang w:val="es-ES_tradnl"/>
        </w:rPr>
      </w:pPr>
    </w:p>
    <w:p w:rsidR="007B5644" w:rsidRPr="00525916" w:rsidRDefault="007B5644" w:rsidP="007B5644">
      <w:pPr>
        <w:tabs>
          <w:tab w:val="num" w:pos="567"/>
        </w:tabs>
        <w:ind w:left="567" w:right="616" w:hanging="11"/>
        <w:jc w:val="both"/>
        <w:rPr>
          <w:b/>
          <w:bCs/>
          <w:i/>
          <w:iCs/>
          <w:color w:val="000000"/>
          <w:lang w:val="es-ES_tradnl"/>
        </w:rPr>
      </w:pPr>
      <w:r w:rsidRPr="00525916">
        <w:rPr>
          <w:b/>
          <w:bCs/>
          <w:i/>
          <w:iCs/>
          <w:color w:val="000000"/>
          <w:lang w:val="es-ES_tradnl"/>
        </w:rPr>
        <w:t>1.- El estudio se hará una vez al año de conformidad con la programación que establezca EL CONCEDENTE</w:t>
      </w:r>
      <w:r>
        <w:rPr>
          <w:b/>
          <w:bCs/>
          <w:i/>
          <w:iCs/>
          <w:color w:val="000000"/>
          <w:lang w:val="es-ES_tradnl"/>
        </w:rPr>
        <w:t>.</w:t>
      </w:r>
    </w:p>
    <w:p w:rsidR="007B5644" w:rsidRPr="00525916" w:rsidRDefault="007B5644" w:rsidP="007B5644">
      <w:pPr>
        <w:tabs>
          <w:tab w:val="num" w:pos="567"/>
        </w:tabs>
        <w:ind w:left="567" w:right="616" w:hanging="11"/>
        <w:jc w:val="both"/>
        <w:rPr>
          <w:b/>
          <w:bCs/>
          <w:i/>
          <w:iCs/>
          <w:color w:val="000000"/>
          <w:lang w:val="es-ES_tradnl"/>
        </w:rPr>
      </w:pPr>
      <w:r w:rsidRPr="00525916">
        <w:rPr>
          <w:b/>
          <w:bCs/>
          <w:i/>
          <w:iCs/>
          <w:color w:val="000000"/>
          <w:lang w:val="es-ES_tradnl"/>
        </w:rPr>
        <w:t>2.- Procedimientos por deficiencias en la calidad. Cuando la calidad del servicio obtenga en la columna correspondiente a los criterios tipo O, una calificación igual o inferior a C, el Consejo iniciará los procedimientos correspondientes de conformidad con lo que al efecto establecen este contrato, el modelo y manual,  respetando el debido proceso y el derecho de defensa.</w:t>
      </w:r>
    </w:p>
    <w:p w:rsidR="007B5644" w:rsidRPr="00525916" w:rsidRDefault="007B5644" w:rsidP="007B5644">
      <w:pPr>
        <w:tabs>
          <w:tab w:val="num" w:pos="567"/>
        </w:tabs>
        <w:ind w:left="567" w:right="616" w:hanging="11"/>
        <w:jc w:val="both"/>
        <w:rPr>
          <w:b/>
          <w:bCs/>
          <w:i/>
          <w:iCs/>
          <w:color w:val="000000"/>
          <w:lang w:val="es-ES_tradnl"/>
        </w:rPr>
      </w:pPr>
      <w:r w:rsidRPr="00525916">
        <w:rPr>
          <w:b/>
          <w:bCs/>
          <w:i/>
          <w:iCs/>
          <w:color w:val="000000"/>
          <w:lang w:val="es-ES_tradnl"/>
        </w:rPr>
        <w:t xml:space="preserve">3.- Corrección de deficiencias. El Consejo realizará una prevención que contendrá las disposiciones necesarias y vinculantes, de conformidad con lo establecido por el cartel de </w:t>
      </w:r>
      <w:proofErr w:type="spellStart"/>
      <w:r w:rsidRPr="00525916">
        <w:rPr>
          <w:b/>
          <w:bCs/>
          <w:i/>
          <w:iCs/>
          <w:color w:val="000000"/>
          <w:lang w:val="es-ES_tradnl"/>
        </w:rPr>
        <w:t>licitació</w:t>
      </w:r>
      <w:proofErr w:type="spellEnd"/>
      <w:r w:rsidRPr="00525916">
        <w:rPr>
          <w:b/>
          <w:bCs/>
          <w:i/>
          <w:iCs/>
          <w:color w:val="000000"/>
          <w:lang w:val="it-IT"/>
        </w:rPr>
        <w:t>n, contrato de concesi</w:t>
      </w:r>
      <w:proofErr w:type="spellStart"/>
      <w:r w:rsidRPr="00525916">
        <w:rPr>
          <w:b/>
          <w:bCs/>
          <w:i/>
          <w:iCs/>
          <w:color w:val="000000"/>
          <w:lang w:val="es-ES_tradnl"/>
        </w:rPr>
        <w:t>ón</w:t>
      </w:r>
      <w:proofErr w:type="spellEnd"/>
      <w:r w:rsidRPr="00525916">
        <w:rPr>
          <w:b/>
          <w:bCs/>
          <w:i/>
          <w:iCs/>
          <w:color w:val="000000"/>
          <w:lang w:val="es-ES_tradnl"/>
        </w:rPr>
        <w:t xml:space="preserve">, y demás fuentes del derecho aplicables aludidas en el </w:t>
      </w:r>
      <w:proofErr w:type="spellStart"/>
      <w:r w:rsidRPr="00525916">
        <w:rPr>
          <w:b/>
          <w:bCs/>
          <w:i/>
          <w:iCs/>
          <w:color w:val="000000"/>
          <w:lang w:val="es-ES_tradnl"/>
        </w:rPr>
        <w:t>artí</w:t>
      </w:r>
      <w:proofErr w:type="spellEnd"/>
      <w:r w:rsidRPr="00525916">
        <w:rPr>
          <w:b/>
          <w:bCs/>
          <w:i/>
          <w:iCs/>
          <w:color w:val="000000"/>
          <w:lang w:val="pt-PT"/>
        </w:rPr>
        <w:t>culo 2</w:t>
      </w:r>
      <w:r w:rsidRPr="00525916">
        <w:rPr>
          <w:b/>
          <w:bCs/>
          <w:i/>
          <w:iCs/>
          <w:color w:val="000000"/>
          <w:lang w:val="es-ES_tradnl"/>
        </w:rPr>
        <w:t>º inciso e) del Decreto Ejecutivo 28833 - MOPT , para que las deficiencias que originaron la calificación sean corregidas, para lo cual otorgará un plazo prudencial según sea la naturaleza de la corrección necesaria y que en ningún caso podrá ser superior a 3 meses. En caso que por su complejidad o grado de dificultad, el plazo de  las acciones a implementar no sean de responsabilidad  o  atribuibles al operador, el Consejo podrá otorgar una ampliación a este plazo, previa solicitud y justificación del operador.</w:t>
      </w:r>
    </w:p>
    <w:p w:rsidR="007B5644" w:rsidRPr="00525916" w:rsidRDefault="007B5644" w:rsidP="007B5644">
      <w:pPr>
        <w:tabs>
          <w:tab w:val="num" w:pos="567"/>
        </w:tabs>
        <w:ind w:left="567" w:right="616"/>
        <w:jc w:val="both"/>
        <w:rPr>
          <w:b/>
          <w:bCs/>
          <w:i/>
          <w:iCs/>
          <w:color w:val="000000"/>
          <w:lang w:val="es-ES_tradnl"/>
        </w:rPr>
      </w:pPr>
      <w:r w:rsidRPr="00525916">
        <w:rPr>
          <w:b/>
          <w:bCs/>
          <w:i/>
          <w:iCs/>
          <w:color w:val="000000"/>
          <w:lang w:val="es-ES_tradnl"/>
        </w:rPr>
        <w:t>4.- Incumplimiento de Correcciones. Cuando injustificadamente el operador no haya acatado tales disposiciones en el plazo otorgado, el Consejo iniciará el procedimiento administrativo correspondiente para declarar la caducidad de la concesión de conformidad con lo dispuesto en los artículos 2, 17, 24, 25 y siguientes de la Ley Nº 3503 y el artículo 308 y siguientes de la Ley General de la Administración Pública, previo otorgamiento del debido proceso y derecho de defensa.”</w:t>
      </w:r>
    </w:p>
    <w:p w:rsidR="007B5644" w:rsidRPr="00525916" w:rsidRDefault="007B5644" w:rsidP="007B5644">
      <w:pPr>
        <w:tabs>
          <w:tab w:val="num" w:pos="0"/>
        </w:tabs>
        <w:ind w:left="567" w:right="616"/>
        <w:jc w:val="both"/>
        <w:rPr>
          <w:b/>
          <w:bCs/>
          <w:i/>
          <w:iCs/>
          <w:color w:val="000000"/>
          <w:lang w:val="es-ES_tradnl"/>
        </w:rPr>
      </w:pPr>
      <w:r w:rsidRPr="00525916">
        <w:rPr>
          <w:b/>
          <w:bCs/>
          <w:i/>
          <w:iCs/>
          <w:color w:val="000000"/>
          <w:lang w:val="es-ES_tradnl"/>
        </w:rPr>
        <w:t>[…]</w:t>
      </w:r>
    </w:p>
    <w:p w:rsidR="007B5644" w:rsidRPr="00525916" w:rsidRDefault="007B5644" w:rsidP="007B5644">
      <w:pPr>
        <w:tabs>
          <w:tab w:val="num" w:pos="0"/>
        </w:tabs>
        <w:ind w:left="567" w:right="616"/>
        <w:jc w:val="both"/>
        <w:rPr>
          <w:b/>
          <w:color w:val="000000"/>
          <w:lang w:val="es-ES_tradnl"/>
        </w:rPr>
      </w:pPr>
      <w:r w:rsidRPr="00525916">
        <w:rPr>
          <w:b/>
          <w:color w:val="000000"/>
          <w:lang w:val="es-ES_tradnl"/>
        </w:rPr>
        <w:t>“</w:t>
      </w:r>
      <w:proofErr w:type="spellStart"/>
      <w:r w:rsidRPr="00525916">
        <w:rPr>
          <w:b/>
          <w:color w:val="000000"/>
          <w:lang w:val="es-ES_tradnl"/>
        </w:rPr>
        <w:t>Artí</w:t>
      </w:r>
      <w:proofErr w:type="spellEnd"/>
      <w:r w:rsidRPr="00525916">
        <w:rPr>
          <w:b/>
          <w:color w:val="000000"/>
          <w:lang w:val="pt-PT"/>
        </w:rPr>
        <w:t xml:space="preserve">culo </w:t>
      </w:r>
      <w:r w:rsidRPr="00525916">
        <w:rPr>
          <w:b/>
          <w:color w:val="000000"/>
          <w:lang w:val="es-ES_tradnl"/>
        </w:rPr>
        <w:t>X: Del mecanismo de participación del usuario.</w:t>
      </w:r>
    </w:p>
    <w:p w:rsidR="007B5644" w:rsidRPr="00525916" w:rsidRDefault="007B5644" w:rsidP="007B5644">
      <w:pPr>
        <w:tabs>
          <w:tab w:val="num" w:pos="0"/>
        </w:tabs>
        <w:ind w:left="567" w:right="616"/>
        <w:jc w:val="both"/>
        <w:rPr>
          <w:color w:val="000000"/>
          <w:lang w:val="es-ES_tradnl"/>
        </w:rPr>
      </w:pPr>
      <w:r w:rsidRPr="00525916">
        <w:rPr>
          <w:color w:val="000000"/>
          <w:lang w:val="es-ES_tradnl"/>
        </w:rPr>
        <w:t>Con el fin de promover y fortalecer la participación del usuario como el destinatario y actor principal del sistema de transporte público, tanto LA CONCEDENTE como LA CONCESIONARIA se obligan a aplicar el mecanismo de participación ciudadana previsto en la presente cláusula. Dicho mecanismo consiste en lo siguiente:</w:t>
      </w:r>
    </w:p>
    <w:p w:rsidR="007B5644" w:rsidRPr="00525916" w:rsidRDefault="007B5644" w:rsidP="007B5644">
      <w:pPr>
        <w:tabs>
          <w:tab w:val="num" w:pos="0"/>
        </w:tabs>
        <w:ind w:left="567" w:right="616"/>
        <w:jc w:val="both"/>
        <w:rPr>
          <w:color w:val="000000"/>
          <w:lang w:val="es-ES_tradnl"/>
        </w:rPr>
      </w:pPr>
      <w:r w:rsidRPr="00525916">
        <w:rPr>
          <w:color w:val="000000"/>
          <w:lang w:val="es-ES_tradnl"/>
        </w:rPr>
        <w:t xml:space="preserve">a) Durante el mes de enero de cada año de vigencia de la </w:t>
      </w:r>
      <w:proofErr w:type="spellStart"/>
      <w:r w:rsidRPr="00525916">
        <w:rPr>
          <w:color w:val="000000"/>
          <w:lang w:val="es-ES_tradnl"/>
        </w:rPr>
        <w:t>concesió</w:t>
      </w:r>
      <w:proofErr w:type="spellEnd"/>
      <w:r w:rsidRPr="00525916">
        <w:rPr>
          <w:color w:val="000000"/>
          <w:lang w:val="pt-PT"/>
        </w:rPr>
        <w:t>n se aplicar</w:t>
      </w:r>
      <w:r w:rsidRPr="00525916">
        <w:rPr>
          <w:color w:val="000000"/>
          <w:lang w:val="es-ES_tradnl"/>
        </w:rPr>
        <w:t>á una encuesta a los usuarios en relación con el servicio que reciben.</w:t>
      </w:r>
    </w:p>
    <w:p w:rsidR="007B5644" w:rsidRPr="00525916" w:rsidRDefault="007B5644" w:rsidP="007B5644">
      <w:pPr>
        <w:tabs>
          <w:tab w:val="num" w:pos="0"/>
        </w:tabs>
        <w:ind w:left="567" w:right="616"/>
        <w:jc w:val="both"/>
        <w:rPr>
          <w:color w:val="000000"/>
          <w:lang w:val="es-ES_tradnl"/>
        </w:rPr>
      </w:pPr>
      <w:r w:rsidRPr="00525916">
        <w:rPr>
          <w:color w:val="000000"/>
          <w:lang w:val="es-ES_tradnl"/>
        </w:rPr>
        <w:t>b) EL CONCEDENTE definirá tanto el procedimiento de aplicación como el diseño de la encuesta, a lo cual se someterá LA CONCESIONARIA. Para estos efectos y para la interpretación de los resultados, imperará el criterio técnico, con el fin de que el valor que se le asigne esté en función de elementos objetivamente comprobables.</w:t>
      </w:r>
    </w:p>
    <w:p w:rsidR="007B5644" w:rsidRPr="00525916" w:rsidRDefault="007B5644" w:rsidP="007B5644">
      <w:pPr>
        <w:tabs>
          <w:tab w:val="num" w:pos="0"/>
        </w:tabs>
        <w:ind w:left="567" w:right="616"/>
        <w:jc w:val="both"/>
        <w:rPr>
          <w:color w:val="000000"/>
          <w:lang w:val="es-ES_tradnl"/>
        </w:rPr>
      </w:pPr>
      <w:r w:rsidRPr="00525916">
        <w:rPr>
          <w:color w:val="000000"/>
          <w:lang w:val="es-ES_tradnl"/>
        </w:rPr>
        <w:t>c) Esta encuesta se hará a nivel de cada empresa concesionaria.</w:t>
      </w:r>
    </w:p>
    <w:p w:rsidR="007B5644" w:rsidRPr="00525916" w:rsidRDefault="007B5644" w:rsidP="007B5644">
      <w:pPr>
        <w:tabs>
          <w:tab w:val="num" w:pos="0"/>
        </w:tabs>
        <w:ind w:left="567" w:right="616"/>
        <w:jc w:val="both"/>
        <w:rPr>
          <w:color w:val="000000"/>
          <w:lang w:val="es-ES_tradnl"/>
        </w:rPr>
      </w:pPr>
      <w:r w:rsidRPr="00525916">
        <w:rPr>
          <w:color w:val="000000"/>
          <w:lang w:val="es-ES_tradnl"/>
        </w:rPr>
        <w:t xml:space="preserve">d) Los resultados de la encuesta serán un </w:t>
      </w:r>
      <w:proofErr w:type="spellStart"/>
      <w:r w:rsidRPr="00525916">
        <w:rPr>
          <w:color w:val="000000"/>
          <w:lang w:val="es-ES_tradnl"/>
        </w:rPr>
        <w:t>ví</w:t>
      </w:r>
      <w:proofErr w:type="spellEnd"/>
      <w:r w:rsidRPr="00525916">
        <w:rPr>
          <w:color w:val="000000"/>
          <w:lang w:val="pt-PT"/>
        </w:rPr>
        <w:t>nculo de participaci</w:t>
      </w:r>
      <w:proofErr w:type="spellStart"/>
      <w:r w:rsidRPr="00525916">
        <w:rPr>
          <w:color w:val="000000"/>
          <w:lang w:val="es-ES_tradnl"/>
        </w:rPr>
        <w:t>ón</w:t>
      </w:r>
      <w:proofErr w:type="spellEnd"/>
      <w:r w:rsidRPr="00525916">
        <w:rPr>
          <w:color w:val="000000"/>
          <w:lang w:val="es-ES_tradnl"/>
        </w:rPr>
        <w:t xml:space="preserve"> de los usuarios para conocer la opinión de estos y la Administración los utilizará como un diagnóstico acerca de la percepción del usuario hacia la calidad del servicio que está ofreciendo la empresa prestadora y cuando lo considere necesario se remitirá a la concesionaria para que en el término de treinta días se refiera al informe y presente, en caso de ser necesario, un plan de mejora que debe ser autorizado por la Junta Directiva del Consejo de Transporte Pú</w:t>
      </w:r>
      <w:r w:rsidRPr="00525916">
        <w:rPr>
          <w:color w:val="000000"/>
          <w:lang w:val="pt-PT"/>
        </w:rPr>
        <w:t xml:space="preserve">blico. </w:t>
      </w:r>
    </w:p>
    <w:p w:rsidR="007B5644" w:rsidRDefault="007B5644" w:rsidP="007B5644">
      <w:pPr>
        <w:tabs>
          <w:tab w:val="num" w:pos="0"/>
        </w:tabs>
        <w:ind w:left="567" w:right="616"/>
        <w:jc w:val="both"/>
        <w:rPr>
          <w:color w:val="000000"/>
          <w:lang w:val="es-ES_tradnl"/>
        </w:rPr>
      </w:pPr>
      <w:r w:rsidRPr="00525916">
        <w:rPr>
          <w:color w:val="000000"/>
          <w:lang w:val="es-ES_tradnl"/>
        </w:rPr>
        <w:t>e) La encuesta realizada, de conformidad con lo que se ha indicado anteriormente será utilizada para efectos de la evaluación de calidad de servicio prevista por el Decreto Ejecutivo No. 28833 - MOPT, para el año en que se ha aplicado de conformidad con la programación aprobada por EL CONCEDENTE.” “…</w:t>
      </w:r>
    </w:p>
    <w:p w:rsidR="007B5644" w:rsidRDefault="007B5644" w:rsidP="007B5644">
      <w:pPr>
        <w:pStyle w:val="Sinespaciado"/>
        <w:rPr>
          <w:lang w:val="es-ES_tradnl"/>
        </w:rPr>
      </w:pPr>
    </w:p>
    <w:p w:rsidR="007B5644" w:rsidRDefault="007B5644" w:rsidP="007B5644">
      <w:pPr>
        <w:tabs>
          <w:tab w:val="num" w:pos="0"/>
        </w:tabs>
        <w:ind w:right="616"/>
        <w:jc w:val="both"/>
        <w:rPr>
          <w:color w:val="000000"/>
          <w:sz w:val="28"/>
          <w:szCs w:val="28"/>
          <w:lang w:val="es-ES_tradnl"/>
        </w:rPr>
      </w:pPr>
      <w:r w:rsidRPr="001A6EDF">
        <w:rPr>
          <w:color w:val="000000"/>
          <w:sz w:val="28"/>
          <w:szCs w:val="28"/>
          <w:lang w:val="es-ES_tradnl"/>
        </w:rPr>
        <w:t>Siendo lo anterior, del todo conteste con lo dispuesto por el ARTÍCULO 9.3 de</w:t>
      </w:r>
      <w:r>
        <w:rPr>
          <w:color w:val="000000"/>
          <w:sz w:val="28"/>
          <w:szCs w:val="28"/>
          <w:lang w:val="es-ES_tradnl"/>
        </w:rPr>
        <w:t>sde</w:t>
      </w:r>
      <w:r w:rsidRPr="001A6EDF">
        <w:rPr>
          <w:color w:val="000000"/>
          <w:sz w:val="28"/>
          <w:szCs w:val="28"/>
          <w:lang w:val="es-ES_tradnl"/>
        </w:rPr>
        <w:t xml:space="preserve"> la </w:t>
      </w:r>
      <w:r>
        <w:rPr>
          <w:color w:val="000000"/>
          <w:sz w:val="28"/>
          <w:szCs w:val="28"/>
          <w:lang w:val="es-ES_tradnl"/>
        </w:rPr>
        <w:t>S</w:t>
      </w:r>
      <w:r w:rsidRPr="001A6EDF">
        <w:rPr>
          <w:color w:val="000000"/>
          <w:sz w:val="28"/>
          <w:szCs w:val="28"/>
          <w:lang w:val="es-ES_tradnl"/>
        </w:rPr>
        <w:t xml:space="preserve">esión Ordinaria No. 25-2014 </w:t>
      </w:r>
      <w:r>
        <w:rPr>
          <w:color w:val="000000"/>
          <w:sz w:val="28"/>
          <w:szCs w:val="28"/>
          <w:lang w:val="es-ES_tradnl"/>
        </w:rPr>
        <w:t>(</w:t>
      </w:r>
      <w:r w:rsidRPr="00527798">
        <w:rPr>
          <w:i/>
          <w:color w:val="000000"/>
          <w:sz w:val="28"/>
          <w:szCs w:val="28"/>
          <w:lang w:val="es-ES_tradnl"/>
        </w:rPr>
        <w:t>cuyos actos generales se impugnan</w:t>
      </w:r>
      <w:r>
        <w:rPr>
          <w:color w:val="000000"/>
          <w:sz w:val="28"/>
          <w:szCs w:val="28"/>
          <w:lang w:val="es-ES_tradnl"/>
        </w:rPr>
        <w:t xml:space="preserve">) </w:t>
      </w:r>
      <w:r w:rsidRPr="001A6EDF">
        <w:rPr>
          <w:color w:val="000000"/>
          <w:sz w:val="28"/>
          <w:szCs w:val="28"/>
          <w:lang w:val="es-ES_tradnl"/>
        </w:rPr>
        <w:t>de la Junta Directiva del Consejo de Transporte Público, el cual, en resumen indica:</w:t>
      </w:r>
    </w:p>
    <w:p w:rsidR="007B5644" w:rsidRDefault="007B5644" w:rsidP="007B5644">
      <w:pPr>
        <w:pStyle w:val="Sinespaciado"/>
        <w:rPr>
          <w:lang w:val="es-ES_tradnl"/>
        </w:rPr>
      </w:pPr>
    </w:p>
    <w:p w:rsidR="007B5644" w:rsidRPr="00527798" w:rsidRDefault="007B5644" w:rsidP="007B5644">
      <w:pPr>
        <w:pStyle w:val="Sinespaciado"/>
        <w:ind w:left="567"/>
        <w:rPr>
          <w:b/>
          <w:sz w:val="28"/>
          <w:szCs w:val="28"/>
          <w:lang w:val="es-ES"/>
        </w:rPr>
      </w:pPr>
      <w:r w:rsidRPr="00527798">
        <w:rPr>
          <w:b/>
          <w:sz w:val="28"/>
          <w:szCs w:val="28"/>
          <w:lang w:val="es-ES"/>
        </w:rPr>
        <w:t>…”POR TANTO SE ACUERDA</w:t>
      </w:r>
    </w:p>
    <w:p w:rsidR="007B5644" w:rsidRPr="00527798" w:rsidRDefault="007B5644" w:rsidP="007B5644">
      <w:pPr>
        <w:pStyle w:val="Sinespaciado"/>
        <w:ind w:left="567"/>
        <w:rPr>
          <w:b/>
          <w:sz w:val="28"/>
          <w:szCs w:val="28"/>
          <w:lang w:val="es-ES"/>
        </w:rPr>
      </w:pPr>
      <w:r w:rsidRPr="00527798">
        <w:rPr>
          <w:b/>
          <w:sz w:val="28"/>
          <w:szCs w:val="28"/>
          <w:lang w:val="es-ES"/>
        </w:rPr>
        <w:t>EN FIRME</w:t>
      </w:r>
    </w:p>
    <w:p w:rsidR="007B5644" w:rsidRPr="00527798" w:rsidRDefault="007B5644" w:rsidP="007B5644">
      <w:pPr>
        <w:pStyle w:val="Sinespaciado"/>
        <w:ind w:left="567"/>
        <w:rPr>
          <w:b/>
          <w:sz w:val="28"/>
          <w:szCs w:val="28"/>
          <w:lang w:val="es-ES"/>
        </w:rPr>
      </w:pPr>
      <w:r w:rsidRPr="00527798">
        <w:rPr>
          <w:b/>
          <w:sz w:val="28"/>
          <w:szCs w:val="28"/>
          <w:lang w:val="es-ES"/>
        </w:rPr>
        <w:t>Votación Unánime</w:t>
      </w:r>
    </w:p>
    <w:p w:rsidR="007B5644" w:rsidRPr="00527798" w:rsidRDefault="007B5644" w:rsidP="007B5644">
      <w:pPr>
        <w:pStyle w:val="Sinespaciado"/>
        <w:ind w:left="567"/>
        <w:rPr>
          <w:sz w:val="28"/>
          <w:szCs w:val="28"/>
          <w:lang w:val="es-ES"/>
        </w:rPr>
      </w:pPr>
    </w:p>
    <w:p w:rsidR="007B5644" w:rsidRPr="00527798" w:rsidRDefault="007B5644" w:rsidP="007B5644">
      <w:pPr>
        <w:pStyle w:val="Prrafodelista"/>
        <w:numPr>
          <w:ilvl w:val="0"/>
          <w:numId w:val="11"/>
        </w:numPr>
        <w:ind w:left="567" w:right="616" w:firstLine="0"/>
        <w:contextualSpacing w:val="0"/>
        <w:jc w:val="both"/>
        <w:rPr>
          <w:rFonts w:ascii="Calibri" w:hAnsi="Calibri"/>
          <w:sz w:val="28"/>
          <w:szCs w:val="28"/>
          <w:lang w:val="es-ES"/>
        </w:rPr>
      </w:pPr>
      <w:r w:rsidRPr="00527798">
        <w:rPr>
          <w:rFonts w:ascii="Calibri" w:hAnsi="Calibri"/>
          <w:sz w:val="28"/>
          <w:szCs w:val="28"/>
          <w:lang w:val="es-ES"/>
        </w:rPr>
        <w:t>Aclarar que una vez aprobado el sistema de evaluación  periódica en el proceso de modelo de calidad el mismo será incorporado como parte del contrato de concesión en donde se lograra establecer una verificación anual</w:t>
      </w:r>
    </w:p>
    <w:p w:rsidR="007B5644" w:rsidRPr="00527798" w:rsidRDefault="007B5644" w:rsidP="007B5644">
      <w:pPr>
        <w:pStyle w:val="Prrafodelista"/>
        <w:ind w:left="567" w:right="616"/>
        <w:jc w:val="both"/>
        <w:rPr>
          <w:rFonts w:ascii="Calibri" w:hAnsi="Calibri"/>
          <w:sz w:val="28"/>
          <w:szCs w:val="28"/>
          <w:lang w:val="es-ES"/>
        </w:rPr>
      </w:pPr>
    </w:p>
    <w:p w:rsidR="007B5644" w:rsidRPr="00527798" w:rsidRDefault="007B5644" w:rsidP="007B5644">
      <w:pPr>
        <w:pStyle w:val="Prrafodelista"/>
        <w:numPr>
          <w:ilvl w:val="0"/>
          <w:numId w:val="11"/>
        </w:numPr>
        <w:ind w:left="567" w:right="616" w:firstLine="0"/>
        <w:contextualSpacing w:val="0"/>
        <w:jc w:val="both"/>
        <w:rPr>
          <w:rFonts w:ascii="Calibri" w:hAnsi="Calibri"/>
          <w:b/>
          <w:bCs/>
          <w:sz w:val="28"/>
          <w:szCs w:val="28"/>
          <w:lang w:val="es-ES"/>
        </w:rPr>
      </w:pPr>
      <w:r w:rsidRPr="00527798">
        <w:rPr>
          <w:rFonts w:ascii="Calibri" w:hAnsi="Calibri"/>
          <w:sz w:val="28"/>
          <w:szCs w:val="28"/>
          <w:lang w:val="es-ES"/>
        </w:rPr>
        <w:t xml:space="preserve">Notificar a la Dirección Ejecutiva, Lic. </w:t>
      </w:r>
      <w:proofErr w:type="spellStart"/>
      <w:r w:rsidRPr="00527798">
        <w:rPr>
          <w:rFonts w:ascii="Calibri" w:hAnsi="Calibri"/>
          <w:sz w:val="28"/>
          <w:szCs w:val="28"/>
          <w:lang w:val="es-ES"/>
        </w:rPr>
        <w:t>Sidia</w:t>
      </w:r>
      <w:proofErr w:type="spellEnd"/>
      <w:r w:rsidRPr="00527798">
        <w:rPr>
          <w:rFonts w:ascii="Calibri" w:hAnsi="Calibri"/>
          <w:sz w:val="28"/>
          <w:szCs w:val="28"/>
          <w:lang w:val="es-ES"/>
        </w:rPr>
        <w:t xml:space="preserve"> Cerdas Ruiz, Directora Jurídica, Ing. Aura Álvarez Orozco, Directora Técnica.”…</w:t>
      </w:r>
    </w:p>
    <w:p w:rsidR="007B5644" w:rsidRPr="001A6EDF" w:rsidRDefault="007B5644" w:rsidP="007B5644">
      <w:pPr>
        <w:pStyle w:val="Sinespaciado"/>
        <w:rPr>
          <w:sz w:val="24"/>
          <w:szCs w:val="24"/>
          <w:lang w:val="es-ES_tradnl"/>
        </w:rPr>
      </w:pPr>
    </w:p>
    <w:p w:rsidR="007B5644" w:rsidRPr="001A6EDF" w:rsidRDefault="007B5644" w:rsidP="007B5644">
      <w:pPr>
        <w:pStyle w:val="Sinespaciado"/>
        <w:rPr>
          <w:sz w:val="24"/>
          <w:szCs w:val="24"/>
          <w:lang w:val="es-ES_tradnl"/>
        </w:rPr>
      </w:pPr>
    </w:p>
    <w:p w:rsidR="007B5644" w:rsidRPr="001A6EDF" w:rsidRDefault="007B5644" w:rsidP="007B5644">
      <w:pPr>
        <w:tabs>
          <w:tab w:val="num" w:pos="0"/>
        </w:tabs>
        <w:ind w:right="49"/>
        <w:jc w:val="both"/>
        <w:rPr>
          <w:b/>
          <w:color w:val="000000"/>
          <w:sz w:val="32"/>
          <w:szCs w:val="32"/>
          <w:lang w:val="es-ES_tradnl"/>
        </w:rPr>
      </w:pPr>
      <w:r>
        <w:rPr>
          <w:b/>
          <w:color w:val="000000"/>
          <w:sz w:val="32"/>
          <w:szCs w:val="32"/>
          <w:lang w:val="es-ES_tradnl"/>
        </w:rPr>
        <w:t>En fin, dado que el P</w:t>
      </w:r>
      <w:r w:rsidRPr="001A6EDF">
        <w:rPr>
          <w:b/>
          <w:color w:val="000000"/>
          <w:sz w:val="32"/>
          <w:szCs w:val="32"/>
          <w:lang w:val="es-ES_tradnl"/>
        </w:rPr>
        <w:t>roceso de Formalización Contractual es parte del TODO del Procedimiento de Renovación de Concesiones, es claro al suscrito que DENTRO del Procedimiento aludido y con los Acto</w:t>
      </w:r>
      <w:r>
        <w:rPr>
          <w:b/>
          <w:color w:val="000000"/>
          <w:sz w:val="32"/>
          <w:szCs w:val="32"/>
          <w:lang w:val="es-ES_tradnl"/>
        </w:rPr>
        <w:t>s Enunciados, se CUMPLE con la P</w:t>
      </w:r>
      <w:r w:rsidRPr="001A6EDF">
        <w:rPr>
          <w:b/>
          <w:color w:val="000000"/>
          <w:sz w:val="32"/>
          <w:szCs w:val="32"/>
          <w:lang w:val="es-ES_tradnl"/>
        </w:rPr>
        <w:t>retensión de la Defenso</w:t>
      </w:r>
      <w:r>
        <w:rPr>
          <w:b/>
          <w:color w:val="000000"/>
          <w:sz w:val="32"/>
          <w:szCs w:val="32"/>
          <w:lang w:val="es-ES_tradnl"/>
        </w:rPr>
        <w:t>ría de Incorporar un Esquema o M</w:t>
      </w:r>
      <w:r w:rsidRPr="001A6EDF">
        <w:rPr>
          <w:b/>
          <w:color w:val="000000"/>
          <w:sz w:val="32"/>
          <w:szCs w:val="32"/>
          <w:lang w:val="es-ES_tradnl"/>
        </w:rPr>
        <w:t>edio de Participación Ciudadana. Incluso, yéndose más allá de lo que la Normativa en general dispone.</w:t>
      </w:r>
    </w:p>
    <w:p w:rsidR="007B5644" w:rsidRDefault="007B5644" w:rsidP="007B5644">
      <w:pPr>
        <w:pStyle w:val="Sinespaciado"/>
        <w:rPr>
          <w:lang w:val="es-ES_tradnl"/>
        </w:rPr>
      </w:pPr>
    </w:p>
    <w:p w:rsidR="007B5644" w:rsidRDefault="007B5644" w:rsidP="007B5644">
      <w:pPr>
        <w:pStyle w:val="Sinespaciado"/>
        <w:rPr>
          <w:lang w:val="es-ES_tradnl"/>
        </w:rPr>
      </w:pPr>
    </w:p>
    <w:p w:rsidR="007B5644" w:rsidRDefault="007B5644" w:rsidP="007B5644">
      <w:pPr>
        <w:pStyle w:val="Sinespaciado"/>
        <w:rPr>
          <w:lang w:val="es-ES_tradnl"/>
        </w:rPr>
      </w:pPr>
    </w:p>
    <w:p w:rsidR="007B5644" w:rsidRDefault="007B5644" w:rsidP="007B5644">
      <w:pPr>
        <w:pStyle w:val="Sinespaciado"/>
        <w:rPr>
          <w:lang w:val="es-ES_tradnl"/>
        </w:rPr>
      </w:pPr>
    </w:p>
    <w:p w:rsidR="007B5644" w:rsidRPr="004A485D" w:rsidRDefault="007B5644" w:rsidP="007B5644">
      <w:pPr>
        <w:pStyle w:val="Sinespaciado"/>
        <w:spacing w:line="276" w:lineRule="auto"/>
        <w:jc w:val="both"/>
        <w:rPr>
          <w:b/>
          <w:sz w:val="28"/>
          <w:szCs w:val="28"/>
          <w:lang w:val="es-MX"/>
        </w:rPr>
      </w:pPr>
      <w:r w:rsidRPr="004A485D">
        <w:rPr>
          <w:b/>
          <w:sz w:val="28"/>
          <w:szCs w:val="28"/>
          <w:lang w:val="es-MX"/>
        </w:rPr>
        <w:t>8.-</w:t>
      </w:r>
      <w:r w:rsidRPr="004A485D">
        <w:rPr>
          <w:b/>
          <w:sz w:val="28"/>
          <w:szCs w:val="28"/>
          <w:lang w:val="es-MX"/>
        </w:rPr>
        <w:tab/>
        <w:t>SOBRE LA INCIDENCIA DE LA RENUNCIA DE LA DEFENSORA DE LOS HABITANTES EN CUANTO AL CASO DE MARRAS:</w:t>
      </w:r>
    </w:p>
    <w:p w:rsidR="007B5644" w:rsidRPr="00FE44C5" w:rsidRDefault="007B5644" w:rsidP="007B5644">
      <w:pPr>
        <w:pStyle w:val="Sinespaciado"/>
        <w:rPr>
          <w:sz w:val="16"/>
          <w:szCs w:val="16"/>
        </w:rPr>
      </w:pPr>
    </w:p>
    <w:p w:rsidR="007B5644" w:rsidRPr="004A485D" w:rsidRDefault="007B5644" w:rsidP="007B5644">
      <w:pPr>
        <w:pStyle w:val="Sinespaciado"/>
        <w:spacing w:line="276" w:lineRule="auto"/>
        <w:jc w:val="both"/>
        <w:rPr>
          <w:sz w:val="28"/>
          <w:szCs w:val="28"/>
          <w:lang w:val="es-MX"/>
        </w:rPr>
      </w:pPr>
      <w:r w:rsidRPr="004A485D">
        <w:rPr>
          <w:sz w:val="28"/>
          <w:szCs w:val="28"/>
          <w:lang w:val="es-MX"/>
        </w:rPr>
        <w:t>Bien es sabido que en el ínterin de este Caso, la Señora Defensora de los Habitantes de la República renunció a su puesto/cargo y dado que la Defensoría en cuestión no presenta un Defensor Adjunto designado que pueda sustituirla o suplirla, la misma carece de representación debida y formal</w:t>
      </w:r>
      <w:r>
        <w:rPr>
          <w:sz w:val="28"/>
          <w:szCs w:val="28"/>
          <w:lang w:val="es-MX"/>
        </w:rPr>
        <w:t>,</w:t>
      </w:r>
      <w:r w:rsidRPr="004A485D">
        <w:rPr>
          <w:sz w:val="28"/>
          <w:szCs w:val="28"/>
          <w:lang w:val="es-MX"/>
        </w:rPr>
        <w:t xml:space="preserve"> hasta que el Poder Legislativo no realice las designaciones de mérito.</w:t>
      </w:r>
    </w:p>
    <w:p w:rsidR="007B5644" w:rsidRPr="004A485D" w:rsidRDefault="007B5644" w:rsidP="007B5644">
      <w:pPr>
        <w:pStyle w:val="Sinespaciado"/>
        <w:spacing w:line="276" w:lineRule="auto"/>
        <w:jc w:val="both"/>
        <w:rPr>
          <w:sz w:val="28"/>
          <w:szCs w:val="28"/>
          <w:lang w:val="es-MX"/>
        </w:rPr>
      </w:pPr>
    </w:p>
    <w:p w:rsidR="007B5644" w:rsidRPr="004A485D" w:rsidRDefault="007B5644" w:rsidP="007B5644">
      <w:pPr>
        <w:pStyle w:val="Sinespaciado"/>
        <w:spacing w:line="276" w:lineRule="auto"/>
        <w:jc w:val="both"/>
        <w:rPr>
          <w:sz w:val="28"/>
          <w:szCs w:val="28"/>
          <w:lang w:val="es-MX"/>
        </w:rPr>
      </w:pPr>
      <w:r w:rsidRPr="004A485D">
        <w:rPr>
          <w:sz w:val="28"/>
          <w:szCs w:val="28"/>
          <w:lang w:val="es-MX"/>
        </w:rPr>
        <w:t xml:space="preserve">Ante tal realidad y mediante documento de fecha </w:t>
      </w:r>
      <w:r>
        <w:rPr>
          <w:sz w:val="28"/>
          <w:szCs w:val="28"/>
          <w:lang w:val="es-MX"/>
        </w:rPr>
        <w:t>29</w:t>
      </w:r>
      <w:r w:rsidRPr="004A485D">
        <w:rPr>
          <w:sz w:val="28"/>
          <w:szCs w:val="28"/>
          <w:lang w:val="es-MX"/>
        </w:rPr>
        <w:t xml:space="preserve"> de Julio del presente año, las Directoras Jurídica y Administrativa de la </w:t>
      </w:r>
      <w:r>
        <w:rPr>
          <w:sz w:val="28"/>
          <w:szCs w:val="28"/>
          <w:lang w:val="es-MX"/>
        </w:rPr>
        <w:t>Defens</w:t>
      </w:r>
      <w:r w:rsidRPr="004A485D">
        <w:rPr>
          <w:sz w:val="28"/>
          <w:szCs w:val="28"/>
          <w:lang w:val="es-MX"/>
        </w:rPr>
        <w:t>oría, en un tipo de Gestoría Procesal o Procedimental</w:t>
      </w:r>
      <w:r>
        <w:rPr>
          <w:sz w:val="28"/>
          <w:szCs w:val="28"/>
          <w:lang w:val="es-MX"/>
        </w:rPr>
        <w:t>,</w:t>
      </w:r>
      <w:r w:rsidRPr="004A485D">
        <w:rPr>
          <w:sz w:val="28"/>
          <w:szCs w:val="28"/>
          <w:lang w:val="es-MX"/>
        </w:rPr>
        <w:t xml:space="preserve"> que el suscrito considera como válida y meritoria, solicitan la Suspensión de los Plazos del Procedimiento que se sigue, en rigor de lo dispuesto por el numeral 259 de la Ley General de la Administración Pública.</w:t>
      </w:r>
    </w:p>
    <w:p w:rsidR="007B5644" w:rsidRPr="004A485D" w:rsidRDefault="007B5644" w:rsidP="007B5644">
      <w:pPr>
        <w:pStyle w:val="Sinespaciado"/>
        <w:spacing w:line="276" w:lineRule="auto"/>
        <w:jc w:val="both"/>
        <w:rPr>
          <w:sz w:val="28"/>
          <w:szCs w:val="28"/>
          <w:lang w:val="es-MX"/>
        </w:rPr>
      </w:pPr>
    </w:p>
    <w:p w:rsidR="007B5644" w:rsidRPr="004A485D" w:rsidRDefault="007B5644" w:rsidP="007B5644">
      <w:pPr>
        <w:pStyle w:val="Sinespaciado"/>
        <w:spacing w:line="276" w:lineRule="auto"/>
        <w:jc w:val="both"/>
        <w:rPr>
          <w:sz w:val="28"/>
          <w:szCs w:val="28"/>
          <w:lang w:val="es-MX"/>
        </w:rPr>
      </w:pPr>
      <w:r w:rsidRPr="004A485D">
        <w:rPr>
          <w:sz w:val="28"/>
          <w:szCs w:val="28"/>
          <w:lang w:val="es-MX"/>
        </w:rPr>
        <w:t>Ante tal argumento y valorado él mismo, el suscrito tiene por claro que el referido Precepto Legal determina la posibilidad de una Suspensión de Plazos del Procedimiento en la única hipótesis de Situaciones de “</w:t>
      </w:r>
      <w:r w:rsidRPr="00F01A02">
        <w:rPr>
          <w:b/>
          <w:i/>
          <w:sz w:val="28"/>
          <w:szCs w:val="28"/>
          <w:lang w:val="es-MX"/>
        </w:rPr>
        <w:t>Fuerza Mayor</w:t>
      </w:r>
      <w:r w:rsidRPr="004A485D">
        <w:rPr>
          <w:sz w:val="28"/>
          <w:szCs w:val="28"/>
          <w:lang w:val="es-MX"/>
        </w:rPr>
        <w:t>”.</w:t>
      </w:r>
    </w:p>
    <w:p w:rsidR="007B5644" w:rsidRPr="004A485D" w:rsidRDefault="007B5644" w:rsidP="007B5644">
      <w:pPr>
        <w:pStyle w:val="Sinespaciado"/>
        <w:spacing w:line="276" w:lineRule="auto"/>
        <w:jc w:val="both"/>
        <w:rPr>
          <w:sz w:val="28"/>
          <w:szCs w:val="28"/>
          <w:lang w:val="es-MX"/>
        </w:rPr>
      </w:pPr>
    </w:p>
    <w:p w:rsidR="007B5644" w:rsidRPr="004A485D" w:rsidRDefault="007B5644" w:rsidP="007B5644">
      <w:pPr>
        <w:pStyle w:val="Sinespaciado"/>
        <w:spacing w:line="276" w:lineRule="auto"/>
        <w:jc w:val="both"/>
        <w:rPr>
          <w:sz w:val="28"/>
          <w:szCs w:val="28"/>
          <w:lang w:val="es-MX"/>
        </w:rPr>
      </w:pPr>
      <w:r w:rsidRPr="004A485D">
        <w:rPr>
          <w:sz w:val="28"/>
          <w:szCs w:val="28"/>
          <w:lang w:val="es-MX"/>
        </w:rPr>
        <w:t xml:space="preserve">En fin, sobre los alcances y la posibilidad de aplicar la Suspensión aludida en razón de la Renuncia de la Defensora de turno, considero que la misma es improcedente y que la falta de la o del Defensor, </w:t>
      </w:r>
      <w:r w:rsidRPr="008A78D5">
        <w:rPr>
          <w:b/>
          <w:sz w:val="28"/>
          <w:szCs w:val="28"/>
          <w:lang w:val="es-MX"/>
        </w:rPr>
        <w:t>NO se ha dado por una Situación de Fuerza Mayor.</w:t>
      </w:r>
      <w:r w:rsidRPr="004A485D">
        <w:rPr>
          <w:sz w:val="28"/>
          <w:szCs w:val="28"/>
          <w:lang w:val="es-MX"/>
        </w:rPr>
        <w:t xml:space="preserve"> Amén de que la en la situación aludida aplica lo que desde el año 1999 la Procuraduría General de la República dijo a la Defensoría en cuestión, mediante su Dictamen No. C-084-1999 del 03 de Mayo de 1999. Documento que muy claramente explica:</w:t>
      </w:r>
    </w:p>
    <w:p w:rsidR="007B5644" w:rsidRPr="004A485D" w:rsidRDefault="007B5644" w:rsidP="007B5644">
      <w:pPr>
        <w:pStyle w:val="Sinespaciado"/>
        <w:jc w:val="both"/>
        <w:rPr>
          <w:sz w:val="28"/>
          <w:szCs w:val="28"/>
          <w:lang w:val="es-MX"/>
        </w:rPr>
      </w:pPr>
    </w:p>
    <w:p w:rsidR="007B5644" w:rsidRPr="005D3584" w:rsidRDefault="007B5644" w:rsidP="007B5644">
      <w:pPr>
        <w:ind w:left="567" w:right="616"/>
        <w:jc w:val="both"/>
        <w:rPr>
          <w:b/>
          <w:color w:val="000000"/>
          <w:sz w:val="26"/>
          <w:szCs w:val="26"/>
          <w:lang w:eastAsia="es-CR"/>
        </w:rPr>
      </w:pPr>
      <w:r w:rsidRPr="005D3584">
        <w:rPr>
          <w:b/>
          <w:color w:val="000000"/>
          <w:sz w:val="26"/>
          <w:szCs w:val="26"/>
          <w:lang w:eastAsia="es-CR"/>
        </w:rPr>
        <w:t>…”V-. LA SUSPENSION DEL PLAZO SOLO SE JUSTIFICA ANTE FUERZA MAYOR.</w:t>
      </w: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El Regulador General, ante una situación no prevista por la ley, integró la norma y decidió suspender el plazo que le otorga el ordenamiento para dictar el acto final.</w:t>
      </w: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 </w:t>
      </w: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Como motivo justificante de la actuación, se alega la aplicación del artículo 259 de la LGAP, el cual dispone:</w:t>
      </w: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 </w:t>
      </w: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"1.Los plazos podrán ser suspendidos por fuerza mayor, de oficio o a petición de parte.</w:t>
      </w: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2. La alegación de fuerza mayor deberá hacerse dentro de los ocho días siguientes a su cesación, simultáneamente con el acto impedido por aquélla, so pena de perder la posibilidad de realizarlo y de sufrir el rechazo de suspensión solicitada.</w:t>
      </w: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3. No será causa de suspensión la que haya servido de motivo a una prórroga o a un nuevo señalamiento. (...)".</w:t>
      </w: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 </w:t>
      </w: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La suspensión del plazo es excepcional. Excepcionalidad que obliga a interpretar en forma restrictiva la facultad para suspender. El motivo de la suspensión debe constituir jurídicamente una fuerza mayor.</w:t>
      </w: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 </w:t>
      </w: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La fuerza mayor es un acontecimiento que no puede preverse o que, previsto, no puede evitarse. La expresión "fuerza mayor" indica el carácter invencible del obstáculo. Ciertos hechos pueden ser citados como típicos de fuerza mayor; por ejemplo, los fenómenos atmosféricos y naturales como terremotos, tempestades, inundaciones, crecidas, lluvias, rayos, incendios, etc. Es por ello que el estado de fuerza mayor ha sido definido en doctrina como un hecho de la naturaleza, previsible, pero inevitable.</w:t>
      </w: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 </w:t>
      </w: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El Tribunal Superior Contencioso Administrativo, Sección Primera, en su resolución No. 108 de las 9:40 hrs. del 26 de mayo de 1993 estableció al efecto:</w:t>
      </w: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 </w:t>
      </w: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"A pesar de que existe doctrina que considera equivalentes los términos de caso fortuito y fuerza mayor, también se ha sostenido que el primero tiene dos características esenciales: la indeterminación y la interioridad: la indeterminación consiste en que la causa del incumplimiento contractual es desconocida y la interioridad a que sus efectos inciden en la esfera personal o en la constitución o funcionamiento del sujeto o empresa obligada. La fuerza mayor se define por contraposición al caso fortuito como aquella causa extraña o exterior al obligado a la prestación imprevisible en su producción y en todo caso absolutamente irresistible aun en el caso de que hubiera podido ser prevista."</w:t>
      </w: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 </w:t>
      </w: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La fuerza mayor es causa eximente de responsabilidad, bien sea en cuanto al incumplimiento definitivo de un deber o al simple retraso del mismo. Pero el funcionario no queda dispensado del cumplimiento cuando éste sea posible por cesar el obstáculo constitutivo de la fuerza mayor.</w:t>
      </w: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 </w:t>
      </w: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La indeterminación e imprevisibilidad intrínsecas de la fuerza mayor impiden que puedan circunscribirse estricta y anticipadamente sus límites temporales. Lo importante es, en todo caso, que los efectos que provoca el acaecimiento de una fuerza mayor están en relación directa e inmediata con el fenómeno correspondiente. De modo que el incumplimiento o suspensión del deber de actuar que justifica la fuerza mayor no es siempre absoluto. Por el contrario, puede constituir simplemente un motivo justificante del retraso del cumplimiento. Aplicado lo anterior a la Administración, tenemos que al cesar el obstáculo constitutivo de la fuerza mayor, ésta debe actuar en cumplimiento de sus obligaciones. En consecuencia, el deber de actuar queda simplemente suspendido hasta el momento en que la fuerza mayor haya cesado.</w:t>
      </w:r>
    </w:p>
    <w:p w:rsidR="007B5644" w:rsidRPr="005D3584" w:rsidRDefault="007B5644" w:rsidP="007B5644">
      <w:pPr>
        <w:ind w:left="567" w:right="616"/>
        <w:jc w:val="both"/>
        <w:rPr>
          <w:color w:val="000000"/>
          <w:sz w:val="26"/>
          <w:szCs w:val="26"/>
          <w:lang w:eastAsia="es-CR"/>
        </w:rPr>
      </w:pP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La fuerza mayor justificante de una actuación excepcional de la Administración debe existir como tal, por lo que no es suficiente para justificar el accionar administrativo que se alegue su existencia. Por el contrario, debe existir tal como se ha alegado. En ese sentido, se aplica lo dispuesto en el artículo 133.-1 de la Ley General de la Administración Pública:</w:t>
      </w: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 </w:t>
      </w: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"El motivo deberá ser legítimo y existir tal y como ha sido tomado en cuenta para dictar el acto".</w:t>
      </w: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 </w:t>
      </w: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Es claro que de alegar la Administración una fuerza mayor sin que ésta exista, se configuraría uno de los supuestos de invalidez absoluta del acto administrativo, en cuanto faltaría totalmente uno de sus elementos constitutivos (doctrina del artículo 166 de la Ley General de la Administración Pública).</w:t>
      </w: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 </w:t>
      </w:r>
    </w:p>
    <w:p w:rsidR="007B5644" w:rsidRPr="005D3584" w:rsidRDefault="007B5644" w:rsidP="007B5644">
      <w:pPr>
        <w:ind w:left="567" w:right="616"/>
        <w:jc w:val="both"/>
        <w:rPr>
          <w:b/>
          <w:color w:val="000000"/>
          <w:sz w:val="26"/>
          <w:szCs w:val="26"/>
          <w:lang w:eastAsia="es-CR"/>
        </w:rPr>
      </w:pPr>
      <w:r w:rsidRPr="005D3584">
        <w:rPr>
          <w:b/>
          <w:color w:val="000000"/>
          <w:sz w:val="26"/>
          <w:szCs w:val="26"/>
          <w:lang w:eastAsia="es-CR"/>
        </w:rPr>
        <w:t>VI-. EN AUSENCIA DE FUERZA MAYOR, LA SUSPENSION ES ILEGAL:</w:t>
      </w:r>
    </w:p>
    <w:p w:rsidR="007B5644" w:rsidRPr="005D3584" w:rsidRDefault="007B5644" w:rsidP="007B5644">
      <w:pPr>
        <w:ind w:left="567" w:right="616"/>
        <w:jc w:val="both"/>
        <w:rPr>
          <w:b/>
          <w:color w:val="000000"/>
          <w:sz w:val="26"/>
          <w:szCs w:val="26"/>
          <w:lang w:eastAsia="es-CR"/>
        </w:rPr>
      </w:pP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Si bien no corresponde a la Procuraduría examinar en esta vía la validez del acto por medio del cual el Regulador General suspendió el plazo para resolver, corresponde reiterar que en ausencia de fuerza mayor, las autoridades administrativas carecen de autorización legal para suspender los plazos en que deben resolver o llevar a cabo una actuación. Por ende, si no existe fuerza mayor, el Regulador General debe decidir dentro del plazo a que se refiere el artículo 37 de la Ley de ARESP.</w:t>
      </w: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Pareciera, empero, que en el caso que subyace en la consulta, ese motivo habilitante de la suspensión no existe. En efecto, la suspensión fue solicitada no por el acaecimiento de un evento inevitable o imprevisible, sino por el impacto económico que las tarifas causarían en determinadas empresas. Circunstancia que obviamente no puede configurar una fuerza mayor.</w:t>
      </w: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 </w:t>
      </w: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Procede recordar que la fuerza mayor no exime en forma absoluta del deber de decidir. Empero, si admitiéramos que los efectos económicos de una decisión constituyen fuerza mayor, habría que concluir que la suspensión será indefinida. Ello en </w:t>
      </w:r>
      <w:proofErr w:type="gramStart"/>
      <w:r w:rsidRPr="005D3584">
        <w:rPr>
          <w:color w:val="000000"/>
          <w:sz w:val="26"/>
          <w:szCs w:val="26"/>
          <w:lang w:eastAsia="es-CR"/>
        </w:rPr>
        <w:t>el tanto</w:t>
      </w:r>
      <w:proofErr w:type="gramEnd"/>
      <w:r w:rsidRPr="005D3584">
        <w:rPr>
          <w:color w:val="000000"/>
          <w:sz w:val="26"/>
          <w:szCs w:val="26"/>
          <w:lang w:eastAsia="es-CR"/>
        </w:rPr>
        <w:t> esos efectos negativos están implícitos en la decisión de aumentar las tarifas. Pero la circunstancia de que ese efecto sea inevitable no justifica el tomar la decisión correspondiente, máxime si está de por medio la prestación eficiente del servicio. Por demás, una suspensión indefinida impediría, a su vez, concluir el procedimiento, con violación de los principios que lo rigen. Particularmente, los principios de eficacia y eficiencia, así como dificultaría concretizar los fines que justifican la creación de la ARESEP. De lo cual se derivaría, además, una infracción al principio de legalidad:</w:t>
      </w: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 </w:t>
      </w: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"La sujeción de la actuación administrativa al Ordenamiento Jurídico significa que la norma se erige en el fundamento previo y necesario de su actividad. Esto implica que en todo momento requiere de una habilitación normativa que a un propio tiempo justifique y autorice la conducta desplegada para que esta pueda considerarse lícita, y más que lícita, no prohibida. Por consiguiente, cualquier actuación de la Administración discordante con el bloque de legalidad, constituye una infracción del Ordenamiento Jurídico. El principio de legalidad tiene un reconocimiento expreso en nuestro ordenamiento Jurídico. En este sentido, el artículo 11 de la Constitución Política dispone, en lo conducente, que "Los funcionarios públicos son simples depositarios de la autoridad y no pueden arrogarse facultades que la ley no les concede...La Ley General de la Administración Pública estatuye:</w:t>
      </w: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 </w:t>
      </w: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"1. La administración Pública actuará sometida al ordenamiento jurídico y sólo podrá realizar aquellos actos o prestar aquellos servicios públicos que autorice dicho ordenamiento, según la escala jerárquica de sus fuentes. 2. Se considerará autorizado el acto regulado expresamente por norma escrita, al menos en cuanto a motivo o contenido, aunque sea en forma imprecisa" (...) Por su parte, el artículo 13 de ese mismo cuerpo normativo es categórico al afirmar que: "1. La Administración estará sujeta, en general, a todas las normas escritas y no escritas del ordenamiento administrativo, y al derecho privado supletorio del mismo, sin poder derogarlos ni desaplicarlos para casos concretos" (...) 2. La regla anterior se aplicará también en relación con los reglamentos (...), normas todas de un contenido muy claro en orden a establecer el deber jurídico de la Administración de actuar sometida al Ordenamiento y sólo bajo su expresa autorización.". Sala Primera de la Corte Suprema de Justicia, en su resolución No. 40 de las 15:00 hrs. del 22 de marzo de 1995.</w:t>
      </w:r>
    </w:p>
    <w:p w:rsidR="007B5644" w:rsidRPr="005D3584" w:rsidRDefault="007B5644" w:rsidP="007B5644">
      <w:pPr>
        <w:ind w:left="567" w:right="616"/>
        <w:jc w:val="both"/>
        <w:rPr>
          <w:b/>
          <w:color w:val="000000"/>
          <w:sz w:val="26"/>
          <w:szCs w:val="26"/>
          <w:lang w:eastAsia="es-CR"/>
        </w:rPr>
      </w:pPr>
    </w:p>
    <w:p w:rsidR="007B5644" w:rsidRPr="005D3584" w:rsidRDefault="007B5644" w:rsidP="007B5644">
      <w:pPr>
        <w:ind w:left="567" w:right="616"/>
        <w:jc w:val="both"/>
        <w:rPr>
          <w:b/>
          <w:color w:val="000000"/>
          <w:sz w:val="26"/>
          <w:szCs w:val="26"/>
          <w:lang w:eastAsia="es-CR"/>
        </w:rPr>
      </w:pPr>
      <w:r w:rsidRPr="005D3584">
        <w:rPr>
          <w:b/>
          <w:color w:val="000000"/>
          <w:sz w:val="26"/>
          <w:szCs w:val="26"/>
          <w:lang w:eastAsia="es-CR"/>
        </w:rPr>
        <w:t>CONCLUSION</w:t>
      </w:r>
    </w:p>
    <w:p w:rsidR="007B5644" w:rsidRPr="005D3584" w:rsidRDefault="007B5644" w:rsidP="007B5644">
      <w:pPr>
        <w:ind w:left="567" w:right="616"/>
        <w:jc w:val="both"/>
        <w:rPr>
          <w:color w:val="000000"/>
          <w:sz w:val="26"/>
          <w:szCs w:val="26"/>
          <w:lang w:eastAsia="es-CR"/>
        </w:rPr>
      </w:pP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Del análisis anterior, es criterio de la Procuraduría General de la República que:</w:t>
      </w:r>
    </w:p>
    <w:p w:rsidR="007B5644" w:rsidRPr="005D3584" w:rsidRDefault="007B5644" w:rsidP="007B5644">
      <w:pPr>
        <w:ind w:left="567" w:right="616"/>
        <w:jc w:val="both"/>
        <w:rPr>
          <w:color w:val="000000"/>
          <w:sz w:val="26"/>
          <w:szCs w:val="26"/>
          <w:lang w:eastAsia="es-CR"/>
        </w:rPr>
      </w:pP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1.- El ordenamiento jurídico no autoriza al Regulador General de los Servicios Públicos para suspender el plazo legal, dentro del cual debe dictar el acto final de fijación de tarifas de los servicios públicos.</w:t>
      </w:r>
    </w:p>
    <w:p w:rsidR="007B5644" w:rsidRPr="005D3584" w:rsidRDefault="007B5644" w:rsidP="007B5644">
      <w:pPr>
        <w:ind w:left="567" w:right="616"/>
        <w:jc w:val="both"/>
        <w:rPr>
          <w:color w:val="000000"/>
          <w:sz w:val="26"/>
          <w:szCs w:val="26"/>
          <w:lang w:eastAsia="es-CR"/>
        </w:rPr>
      </w:pP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2-. Dicha suspensión sólo podría tener lugar en aplicación del artículo 259 de la Ley General de la Administración Pública. Es decir, en caso de que exista fuerza mayor.</w:t>
      </w:r>
    </w:p>
    <w:p w:rsidR="007B5644" w:rsidRPr="005D3584" w:rsidRDefault="007B5644" w:rsidP="007B5644">
      <w:pPr>
        <w:ind w:left="567" w:right="616"/>
        <w:jc w:val="both"/>
        <w:rPr>
          <w:color w:val="000000"/>
          <w:sz w:val="26"/>
          <w:szCs w:val="26"/>
          <w:lang w:eastAsia="es-CR"/>
        </w:rPr>
      </w:pP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3-. De no existir el motivo previsto en el citado artículo 259, cualquier decisión de suspender resultaría inválida. Faltaría, en efecto, en forma absoluta el motivo para actuar.</w:t>
      </w:r>
    </w:p>
    <w:p w:rsidR="007B5644" w:rsidRPr="005D3584" w:rsidRDefault="007B5644" w:rsidP="007B5644">
      <w:pPr>
        <w:ind w:left="567" w:right="616"/>
        <w:jc w:val="both"/>
        <w:rPr>
          <w:color w:val="000000"/>
          <w:sz w:val="26"/>
          <w:szCs w:val="26"/>
          <w:lang w:eastAsia="es-CR"/>
        </w:rPr>
      </w:pP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4-. La referida suspensión resultaría, además, absolutamente nula por infracción al principio de competencia, derivado del de legalidad, establecido en los artículos 11 y 49 de la Constitución Política y 11 de la Ley General de la Administración Pública.</w:t>
      </w:r>
    </w:p>
    <w:p w:rsidR="007B5644" w:rsidRPr="005D3584" w:rsidRDefault="007B5644" w:rsidP="007B5644">
      <w:pPr>
        <w:ind w:left="567" w:right="616"/>
        <w:jc w:val="both"/>
        <w:rPr>
          <w:color w:val="000000"/>
          <w:sz w:val="26"/>
          <w:szCs w:val="26"/>
          <w:lang w:eastAsia="es-CR"/>
        </w:rPr>
      </w:pPr>
    </w:p>
    <w:p w:rsidR="007B5644" w:rsidRPr="005D3584" w:rsidRDefault="007B5644" w:rsidP="007B5644">
      <w:pPr>
        <w:ind w:left="567" w:right="616"/>
        <w:jc w:val="both"/>
        <w:rPr>
          <w:color w:val="000000"/>
          <w:sz w:val="26"/>
          <w:szCs w:val="26"/>
          <w:lang w:eastAsia="es-CR"/>
        </w:rPr>
      </w:pPr>
      <w:r w:rsidRPr="005D3584">
        <w:rPr>
          <w:color w:val="000000"/>
          <w:sz w:val="26"/>
          <w:szCs w:val="26"/>
          <w:lang w:eastAsia="es-CR"/>
        </w:rPr>
        <w:t>5-. Podría considerarse, asimismo, que la suspensión injustificada e ilegítima del plazo para decidir conduce a un desconocimiento de los principios que rigen el procedimiento administrativo y al deber de la Administración de servir con eficacia los intereses generales que le han sido encomendados. En el presente caso, determinar si procede o no la petición tarifaria y, por ende, si ésta debe ser aprobada, improbada o modificada.”…</w:t>
      </w:r>
    </w:p>
    <w:p w:rsidR="007B5644" w:rsidRDefault="007B5644" w:rsidP="007B5644">
      <w:pPr>
        <w:pStyle w:val="Sinespaciado"/>
        <w:spacing w:line="276" w:lineRule="auto"/>
        <w:jc w:val="both"/>
        <w:rPr>
          <w:sz w:val="28"/>
          <w:szCs w:val="28"/>
        </w:rPr>
      </w:pPr>
    </w:p>
    <w:p w:rsidR="007B5644" w:rsidRPr="004A485D" w:rsidRDefault="007B5644" w:rsidP="007B5644">
      <w:pPr>
        <w:pStyle w:val="Sinespaciado"/>
        <w:spacing w:line="276" w:lineRule="auto"/>
        <w:jc w:val="both"/>
        <w:rPr>
          <w:rFonts w:eastAsia="Times New Roman"/>
          <w:b/>
          <w:color w:val="000000"/>
          <w:sz w:val="28"/>
          <w:szCs w:val="28"/>
          <w:lang w:eastAsia="es-CR"/>
        </w:rPr>
      </w:pPr>
      <w:r w:rsidRPr="004A485D">
        <w:rPr>
          <w:sz w:val="28"/>
          <w:szCs w:val="28"/>
        </w:rPr>
        <w:t>E</w:t>
      </w:r>
      <w:r w:rsidRPr="004A485D">
        <w:rPr>
          <w:rFonts w:eastAsia="Times New Roman" w:cs="Times New Roman"/>
          <w:color w:val="000000"/>
          <w:sz w:val="28"/>
          <w:szCs w:val="28"/>
          <w:lang w:eastAsia="es-CR"/>
        </w:rPr>
        <w:t xml:space="preserve">n cuanto a </w:t>
      </w:r>
      <w:r w:rsidRPr="004A485D">
        <w:rPr>
          <w:rFonts w:eastAsia="Times New Roman"/>
          <w:color w:val="000000"/>
          <w:sz w:val="28"/>
          <w:szCs w:val="28"/>
          <w:lang w:eastAsia="es-CR"/>
        </w:rPr>
        <w:t>la</w:t>
      </w:r>
      <w:r w:rsidRPr="004A485D">
        <w:rPr>
          <w:rFonts w:eastAsia="Times New Roman" w:cs="Times New Roman"/>
          <w:color w:val="000000"/>
          <w:sz w:val="28"/>
          <w:szCs w:val="28"/>
          <w:lang w:eastAsia="es-CR"/>
        </w:rPr>
        <w:t xml:space="preserve"> definición</w:t>
      </w:r>
      <w:r w:rsidRPr="004A485D">
        <w:rPr>
          <w:rFonts w:eastAsia="Times New Roman"/>
          <w:color w:val="000000"/>
          <w:sz w:val="28"/>
          <w:szCs w:val="28"/>
          <w:lang w:eastAsia="es-CR"/>
        </w:rPr>
        <w:t xml:space="preserve"> de </w:t>
      </w:r>
      <w:r>
        <w:rPr>
          <w:rFonts w:eastAsia="Times New Roman"/>
          <w:color w:val="000000"/>
          <w:sz w:val="28"/>
          <w:szCs w:val="28"/>
          <w:lang w:eastAsia="es-CR"/>
        </w:rPr>
        <w:t>“</w:t>
      </w:r>
      <w:r w:rsidRPr="004A485D">
        <w:rPr>
          <w:rFonts w:eastAsia="Times New Roman"/>
          <w:color w:val="000000"/>
          <w:sz w:val="28"/>
          <w:szCs w:val="28"/>
          <w:lang w:eastAsia="es-CR"/>
        </w:rPr>
        <w:t>Fuerza Mayor</w:t>
      </w:r>
      <w:r>
        <w:rPr>
          <w:rFonts w:eastAsia="Times New Roman"/>
          <w:color w:val="000000"/>
          <w:sz w:val="28"/>
          <w:szCs w:val="28"/>
          <w:lang w:eastAsia="es-CR"/>
        </w:rPr>
        <w:t>”</w:t>
      </w:r>
      <w:r w:rsidRPr="004A485D">
        <w:rPr>
          <w:rFonts w:eastAsia="Times New Roman" w:cs="Times New Roman"/>
          <w:color w:val="000000"/>
          <w:sz w:val="28"/>
          <w:szCs w:val="28"/>
          <w:lang w:eastAsia="es-CR"/>
        </w:rPr>
        <w:t>, lo mismo que en cuanto a la distinción con e</w:t>
      </w:r>
      <w:r w:rsidRPr="004A485D">
        <w:rPr>
          <w:rFonts w:eastAsia="Times New Roman"/>
          <w:color w:val="000000"/>
          <w:sz w:val="28"/>
          <w:szCs w:val="28"/>
          <w:lang w:eastAsia="es-CR"/>
        </w:rPr>
        <w:t xml:space="preserve">l de Caso Fortuito; </w:t>
      </w:r>
      <w:r w:rsidRPr="004A485D">
        <w:rPr>
          <w:rFonts w:eastAsia="Times New Roman" w:cs="Times New Roman"/>
          <w:color w:val="000000"/>
          <w:sz w:val="28"/>
          <w:szCs w:val="28"/>
          <w:lang w:eastAsia="es-CR"/>
        </w:rPr>
        <w:t>hay dos propuestas admitidas por la generalidad</w:t>
      </w:r>
      <w:r w:rsidRPr="004A485D">
        <w:rPr>
          <w:rFonts w:eastAsia="Times New Roman"/>
          <w:color w:val="000000"/>
          <w:sz w:val="28"/>
          <w:szCs w:val="28"/>
          <w:lang w:eastAsia="es-CR"/>
        </w:rPr>
        <w:t xml:space="preserve"> de la doctrina: "</w:t>
      </w:r>
      <w:r w:rsidRPr="008A78D5">
        <w:rPr>
          <w:rFonts w:eastAsia="Times New Roman"/>
          <w:b/>
          <w:color w:val="000000"/>
          <w:sz w:val="28"/>
          <w:szCs w:val="28"/>
          <w:lang w:eastAsia="es-CR"/>
        </w:rPr>
        <w:t>Atendiendo al Origen del E</w:t>
      </w:r>
      <w:r w:rsidRPr="008A78D5">
        <w:rPr>
          <w:rFonts w:eastAsia="Times New Roman" w:cs="Times New Roman"/>
          <w:b/>
          <w:color w:val="000000"/>
          <w:sz w:val="28"/>
          <w:szCs w:val="28"/>
          <w:lang w:eastAsia="es-CR"/>
        </w:rPr>
        <w:t>vento</w:t>
      </w:r>
      <w:r w:rsidRPr="004A485D">
        <w:rPr>
          <w:rFonts w:eastAsia="Times New Roman" w:cs="Times New Roman"/>
          <w:color w:val="000000"/>
          <w:sz w:val="28"/>
          <w:szCs w:val="28"/>
          <w:lang w:eastAsia="es-CR"/>
        </w:rPr>
        <w:t>: la</w:t>
      </w:r>
      <w:r w:rsidRPr="004A485D">
        <w:rPr>
          <w:rFonts w:eastAsia="Times New Roman"/>
          <w:color w:val="000000"/>
          <w:sz w:val="28"/>
          <w:szCs w:val="28"/>
          <w:lang w:eastAsia="es-CR"/>
        </w:rPr>
        <w:t xml:space="preserve"> Fuerza Mayor</w:t>
      </w:r>
      <w:r w:rsidRPr="004A485D">
        <w:rPr>
          <w:rFonts w:eastAsia="Times New Roman" w:cs="Times New Roman"/>
          <w:color w:val="000000"/>
          <w:sz w:val="28"/>
          <w:szCs w:val="28"/>
          <w:lang w:eastAsia="es-CR"/>
        </w:rPr>
        <w:t> se debería a un hecho de la naturaleza, mientras que en el caso fortuito</w:t>
      </w:r>
      <w:r w:rsidRPr="004A485D">
        <w:rPr>
          <w:rFonts w:eastAsia="Times New Roman"/>
          <w:color w:val="000000"/>
          <w:sz w:val="28"/>
          <w:szCs w:val="28"/>
          <w:lang w:eastAsia="es-CR"/>
        </w:rPr>
        <w:t xml:space="preserve"> se trataría de un hecho humano</w:t>
      </w:r>
      <w:r w:rsidRPr="004A485D">
        <w:rPr>
          <w:rFonts w:eastAsia="Times New Roman" w:cs="Times New Roman"/>
          <w:color w:val="000000"/>
          <w:sz w:val="28"/>
          <w:szCs w:val="28"/>
          <w:lang w:eastAsia="es-CR"/>
        </w:rPr>
        <w:t>.</w:t>
      </w:r>
      <w:r w:rsidRPr="004A485D">
        <w:rPr>
          <w:rFonts w:eastAsia="Times New Roman"/>
          <w:color w:val="000000"/>
          <w:sz w:val="28"/>
          <w:szCs w:val="28"/>
          <w:lang w:eastAsia="es-CR"/>
        </w:rPr>
        <w:t xml:space="preserve"> Y</w:t>
      </w:r>
      <w:r w:rsidRPr="004A485D">
        <w:rPr>
          <w:rFonts w:eastAsia="Times New Roman" w:cs="Times New Roman"/>
          <w:color w:val="000000"/>
          <w:sz w:val="28"/>
          <w:szCs w:val="28"/>
          <w:lang w:eastAsia="es-CR"/>
        </w:rPr>
        <w:t xml:space="preserve"> </w:t>
      </w:r>
      <w:r w:rsidRPr="008A78D5">
        <w:rPr>
          <w:rFonts w:eastAsia="Times New Roman"/>
          <w:b/>
          <w:color w:val="000000"/>
          <w:sz w:val="28"/>
          <w:szCs w:val="28"/>
          <w:lang w:eastAsia="es-CR"/>
        </w:rPr>
        <w:t>atendiendo al Grado de Imprevisibilidad o Inevitabilidad del E</w:t>
      </w:r>
      <w:r w:rsidRPr="008A78D5">
        <w:rPr>
          <w:rFonts w:eastAsia="Times New Roman" w:cs="Times New Roman"/>
          <w:b/>
          <w:color w:val="000000"/>
          <w:sz w:val="28"/>
          <w:szCs w:val="28"/>
          <w:lang w:eastAsia="es-CR"/>
        </w:rPr>
        <w:t>vento</w:t>
      </w:r>
      <w:r w:rsidRPr="004A485D">
        <w:rPr>
          <w:rFonts w:eastAsia="Times New Roman" w:cs="Times New Roman"/>
          <w:color w:val="000000"/>
          <w:sz w:val="28"/>
          <w:szCs w:val="28"/>
          <w:lang w:eastAsia="es-CR"/>
        </w:rPr>
        <w:t>: la </w:t>
      </w:r>
      <w:r w:rsidRPr="004A485D">
        <w:rPr>
          <w:rFonts w:eastAsia="Times New Roman"/>
          <w:color w:val="000000"/>
          <w:sz w:val="28"/>
          <w:szCs w:val="28"/>
          <w:lang w:eastAsia="es-CR"/>
        </w:rPr>
        <w:t>Fuerza Mayor</w:t>
      </w:r>
      <w:r w:rsidRPr="004A485D">
        <w:rPr>
          <w:rFonts w:eastAsia="Times New Roman" w:cs="Times New Roman"/>
          <w:color w:val="000000"/>
          <w:sz w:val="28"/>
          <w:szCs w:val="28"/>
          <w:lang w:eastAsia="es-CR"/>
        </w:rPr>
        <w:t xml:space="preserve"> es un evento que, aún cuando pudiera preverse</w:t>
      </w:r>
      <w:r w:rsidRPr="004A485D">
        <w:rPr>
          <w:rFonts w:eastAsia="Times New Roman"/>
          <w:color w:val="000000"/>
          <w:sz w:val="28"/>
          <w:szCs w:val="28"/>
          <w:lang w:eastAsia="es-CR"/>
        </w:rPr>
        <w:t>,</w:t>
      </w:r>
      <w:r w:rsidRPr="004A485D">
        <w:rPr>
          <w:rFonts w:eastAsia="Times New Roman" w:cs="Times New Roman"/>
          <w:color w:val="000000"/>
          <w:sz w:val="28"/>
          <w:szCs w:val="28"/>
          <w:lang w:eastAsia="es-CR"/>
        </w:rPr>
        <w:t xml:space="preserve"> es inevitabl</w:t>
      </w:r>
      <w:r w:rsidRPr="004A485D">
        <w:rPr>
          <w:rFonts w:eastAsia="Times New Roman"/>
          <w:color w:val="000000"/>
          <w:sz w:val="28"/>
          <w:szCs w:val="28"/>
          <w:lang w:eastAsia="es-CR"/>
        </w:rPr>
        <w:t>e. L</w:t>
      </w:r>
      <w:r w:rsidRPr="004A485D">
        <w:rPr>
          <w:rFonts w:eastAsia="Times New Roman" w:cs="Times New Roman"/>
          <w:color w:val="000000"/>
          <w:sz w:val="28"/>
          <w:szCs w:val="28"/>
          <w:lang w:eastAsia="es-CR"/>
        </w:rPr>
        <w:t>a</w:t>
      </w:r>
      <w:r w:rsidRPr="004A485D">
        <w:rPr>
          <w:rFonts w:eastAsia="Times New Roman"/>
          <w:color w:val="000000"/>
          <w:sz w:val="28"/>
          <w:szCs w:val="28"/>
          <w:lang w:eastAsia="es-CR"/>
        </w:rPr>
        <w:t xml:space="preserve"> Fuerza Mayor</w:t>
      </w:r>
      <w:r w:rsidRPr="004A485D">
        <w:rPr>
          <w:rFonts w:eastAsia="Times New Roman" w:cs="Times New Roman"/>
          <w:color w:val="000000"/>
          <w:sz w:val="28"/>
          <w:szCs w:val="28"/>
          <w:lang w:eastAsia="es-CR"/>
        </w:rPr>
        <w:t> es previsible pero inevitable y responde a hechos de la naturaleza, en tanto que el caso fortuito es imprevisible pero evitable y se debe a hechos de carácter humano</w:t>
      </w:r>
      <w:r w:rsidRPr="004A485D">
        <w:rPr>
          <w:rFonts w:eastAsia="Times New Roman"/>
          <w:color w:val="000000"/>
          <w:sz w:val="28"/>
          <w:szCs w:val="28"/>
          <w:lang w:eastAsia="es-CR"/>
        </w:rPr>
        <w:t xml:space="preserve">. </w:t>
      </w:r>
      <w:r w:rsidRPr="004A485D">
        <w:rPr>
          <w:rFonts w:eastAsia="Times New Roman"/>
          <w:b/>
          <w:color w:val="000000"/>
          <w:sz w:val="28"/>
          <w:szCs w:val="28"/>
          <w:lang w:eastAsia="es-CR"/>
        </w:rPr>
        <w:t>(</w:t>
      </w:r>
      <w:r w:rsidRPr="004A485D">
        <w:rPr>
          <w:rFonts w:eastAsia="Times New Roman"/>
          <w:b/>
          <w:i/>
          <w:color w:val="000000"/>
          <w:sz w:val="28"/>
          <w:szCs w:val="28"/>
          <w:lang w:eastAsia="es-CR"/>
        </w:rPr>
        <w:t xml:space="preserve">Ver Resolución No. 2001-00319 </w:t>
      </w:r>
      <w:r>
        <w:rPr>
          <w:rFonts w:eastAsia="Times New Roman"/>
          <w:b/>
          <w:i/>
          <w:color w:val="000000"/>
          <w:sz w:val="28"/>
          <w:szCs w:val="28"/>
          <w:lang w:eastAsia="es-CR"/>
        </w:rPr>
        <w:t>de la S</w:t>
      </w:r>
      <w:r w:rsidRPr="004A485D">
        <w:rPr>
          <w:rFonts w:eastAsia="Times New Roman"/>
          <w:b/>
          <w:i/>
          <w:color w:val="000000"/>
          <w:sz w:val="28"/>
          <w:szCs w:val="28"/>
          <w:lang w:eastAsia="es-CR"/>
        </w:rPr>
        <w:t>ección I del Tribunal Contencioso Administrativo</w:t>
      </w:r>
      <w:r w:rsidRPr="004A485D">
        <w:rPr>
          <w:rFonts w:eastAsia="Times New Roman"/>
          <w:b/>
          <w:color w:val="000000"/>
          <w:sz w:val="28"/>
          <w:szCs w:val="28"/>
          <w:lang w:eastAsia="es-CR"/>
        </w:rPr>
        <w:t>)</w:t>
      </w:r>
    </w:p>
    <w:p w:rsidR="007B5644" w:rsidRPr="004A485D" w:rsidRDefault="007B5644" w:rsidP="007B5644">
      <w:pPr>
        <w:pStyle w:val="Sinespaciado"/>
        <w:spacing w:line="276" w:lineRule="auto"/>
        <w:jc w:val="both"/>
        <w:rPr>
          <w:rFonts w:eastAsia="Times New Roman"/>
          <w:color w:val="000000"/>
          <w:sz w:val="28"/>
          <w:szCs w:val="28"/>
          <w:lang w:eastAsia="es-CR"/>
        </w:rPr>
      </w:pPr>
    </w:p>
    <w:p w:rsidR="007B5644" w:rsidRPr="004A485D" w:rsidRDefault="007B5644" w:rsidP="007B5644">
      <w:pPr>
        <w:pStyle w:val="Sinespaciado"/>
        <w:spacing w:line="276" w:lineRule="auto"/>
        <w:jc w:val="both"/>
        <w:rPr>
          <w:sz w:val="28"/>
          <w:szCs w:val="28"/>
        </w:rPr>
      </w:pPr>
      <w:r w:rsidRPr="004A485D">
        <w:rPr>
          <w:sz w:val="28"/>
          <w:szCs w:val="28"/>
        </w:rPr>
        <w:t>Siendo claro que la Renuncia de la Defensora es –</w:t>
      </w:r>
      <w:r w:rsidRPr="008A78D5">
        <w:rPr>
          <w:i/>
          <w:sz w:val="28"/>
          <w:szCs w:val="28"/>
        </w:rPr>
        <w:t>evidentemente</w:t>
      </w:r>
      <w:r w:rsidRPr="004A485D">
        <w:rPr>
          <w:sz w:val="28"/>
          <w:szCs w:val="28"/>
        </w:rPr>
        <w:t xml:space="preserve">- un </w:t>
      </w:r>
      <w:r w:rsidRPr="008A78D5">
        <w:rPr>
          <w:b/>
          <w:sz w:val="28"/>
          <w:szCs w:val="28"/>
        </w:rPr>
        <w:t>Hecho No Esperado e Imprevisible</w:t>
      </w:r>
      <w:r w:rsidRPr="004A485D">
        <w:rPr>
          <w:sz w:val="28"/>
          <w:szCs w:val="28"/>
        </w:rPr>
        <w:t>. El cual no se motiva –</w:t>
      </w:r>
      <w:r w:rsidRPr="008A78D5">
        <w:rPr>
          <w:i/>
          <w:sz w:val="28"/>
          <w:szCs w:val="28"/>
        </w:rPr>
        <w:t>por una parte</w:t>
      </w:r>
      <w:r w:rsidRPr="004A485D">
        <w:rPr>
          <w:sz w:val="28"/>
          <w:szCs w:val="28"/>
        </w:rPr>
        <w:t xml:space="preserve">- en Hechos o Situaciones de la Naturaleza. Y que, por otra parte, pese a lo denunciado en contra de la misma, ante la Preeminencia de los Derechos Fundamentales de Justicia, Legalidad y de los Principios Fundamentales y de Derechos Humanos de Presunción de Inocencia y de Garantías Jurisdiccionales, tal renuncia obedeció a una situación humana, personal, de convicción y moral; pero </w:t>
      </w:r>
      <w:r w:rsidRPr="008A78D5">
        <w:rPr>
          <w:b/>
          <w:sz w:val="28"/>
          <w:szCs w:val="28"/>
        </w:rPr>
        <w:t>NO ERA NECESARIA NI OBLIGADA. NO ERA INEVITABLE.</w:t>
      </w:r>
      <w:r w:rsidRPr="004A485D">
        <w:rPr>
          <w:sz w:val="28"/>
          <w:szCs w:val="28"/>
        </w:rPr>
        <w:t xml:space="preserve"> Por ende, lo acontecido en el ámbito de la Defensoría es lamentable, pero </w:t>
      </w:r>
      <w:r w:rsidRPr="008A78D5">
        <w:rPr>
          <w:b/>
          <w:sz w:val="28"/>
          <w:szCs w:val="28"/>
        </w:rPr>
        <w:t>NO ES –</w:t>
      </w:r>
      <w:r w:rsidRPr="008A78D5">
        <w:rPr>
          <w:b/>
          <w:i/>
          <w:sz w:val="28"/>
          <w:szCs w:val="28"/>
        </w:rPr>
        <w:t>A ESTIMA DEL SUSCRITO Y DE LO REFERIDO</w:t>
      </w:r>
      <w:r w:rsidRPr="008A78D5">
        <w:rPr>
          <w:b/>
          <w:sz w:val="28"/>
          <w:szCs w:val="28"/>
        </w:rPr>
        <w:t>- UNA SITUACIÓN DE FUERZA MAYOR</w:t>
      </w:r>
      <w:r w:rsidRPr="004A485D">
        <w:rPr>
          <w:sz w:val="28"/>
          <w:szCs w:val="28"/>
        </w:rPr>
        <w:t>. Lo mismo que la falta de un Defensor Adjunto tampoco obedece a un hecho de Fuerza Mayor. Y en tal orden de ideas, tal y como el Dictamen de la Procuraduría antes indicado lo dispone, ante la Falta de Real Fuerza mayor en la Situación, conllevaría que una Suspensión fuera Ilegal. Por ende, la Solicitud de Suspensión aludida No Resulta Procedente.</w:t>
      </w:r>
    </w:p>
    <w:p w:rsidR="007B5644" w:rsidRPr="000A75F3" w:rsidRDefault="007B5644" w:rsidP="007B5644">
      <w:pPr>
        <w:tabs>
          <w:tab w:val="num" w:pos="0"/>
        </w:tabs>
        <w:ind w:right="616"/>
        <w:jc w:val="both"/>
        <w:rPr>
          <w:color w:val="000000"/>
        </w:rPr>
      </w:pPr>
    </w:p>
    <w:p w:rsidR="007B5644" w:rsidRPr="006A7FBD" w:rsidRDefault="007B5644" w:rsidP="007B5644">
      <w:pPr>
        <w:jc w:val="both"/>
        <w:rPr>
          <w:b/>
          <w:sz w:val="32"/>
          <w:szCs w:val="32"/>
        </w:rPr>
      </w:pPr>
      <w:r w:rsidRPr="006A7FBD">
        <w:rPr>
          <w:b/>
          <w:sz w:val="32"/>
          <w:szCs w:val="32"/>
        </w:rPr>
        <w:t>COLOFON:</w:t>
      </w:r>
    </w:p>
    <w:p w:rsidR="007B5644" w:rsidRPr="003B6CBF" w:rsidRDefault="007B5644" w:rsidP="007B5644">
      <w:pPr>
        <w:jc w:val="both"/>
        <w:rPr>
          <w:sz w:val="28"/>
          <w:szCs w:val="28"/>
        </w:rPr>
      </w:pPr>
      <w:r>
        <w:rPr>
          <w:sz w:val="28"/>
          <w:szCs w:val="28"/>
        </w:rPr>
        <w:t>Como reflexión última, estima el suscrito que no puede dejar de pasar como desapercibido el Hecho de que ante una Falta de Renovación de los Derechos de Concesión por un Tiempo Debido Definido y Claro (</w:t>
      </w:r>
      <w:r w:rsidRPr="001B40AE">
        <w:rPr>
          <w:i/>
          <w:sz w:val="28"/>
          <w:szCs w:val="28"/>
        </w:rPr>
        <w:t>Tiempo de Inversiones y de de Amortización, según el artículo 21 de la Ley No. 3503</w:t>
      </w:r>
      <w:r>
        <w:rPr>
          <w:sz w:val="28"/>
          <w:szCs w:val="28"/>
        </w:rPr>
        <w:t>), además de la situación de conflicto por la reacción que puedan generar los Concesionarios con lo que implica la Resolución de marras; se puede generar un Mal Mayor en cuanto al Objetivo de las Acciones de la misma Defensoría, tanto en cuanto a la Participación Ciudadana como en cuanto a la Calidad del Servicio,  pues sin la Certeza de los Derechos como Concesionarios y ante posibles “</w:t>
      </w:r>
      <w:r w:rsidRPr="001B40AE">
        <w:rPr>
          <w:i/>
          <w:sz w:val="28"/>
          <w:szCs w:val="28"/>
        </w:rPr>
        <w:t>Situaciones de Operación de Hecho</w:t>
      </w:r>
      <w:r>
        <w:rPr>
          <w:sz w:val="28"/>
          <w:szCs w:val="28"/>
        </w:rPr>
        <w:t>” o como “</w:t>
      </w:r>
      <w:r w:rsidRPr="001B40AE">
        <w:rPr>
          <w:i/>
          <w:sz w:val="28"/>
          <w:szCs w:val="28"/>
        </w:rPr>
        <w:t>Permisionarios</w:t>
      </w:r>
      <w:r>
        <w:rPr>
          <w:sz w:val="28"/>
          <w:szCs w:val="28"/>
        </w:rPr>
        <w:t>” por parte de los mismos, se Incrementan los Riesgos y se Limitan las Posibilidades de Financiamiento para Infraestructura y Nuevas Unidades o Flotas de Operación. Con el detrimento y los efectos negativos consecuentes para el Servicio Público del Transporte Remunerado de Personas en Vehículos Automotores. Como bien lo indica la Sala Constitucional en su Voto No. 2005-</w:t>
      </w:r>
      <w:proofErr w:type="gramStart"/>
      <w:r>
        <w:rPr>
          <w:sz w:val="28"/>
          <w:szCs w:val="28"/>
        </w:rPr>
        <w:t xml:space="preserve">006866 </w:t>
      </w:r>
      <w:r w:rsidRPr="003B6CBF">
        <w:rPr>
          <w:sz w:val="28"/>
          <w:szCs w:val="28"/>
        </w:rPr>
        <w:t>…</w:t>
      </w:r>
      <w:proofErr w:type="gramEnd"/>
      <w:r w:rsidRPr="003B6CBF">
        <w:rPr>
          <w:sz w:val="28"/>
          <w:szCs w:val="28"/>
        </w:rPr>
        <w:t>”</w:t>
      </w:r>
      <w:r w:rsidRPr="003B6CBF">
        <w:rPr>
          <w:color w:val="000000"/>
          <w:sz w:val="28"/>
          <w:szCs w:val="28"/>
        </w:rPr>
        <w:t xml:space="preserve">El contralor no jerárquico, a tenor de lo establecido en el artículo 181 de la Ley General de la Administración Pública, puede revisar, únicamente, la legalidad del acto en virtud de recurso administrativo y debe decidir dentro del límite de las pretensiones y cuestiones de hecho planteadas por el recurrente pudiendo aplicar una norma no invocada en el recurso. </w:t>
      </w:r>
      <w:r w:rsidRPr="003B6CBF">
        <w:rPr>
          <w:b/>
          <w:bCs/>
          <w:color w:val="000000"/>
          <w:sz w:val="28"/>
          <w:szCs w:val="28"/>
        </w:rPr>
        <w:t>Sin embargo, en nuestro ordenamiento jurídico al encontrarse plenamente recogidos en la ley positiva  los límites de la discrecionalidad (artículos 15, 16, 17, 158, párrafo 4°, y 160 de la Ley General de la Administración Pública) eventualmente, el contralor no jerárquico puede revisar, también, la oportunidad, conveniencia o mérito del acto impugnado.”</w:t>
      </w:r>
      <w:r>
        <w:rPr>
          <w:b/>
          <w:bCs/>
          <w:color w:val="000000"/>
          <w:sz w:val="28"/>
          <w:szCs w:val="28"/>
        </w:rPr>
        <w:t>… (</w:t>
      </w:r>
      <w:r w:rsidRPr="002B0A20">
        <w:rPr>
          <w:b/>
          <w:bCs/>
          <w:i/>
          <w:color w:val="000000"/>
          <w:sz w:val="28"/>
          <w:szCs w:val="28"/>
        </w:rPr>
        <w:t>El destacado es propio</w:t>
      </w:r>
      <w:r>
        <w:rPr>
          <w:b/>
          <w:bCs/>
          <w:color w:val="000000"/>
          <w:sz w:val="28"/>
          <w:szCs w:val="28"/>
        </w:rPr>
        <w:t>).</w:t>
      </w:r>
    </w:p>
    <w:p w:rsidR="007B5644" w:rsidRPr="00B55FB3" w:rsidRDefault="007B5644" w:rsidP="007B5644">
      <w:pPr>
        <w:jc w:val="both"/>
        <w:rPr>
          <w:b/>
          <w:sz w:val="32"/>
          <w:szCs w:val="32"/>
        </w:rPr>
      </w:pPr>
      <w:r w:rsidRPr="00B55FB3">
        <w:rPr>
          <w:b/>
          <w:sz w:val="32"/>
          <w:szCs w:val="32"/>
        </w:rPr>
        <w:t>Concluyo así de TODO lo anterior, que el Recurso que nos ocupa es Abiertamente Improcedente y Falto de Derecho y Razón, y así debe</w:t>
      </w:r>
      <w:r>
        <w:rPr>
          <w:b/>
          <w:sz w:val="32"/>
          <w:szCs w:val="32"/>
        </w:rPr>
        <w:t>ría de</w:t>
      </w:r>
      <w:r w:rsidRPr="00B55FB3">
        <w:rPr>
          <w:b/>
          <w:sz w:val="32"/>
          <w:szCs w:val="32"/>
        </w:rPr>
        <w:t xml:space="preserve"> ser declarado por el Tribunal.</w:t>
      </w:r>
      <w:r>
        <w:rPr>
          <w:b/>
          <w:sz w:val="32"/>
          <w:szCs w:val="32"/>
        </w:rPr>
        <w:t>-----------------------------------</w:t>
      </w:r>
    </w:p>
    <w:p w:rsidR="007B5644" w:rsidRPr="00210A0C" w:rsidRDefault="007B5644" w:rsidP="007B5644">
      <w:pPr>
        <w:jc w:val="both"/>
        <w:rPr>
          <w:b/>
          <w:i/>
          <w:sz w:val="28"/>
          <w:szCs w:val="28"/>
        </w:rPr>
      </w:pPr>
      <w:r w:rsidRPr="00210A0C">
        <w:rPr>
          <w:b/>
          <w:i/>
          <w:sz w:val="28"/>
          <w:szCs w:val="28"/>
        </w:rPr>
        <w:t>San José, a las</w:t>
      </w:r>
      <w:r>
        <w:rPr>
          <w:b/>
          <w:i/>
          <w:sz w:val="28"/>
          <w:szCs w:val="28"/>
        </w:rPr>
        <w:t xml:space="preserve"> Diez</w:t>
      </w:r>
      <w:r w:rsidRPr="00210A0C">
        <w:rPr>
          <w:b/>
          <w:i/>
          <w:sz w:val="28"/>
          <w:szCs w:val="28"/>
        </w:rPr>
        <w:t xml:space="preserve"> horas del día </w:t>
      </w:r>
      <w:r>
        <w:rPr>
          <w:b/>
          <w:i/>
          <w:sz w:val="28"/>
          <w:szCs w:val="28"/>
        </w:rPr>
        <w:t>Diecinueve</w:t>
      </w:r>
      <w:r w:rsidRPr="00210A0C">
        <w:rPr>
          <w:b/>
          <w:i/>
          <w:sz w:val="28"/>
          <w:szCs w:val="28"/>
        </w:rPr>
        <w:t xml:space="preserve"> del mes de </w:t>
      </w:r>
      <w:r>
        <w:rPr>
          <w:b/>
          <w:i/>
          <w:sz w:val="28"/>
          <w:szCs w:val="28"/>
        </w:rPr>
        <w:t>Agosto</w:t>
      </w:r>
      <w:r w:rsidRPr="00210A0C">
        <w:rPr>
          <w:b/>
          <w:i/>
          <w:sz w:val="28"/>
          <w:szCs w:val="28"/>
        </w:rPr>
        <w:t xml:space="preserve"> del año Dos Mil Catorce.-----------------------------------------------------------</w:t>
      </w:r>
      <w:r>
        <w:rPr>
          <w:b/>
          <w:i/>
          <w:sz w:val="28"/>
          <w:szCs w:val="28"/>
        </w:rPr>
        <w:t>---------------------------</w:t>
      </w:r>
    </w:p>
    <w:p w:rsidR="007B5644" w:rsidRDefault="007B5644" w:rsidP="007B5644">
      <w:pPr>
        <w:jc w:val="both"/>
        <w:rPr>
          <w:b/>
          <w:sz w:val="28"/>
          <w:szCs w:val="28"/>
        </w:rPr>
      </w:pPr>
    </w:p>
    <w:p w:rsidR="007B5644" w:rsidRDefault="007B5644" w:rsidP="007B5644">
      <w:pPr>
        <w:pStyle w:val="Sinespaciado"/>
      </w:pPr>
    </w:p>
    <w:p w:rsidR="007B5644" w:rsidRPr="00A349DC" w:rsidRDefault="007B5644" w:rsidP="007B5644">
      <w:pPr>
        <w:pStyle w:val="Sinespaciado"/>
        <w:spacing w:line="276" w:lineRule="auto"/>
        <w:jc w:val="center"/>
        <w:rPr>
          <w:i/>
          <w:sz w:val="28"/>
          <w:szCs w:val="28"/>
        </w:rPr>
      </w:pPr>
      <w:r w:rsidRPr="00A349DC">
        <w:rPr>
          <w:i/>
          <w:sz w:val="28"/>
          <w:szCs w:val="28"/>
        </w:rPr>
        <w:t>Lic. Mario Quesada Aguirre</w:t>
      </w:r>
    </w:p>
    <w:p w:rsidR="007B5644" w:rsidRPr="00CC638C" w:rsidRDefault="007B5644" w:rsidP="007B5644">
      <w:pPr>
        <w:pStyle w:val="Sinespaciado"/>
        <w:spacing w:line="276" w:lineRule="auto"/>
        <w:jc w:val="center"/>
        <w:rPr>
          <w:rFonts w:ascii="Verdana" w:hAnsi="Verdana"/>
          <w:b/>
        </w:rPr>
      </w:pPr>
      <w:r w:rsidRPr="00A349DC">
        <w:rPr>
          <w:b/>
          <w:sz w:val="28"/>
          <w:szCs w:val="28"/>
        </w:rPr>
        <w:t>JUEZ</w:t>
      </w:r>
    </w:p>
    <w:sectPr w:rsidR="007B5644" w:rsidRPr="00CC638C" w:rsidSect="00B812AE">
      <w:footerReference w:type="even" r:id="rId154"/>
      <w:footerReference w:type="default" r:id="rId15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3CE" w:rsidRDefault="005A23CE" w:rsidP="00160419">
      <w:r>
        <w:separator/>
      </w:r>
    </w:p>
  </w:endnote>
  <w:endnote w:type="continuationSeparator" w:id="0">
    <w:p w:rsidR="005A23CE" w:rsidRDefault="005A23CE" w:rsidP="001604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CCB" w:rsidRDefault="00E11B47" w:rsidP="00B812AE">
    <w:pPr>
      <w:pStyle w:val="Piedepgina"/>
      <w:framePr w:wrap="around" w:vAnchor="text" w:hAnchor="margin" w:xAlign="right" w:y="1"/>
      <w:rPr>
        <w:rStyle w:val="Nmerodepgina"/>
      </w:rPr>
    </w:pPr>
    <w:r>
      <w:rPr>
        <w:rStyle w:val="Nmerodepgina"/>
      </w:rPr>
      <w:fldChar w:fldCharType="begin"/>
    </w:r>
    <w:r w:rsidR="00863CCB">
      <w:rPr>
        <w:rStyle w:val="Nmerodepgina"/>
      </w:rPr>
      <w:instrText xml:space="preserve">PAGE  </w:instrText>
    </w:r>
    <w:r>
      <w:rPr>
        <w:rStyle w:val="Nmerodepgina"/>
      </w:rPr>
      <w:fldChar w:fldCharType="separate"/>
    </w:r>
    <w:r w:rsidR="00863CCB">
      <w:rPr>
        <w:rStyle w:val="Nmerodepgina"/>
        <w:noProof/>
      </w:rPr>
      <w:t>9</w:t>
    </w:r>
    <w:r>
      <w:rPr>
        <w:rStyle w:val="Nmerodepgina"/>
      </w:rPr>
      <w:fldChar w:fldCharType="end"/>
    </w:r>
  </w:p>
  <w:p w:rsidR="00863CCB" w:rsidRDefault="00863CCB" w:rsidP="00B812AE">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CCB" w:rsidRPr="00AB7A16" w:rsidRDefault="00863CCB" w:rsidP="00B812AE">
    <w:pPr>
      <w:pStyle w:val="Piedepgina"/>
      <w:ind w:right="360"/>
      <w:rPr>
        <w:lang w:val="es-MX"/>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3CE" w:rsidRDefault="005A23CE" w:rsidP="00160419">
      <w:r>
        <w:separator/>
      </w:r>
    </w:p>
  </w:footnote>
  <w:footnote w:type="continuationSeparator" w:id="0">
    <w:p w:rsidR="005A23CE" w:rsidRDefault="005A23CE" w:rsidP="001604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4191"/>
    <w:multiLevelType w:val="multilevel"/>
    <w:tmpl w:val="5076170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35F9629"/>
    <w:multiLevelType w:val="singleLevel"/>
    <w:tmpl w:val="6371747F"/>
    <w:lvl w:ilvl="0">
      <w:start w:val="2"/>
      <w:numFmt w:val="decimal"/>
      <w:lvlText w:val="%1."/>
      <w:lvlJc w:val="left"/>
      <w:pPr>
        <w:tabs>
          <w:tab w:val="num" w:pos="210"/>
        </w:tabs>
        <w:ind w:left="354" w:firstLine="72"/>
      </w:pPr>
      <w:rPr>
        <w:rFonts w:ascii="Arial" w:hAnsi="Arial" w:cs="Arial"/>
        <w:i/>
        <w:iCs/>
        <w:snapToGrid/>
        <w:spacing w:val="2"/>
        <w:sz w:val="18"/>
        <w:szCs w:val="18"/>
      </w:rPr>
    </w:lvl>
  </w:abstractNum>
  <w:abstractNum w:abstractNumId="2">
    <w:nsid w:val="04F396AB"/>
    <w:multiLevelType w:val="singleLevel"/>
    <w:tmpl w:val="5C18CE81"/>
    <w:lvl w:ilvl="0">
      <w:start w:val="1"/>
      <w:numFmt w:val="decimal"/>
      <w:lvlText w:val="%1."/>
      <w:lvlJc w:val="left"/>
      <w:pPr>
        <w:tabs>
          <w:tab w:val="num" w:pos="216"/>
        </w:tabs>
        <w:ind w:left="360" w:firstLine="72"/>
      </w:pPr>
      <w:rPr>
        <w:rFonts w:ascii="Arial" w:hAnsi="Arial" w:cs="Arial"/>
        <w:i/>
        <w:iCs/>
        <w:snapToGrid/>
        <w:spacing w:val="6"/>
        <w:sz w:val="18"/>
        <w:szCs w:val="18"/>
      </w:rPr>
    </w:lvl>
  </w:abstractNum>
  <w:abstractNum w:abstractNumId="3">
    <w:nsid w:val="07E87AD2"/>
    <w:multiLevelType w:val="singleLevel"/>
    <w:tmpl w:val="3F426892"/>
    <w:lvl w:ilvl="0">
      <w:start w:val="1"/>
      <w:numFmt w:val="decimal"/>
      <w:lvlText w:val="%1."/>
      <w:lvlJc w:val="left"/>
      <w:pPr>
        <w:tabs>
          <w:tab w:val="num" w:pos="216"/>
        </w:tabs>
        <w:ind w:firstLine="72"/>
      </w:pPr>
      <w:rPr>
        <w:rFonts w:ascii="Tahoma" w:hAnsi="Tahoma" w:cs="Tahoma"/>
        <w:b/>
        <w:bCs/>
        <w:snapToGrid/>
        <w:sz w:val="18"/>
        <w:szCs w:val="18"/>
      </w:rPr>
    </w:lvl>
  </w:abstractNum>
  <w:abstractNum w:abstractNumId="4">
    <w:nsid w:val="19E6400C"/>
    <w:multiLevelType w:val="hybridMultilevel"/>
    <w:tmpl w:val="25D271F4"/>
    <w:lvl w:ilvl="0" w:tplc="5CF0CC46">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2268265D"/>
    <w:multiLevelType w:val="hybridMultilevel"/>
    <w:tmpl w:val="798EAD1C"/>
    <w:lvl w:ilvl="0" w:tplc="EC48483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nsid w:val="23F92EA2"/>
    <w:multiLevelType w:val="hybridMultilevel"/>
    <w:tmpl w:val="67802EE2"/>
    <w:lvl w:ilvl="0" w:tplc="61045C7C">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nsid w:val="27551A3E"/>
    <w:multiLevelType w:val="singleLevel"/>
    <w:tmpl w:val="31B69118"/>
    <w:lvl w:ilvl="0">
      <w:start w:val="1"/>
      <w:numFmt w:val="lowerLetter"/>
      <w:lvlText w:val="%1)"/>
      <w:lvlJc w:val="left"/>
      <w:pPr>
        <w:tabs>
          <w:tab w:val="num" w:pos="720"/>
        </w:tabs>
        <w:ind w:left="720" w:hanging="360"/>
      </w:pPr>
      <w:rPr>
        <w:b w:val="0"/>
      </w:rPr>
    </w:lvl>
  </w:abstractNum>
  <w:abstractNum w:abstractNumId="8">
    <w:nsid w:val="3CFA0FD8"/>
    <w:multiLevelType w:val="hybridMultilevel"/>
    <w:tmpl w:val="39D88110"/>
    <w:lvl w:ilvl="0" w:tplc="51FCBEC8">
      <w:start w:val="1"/>
      <w:numFmt w:val="decimal"/>
      <w:lvlText w:val="%1."/>
      <w:lvlJc w:val="left"/>
      <w:pPr>
        <w:ind w:left="720" w:hanging="360"/>
      </w:pPr>
    </w:lvl>
    <w:lvl w:ilvl="1" w:tplc="AF249A14">
      <w:start w:val="1"/>
      <w:numFmt w:val="lowerLetter"/>
      <w:lvlText w:val="%2."/>
      <w:lvlJc w:val="left"/>
      <w:pPr>
        <w:ind w:left="1440" w:hanging="360"/>
      </w:pPr>
    </w:lvl>
    <w:lvl w:ilvl="2" w:tplc="A1A4B160">
      <w:start w:val="1"/>
      <w:numFmt w:val="lowerRoman"/>
      <w:lvlText w:val="%3."/>
      <w:lvlJc w:val="right"/>
      <w:pPr>
        <w:ind w:left="2160" w:hanging="180"/>
      </w:pPr>
    </w:lvl>
    <w:lvl w:ilvl="3" w:tplc="5BBA74E8">
      <w:start w:val="1"/>
      <w:numFmt w:val="decimal"/>
      <w:lvlText w:val="%4."/>
      <w:lvlJc w:val="left"/>
      <w:pPr>
        <w:ind w:left="2880" w:hanging="360"/>
      </w:pPr>
    </w:lvl>
    <w:lvl w:ilvl="4" w:tplc="7CDA4E66">
      <w:start w:val="1"/>
      <w:numFmt w:val="lowerLetter"/>
      <w:lvlText w:val="%5."/>
      <w:lvlJc w:val="left"/>
      <w:pPr>
        <w:ind w:left="3600" w:hanging="360"/>
      </w:pPr>
    </w:lvl>
    <w:lvl w:ilvl="5" w:tplc="27183CDA">
      <w:start w:val="1"/>
      <w:numFmt w:val="lowerRoman"/>
      <w:lvlText w:val="%6."/>
      <w:lvlJc w:val="right"/>
      <w:pPr>
        <w:ind w:left="4320" w:hanging="180"/>
      </w:pPr>
    </w:lvl>
    <w:lvl w:ilvl="6" w:tplc="F9524A42">
      <w:start w:val="1"/>
      <w:numFmt w:val="decimal"/>
      <w:lvlText w:val="%7."/>
      <w:lvlJc w:val="left"/>
      <w:pPr>
        <w:ind w:left="5040" w:hanging="360"/>
      </w:pPr>
    </w:lvl>
    <w:lvl w:ilvl="7" w:tplc="41A8544C">
      <w:start w:val="1"/>
      <w:numFmt w:val="lowerLetter"/>
      <w:lvlText w:val="%8."/>
      <w:lvlJc w:val="left"/>
      <w:pPr>
        <w:ind w:left="5760" w:hanging="360"/>
      </w:pPr>
    </w:lvl>
    <w:lvl w:ilvl="8" w:tplc="44781CCE">
      <w:start w:val="1"/>
      <w:numFmt w:val="lowerRoman"/>
      <w:lvlText w:val="%9."/>
      <w:lvlJc w:val="right"/>
      <w:pPr>
        <w:ind w:left="6480" w:hanging="180"/>
      </w:pPr>
    </w:lvl>
  </w:abstractNum>
  <w:abstractNum w:abstractNumId="9">
    <w:nsid w:val="5D6408B2"/>
    <w:multiLevelType w:val="hybridMultilevel"/>
    <w:tmpl w:val="B2BEB60E"/>
    <w:lvl w:ilvl="0" w:tplc="140A000F">
      <w:start w:val="1"/>
      <w:numFmt w:val="decimal"/>
      <w:lvlText w:val="%1."/>
      <w:lvlJc w:val="left"/>
      <w:pPr>
        <w:ind w:left="720" w:hanging="360"/>
      </w:pPr>
      <w:rPr>
        <w:b/>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0">
    <w:nsid w:val="62BB60EB"/>
    <w:multiLevelType w:val="hybridMultilevel"/>
    <w:tmpl w:val="C39E2152"/>
    <w:lvl w:ilvl="0" w:tplc="D9123820">
      <w:start w:val="1"/>
      <w:numFmt w:val="decimal"/>
      <w:lvlText w:val="%1."/>
      <w:lvlJc w:val="left"/>
      <w:pPr>
        <w:tabs>
          <w:tab w:val="num" w:pos="1140"/>
        </w:tabs>
        <w:ind w:left="1140" w:hanging="360"/>
      </w:pPr>
    </w:lvl>
    <w:lvl w:ilvl="1" w:tplc="140A0019" w:tentative="1">
      <w:start w:val="1"/>
      <w:numFmt w:val="lowerLetter"/>
      <w:lvlText w:val="%2."/>
      <w:lvlJc w:val="left"/>
      <w:pPr>
        <w:tabs>
          <w:tab w:val="num" w:pos="1860"/>
        </w:tabs>
        <w:ind w:left="1860" w:hanging="360"/>
      </w:pPr>
    </w:lvl>
    <w:lvl w:ilvl="2" w:tplc="140A001B" w:tentative="1">
      <w:start w:val="1"/>
      <w:numFmt w:val="lowerRoman"/>
      <w:lvlText w:val="%3."/>
      <w:lvlJc w:val="right"/>
      <w:pPr>
        <w:tabs>
          <w:tab w:val="num" w:pos="2580"/>
        </w:tabs>
        <w:ind w:left="2580" w:hanging="180"/>
      </w:pPr>
    </w:lvl>
    <w:lvl w:ilvl="3" w:tplc="140A000F" w:tentative="1">
      <w:start w:val="1"/>
      <w:numFmt w:val="decimal"/>
      <w:lvlText w:val="%4."/>
      <w:lvlJc w:val="left"/>
      <w:pPr>
        <w:tabs>
          <w:tab w:val="num" w:pos="3300"/>
        </w:tabs>
        <w:ind w:left="3300" w:hanging="360"/>
      </w:pPr>
    </w:lvl>
    <w:lvl w:ilvl="4" w:tplc="140A0019" w:tentative="1">
      <w:start w:val="1"/>
      <w:numFmt w:val="lowerLetter"/>
      <w:lvlText w:val="%5."/>
      <w:lvlJc w:val="left"/>
      <w:pPr>
        <w:tabs>
          <w:tab w:val="num" w:pos="4020"/>
        </w:tabs>
        <w:ind w:left="4020" w:hanging="360"/>
      </w:pPr>
    </w:lvl>
    <w:lvl w:ilvl="5" w:tplc="140A001B" w:tentative="1">
      <w:start w:val="1"/>
      <w:numFmt w:val="lowerRoman"/>
      <w:lvlText w:val="%6."/>
      <w:lvlJc w:val="right"/>
      <w:pPr>
        <w:tabs>
          <w:tab w:val="num" w:pos="4740"/>
        </w:tabs>
        <w:ind w:left="4740" w:hanging="180"/>
      </w:pPr>
    </w:lvl>
    <w:lvl w:ilvl="6" w:tplc="140A000F" w:tentative="1">
      <w:start w:val="1"/>
      <w:numFmt w:val="decimal"/>
      <w:lvlText w:val="%7."/>
      <w:lvlJc w:val="left"/>
      <w:pPr>
        <w:tabs>
          <w:tab w:val="num" w:pos="5460"/>
        </w:tabs>
        <w:ind w:left="5460" w:hanging="360"/>
      </w:pPr>
    </w:lvl>
    <w:lvl w:ilvl="7" w:tplc="140A0019" w:tentative="1">
      <w:start w:val="1"/>
      <w:numFmt w:val="lowerLetter"/>
      <w:lvlText w:val="%8."/>
      <w:lvlJc w:val="left"/>
      <w:pPr>
        <w:tabs>
          <w:tab w:val="num" w:pos="6180"/>
        </w:tabs>
        <w:ind w:left="6180" w:hanging="360"/>
      </w:pPr>
    </w:lvl>
    <w:lvl w:ilvl="8" w:tplc="140A001B" w:tentative="1">
      <w:start w:val="1"/>
      <w:numFmt w:val="lowerRoman"/>
      <w:lvlText w:val="%9."/>
      <w:lvlJc w:val="right"/>
      <w:pPr>
        <w:tabs>
          <w:tab w:val="num" w:pos="6900"/>
        </w:tabs>
        <w:ind w:left="6900" w:hanging="180"/>
      </w:pPr>
    </w:lvl>
  </w:abstractNum>
  <w:abstractNum w:abstractNumId="11">
    <w:nsid w:val="638D6A21"/>
    <w:multiLevelType w:val="hybridMultilevel"/>
    <w:tmpl w:val="AC7CADAA"/>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2">
    <w:nsid w:val="64B06FCD"/>
    <w:multiLevelType w:val="hybridMultilevel"/>
    <w:tmpl w:val="60DC5AA2"/>
    <w:lvl w:ilvl="0" w:tplc="040A000F">
      <w:numFmt w:val="bullet"/>
      <w:lvlText w:val="-"/>
      <w:lvlJc w:val="left"/>
      <w:pPr>
        <w:ind w:left="720" w:hanging="360"/>
      </w:pPr>
      <w:rPr>
        <w:rFonts w:ascii="Times New Roman" w:eastAsia="Calibri" w:hAnsi="Times New Roman" w:cs="Times New Roman" w:hint="default"/>
      </w:rPr>
    </w:lvl>
    <w:lvl w:ilvl="1" w:tplc="040A0019" w:tentative="1">
      <w:start w:val="1"/>
      <w:numFmt w:val="bullet"/>
      <w:lvlText w:val="o"/>
      <w:lvlJc w:val="left"/>
      <w:pPr>
        <w:ind w:left="1440" w:hanging="360"/>
      </w:pPr>
      <w:rPr>
        <w:rFonts w:ascii="Courier New" w:hAnsi="Courier New" w:cs="Courier New" w:hint="default"/>
      </w:rPr>
    </w:lvl>
    <w:lvl w:ilvl="2" w:tplc="040A001B" w:tentative="1">
      <w:start w:val="1"/>
      <w:numFmt w:val="bullet"/>
      <w:lvlText w:val=""/>
      <w:lvlJc w:val="left"/>
      <w:pPr>
        <w:ind w:left="2160" w:hanging="360"/>
      </w:pPr>
      <w:rPr>
        <w:rFonts w:ascii="Wingdings" w:hAnsi="Wingdings" w:hint="default"/>
      </w:rPr>
    </w:lvl>
    <w:lvl w:ilvl="3" w:tplc="040A000F" w:tentative="1">
      <w:start w:val="1"/>
      <w:numFmt w:val="bullet"/>
      <w:lvlText w:val=""/>
      <w:lvlJc w:val="left"/>
      <w:pPr>
        <w:ind w:left="2880" w:hanging="360"/>
      </w:pPr>
      <w:rPr>
        <w:rFonts w:ascii="Symbol" w:hAnsi="Symbol" w:hint="default"/>
      </w:rPr>
    </w:lvl>
    <w:lvl w:ilvl="4" w:tplc="040A0019" w:tentative="1">
      <w:start w:val="1"/>
      <w:numFmt w:val="bullet"/>
      <w:lvlText w:val="o"/>
      <w:lvlJc w:val="left"/>
      <w:pPr>
        <w:ind w:left="3600" w:hanging="360"/>
      </w:pPr>
      <w:rPr>
        <w:rFonts w:ascii="Courier New" w:hAnsi="Courier New" w:cs="Courier New" w:hint="default"/>
      </w:rPr>
    </w:lvl>
    <w:lvl w:ilvl="5" w:tplc="040A001B" w:tentative="1">
      <w:start w:val="1"/>
      <w:numFmt w:val="bullet"/>
      <w:lvlText w:val=""/>
      <w:lvlJc w:val="left"/>
      <w:pPr>
        <w:ind w:left="4320" w:hanging="360"/>
      </w:pPr>
      <w:rPr>
        <w:rFonts w:ascii="Wingdings" w:hAnsi="Wingdings" w:hint="default"/>
      </w:rPr>
    </w:lvl>
    <w:lvl w:ilvl="6" w:tplc="040A000F" w:tentative="1">
      <w:start w:val="1"/>
      <w:numFmt w:val="bullet"/>
      <w:lvlText w:val=""/>
      <w:lvlJc w:val="left"/>
      <w:pPr>
        <w:ind w:left="5040" w:hanging="360"/>
      </w:pPr>
      <w:rPr>
        <w:rFonts w:ascii="Symbol" w:hAnsi="Symbol" w:hint="default"/>
      </w:rPr>
    </w:lvl>
    <w:lvl w:ilvl="7" w:tplc="040A0019" w:tentative="1">
      <w:start w:val="1"/>
      <w:numFmt w:val="bullet"/>
      <w:lvlText w:val="o"/>
      <w:lvlJc w:val="left"/>
      <w:pPr>
        <w:ind w:left="5760" w:hanging="360"/>
      </w:pPr>
      <w:rPr>
        <w:rFonts w:ascii="Courier New" w:hAnsi="Courier New" w:cs="Courier New" w:hint="default"/>
      </w:rPr>
    </w:lvl>
    <w:lvl w:ilvl="8" w:tplc="040A001B"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2"/>
  </w:num>
  <w:num w:numId="4">
    <w:abstractNumId w:val="3"/>
  </w:num>
  <w:num w:numId="5">
    <w:abstractNumId w:val="1"/>
  </w:num>
  <w:num w:numId="6">
    <w:abstractNumId w:val="6"/>
  </w:num>
  <w:num w:numId="7">
    <w:abstractNumId w:val="4"/>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savePreviewPicture/>
  <w:hdrShapeDefaults>
    <o:shapedefaults v:ext="edit" spidmax="63490"/>
  </w:hdrShapeDefaults>
  <w:footnotePr>
    <w:footnote w:id="-1"/>
    <w:footnote w:id="0"/>
  </w:footnotePr>
  <w:endnotePr>
    <w:endnote w:id="-1"/>
    <w:endnote w:id="0"/>
  </w:endnotePr>
  <w:compat/>
  <w:rsids>
    <w:rsidRoot w:val="004A502D"/>
    <w:rsid w:val="00000625"/>
    <w:rsid w:val="000050EC"/>
    <w:rsid w:val="0000582E"/>
    <w:rsid w:val="0000631A"/>
    <w:rsid w:val="00010D80"/>
    <w:rsid w:val="00010E1A"/>
    <w:rsid w:val="0001422C"/>
    <w:rsid w:val="00017523"/>
    <w:rsid w:val="00022BA9"/>
    <w:rsid w:val="00035C57"/>
    <w:rsid w:val="00042BF4"/>
    <w:rsid w:val="00043375"/>
    <w:rsid w:val="000440E4"/>
    <w:rsid w:val="000452A9"/>
    <w:rsid w:val="0004736F"/>
    <w:rsid w:val="00051AA3"/>
    <w:rsid w:val="00056B38"/>
    <w:rsid w:val="00057BB1"/>
    <w:rsid w:val="00063BD9"/>
    <w:rsid w:val="00065C2C"/>
    <w:rsid w:val="0006617D"/>
    <w:rsid w:val="00067FE5"/>
    <w:rsid w:val="00077B39"/>
    <w:rsid w:val="00080240"/>
    <w:rsid w:val="0008226A"/>
    <w:rsid w:val="00084FD3"/>
    <w:rsid w:val="000868EE"/>
    <w:rsid w:val="00087D76"/>
    <w:rsid w:val="0009132A"/>
    <w:rsid w:val="00093D29"/>
    <w:rsid w:val="000A006A"/>
    <w:rsid w:val="000A46E6"/>
    <w:rsid w:val="000A7455"/>
    <w:rsid w:val="000B3ED1"/>
    <w:rsid w:val="000B56A0"/>
    <w:rsid w:val="000B61B8"/>
    <w:rsid w:val="000C78CF"/>
    <w:rsid w:val="000D5335"/>
    <w:rsid w:val="000D76FC"/>
    <w:rsid w:val="000F02BB"/>
    <w:rsid w:val="000F5346"/>
    <w:rsid w:val="001177D1"/>
    <w:rsid w:val="00121958"/>
    <w:rsid w:val="00126BEF"/>
    <w:rsid w:val="001375C3"/>
    <w:rsid w:val="00137E6D"/>
    <w:rsid w:val="001408A0"/>
    <w:rsid w:val="0014682B"/>
    <w:rsid w:val="00146968"/>
    <w:rsid w:val="00150900"/>
    <w:rsid w:val="00150B29"/>
    <w:rsid w:val="00154218"/>
    <w:rsid w:val="00160419"/>
    <w:rsid w:val="00160A0D"/>
    <w:rsid w:val="00167598"/>
    <w:rsid w:val="00176D19"/>
    <w:rsid w:val="00186E45"/>
    <w:rsid w:val="00187CEF"/>
    <w:rsid w:val="001914C9"/>
    <w:rsid w:val="00192B76"/>
    <w:rsid w:val="001A0D81"/>
    <w:rsid w:val="001C5356"/>
    <w:rsid w:val="001C6319"/>
    <w:rsid w:val="001D01F6"/>
    <w:rsid w:val="001D5DBC"/>
    <w:rsid w:val="001E0F8A"/>
    <w:rsid w:val="001E2395"/>
    <w:rsid w:val="001F3390"/>
    <w:rsid w:val="001F7E3B"/>
    <w:rsid w:val="002003C1"/>
    <w:rsid w:val="00200866"/>
    <w:rsid w:val="0020796A"/>
    <w:rsid w:val="0021237A"/>
    <w:rsid w:val="00215ABD"/>
    <w:rsid w:val="00222E28"/>
    <w:rsid w:val="002308CB"/>
    <w:rsid w:val="00231EE4"/>
    <w:rsid w:val="002359AC"/>
    <w:rsid w:val="00245AA1"/>
    <w:rsid w:val="00246B05"/>
    <w:rsid w:val="0025586E"/>
    <w:rsid w:val="002641C0"/>
    <w:rsid w:val="00271203"/>
    <w:rsid w:val="002754A6"/>
    <w:rsid w:val="002801A0"/>
    <w:rsid w:val="00287CDC"/>
    <w:rsid w:val="00295189"/>
    <w:rsid w:val="002A09BD"/>
    <w:rsid w:val="002A0FF7"/>
    <w:rsid w:val="002A3A8A"/>
    <w:rsid w:val="002A40E3"/>
    <w:rsid w:val="002A4453"/>
    <w:rsid w:val="002A713F"/>
    <w:rsid w:val="002B01E0"/>
    <w:rsid w:val="002B207E"/>
    <w:rsid w:val="002B3F71"/>
    <w:rsid w:val="002C0115"/>
    <w:rsid w:val="002C378C"/>
    <w:rsid w:val="002C584C"/>
    <w:rsid w:val="002D210B"/>
    <w:rsid w:val="002D3C0C"/>
    <w:rsid w:val="002D5073"/>
    <w:rsid w:val="002D70F6"/>
    <w:rsid w:val="002E0EFE"/>
    <w:rsid w:val="002E1DAC"/>
    <w:rsid w:val="002F0D31"/>
    <w:rsid w:val="002F4F77"/>
    <w:rsid w:val="00301593"/>
    <w:rsid w:val="00303086"/>
    <w:rsid w:val="00304E2E"/>
    <w:rsid w:val="00315320"/>
    <w:rsid w:val="00322203"/>
    <w:rsid w:val="0032338E"/>
    <w:rsid w:val="003249A7"/>
    <w:rsid w:val="00325371"/>
    <w:rsid w:val="003372D2"/>
    <w:rsid w:val="003437F2"/>
    <w:rsid w:val="00343910"/>
    <w:rsid w:val="00343BEA"/>
    <w:rsid w:val="00352E90"/>
    <w:rsid w:val="00352F6B"/>
    <w:rsid w:val="0035370E"/>
    <w:rsid w:val="0035723A"/>
    <w:rsid w:val="00357E77"/>
    <w:rsid w:val="00360D27"/>
    <w:rsid w:val="00363E6E"/>
    <w:rsid w:val="003721EE"/>
    <w:rsid w:val="00376191"/>
    <w:rsid w:val="0038464C"/>
    <w:rsid w:val="00386D10"/>
    <w:rsid w:val="00390FF9"/>
    <w:rsid w:val="003A48E2"/>
    <w:rsid w:val="003A4C78"/>
    <w:rsid w:val="003A6B9E"/>
    <w:rsid w:val="003B0624"/>
    <w:rsid w:val="003B0E6B"/>
    <w:rsid w:val="003C3C50"/>
    <w:rsid w:val="003D2431"/>
    <w:rsid w:val="003D25E0"/>
    <w:rsid w:val="003D4F76"/>
    <w:rsid w:val="003E297A"/>
    <w:rsid w:val="003E72E4"/>
    <w:rsid w:val="003F1444"/>
    <w:rsid w:val="00403596"/>
    <w:rsid w:val="00406B76"/>
    <w:rsid w:val="004074ED"/>
    <w:rsid w:val="00411979"/>
    <w:rsid w:val="00412400"/>
    <w:rsid w:val="004165FE"/>
    <w:rsid w:val="00420C9C"/>
    <w:rsid w:val="00421150"/>
    <w:rsid w:val="00421F6B"/>
    <w:rsid w:val="00422F8B"/>
    <w:rsid w:val="004249C8"/>
    <w:rsid w:val="00441A55"/>
    <w:rsid w:val="00443D46"/>
    <w:rsid w:val="00443E4F"/>
    <w:rsid w:val="004464D3"/>
    <w:rsid w:val="00447E28"/>
    <w:rsid w:val="004506C6"/>
    <w:rsid w:val="0045363A"/>
    <w:rsid w:val="00457BAF"/>
    <w:rsid w:val="004624DA"/>
    <w:rsid w:val="00470858"/>
    <w:rsid w:val="004725B0"/>
    <w:rsid w:val="00475710"/>
    <w:rsid w:val="004814BF"/>
    <w:rsid w:val="00486D61"/>
    <w:rsid w:val="004909C5"/>
    <w:rsid w:val="00497DE8"/>
    <w:rsid w:val="004A153D"/>
    <w:rsid w:val="004A502D"/>
    <w:rsid w:val="004A6E4F"/>
    <w:rsid w:val="004B2990"/>
    <w:rsid w:val="004B492A"/>
    <w:rsid w:val="004C371D"/>
    <w:rsid w:val="004C4C79"/>
    <w:rsid w:val="004C4CD2"/>
    <w:rsid w:val="004C74F8"/>
    <w:rsid w:val="004D3C0F"/>
    <w:rsid w:val="004E3CE6"/>
    <w:rsid w:val="004E56E1"/>
    <w:rsid w:val="004E6587"/>
    <w:rsid w:val="004E7D93"/>
    <w:rsid w:val="004F2C10"/>
    <w:rsid w:val="004F38DB"/>
    <w:rsid w:val="004F435E"/>
    <w:rsid w:val="00502864"/>
    <w:rsid w:val="00516843"/>
    <w:rsid w:val="005227BC"/>
    <w:rsid w:val="00524424"/>
    <w:rsid w:val="00527CE3"/>
    <w:rsid w:val="005303EF"/>
    <w:rsid w:val="00530F09"/>
    <w:rsid w:val="005430CE"/>
    <w:rsid w:val="005444FE"/>
    <w:rsid w:val="005479B4"/>
    <w:rsid w:val="00547CB0"/>
    <w:rsid w:val="005524A9"/>
    <w:rsid w:val="0056092C"/>
    <w:rsid w:val="00560B2B"/>
    <w:rsid w:val="00567DA1"/>
    <w:rsid w:val="00572A6C"/>
    <w:rsid w:val="0057370B"/>
    <w:rsid w:val="00575316"/>
    <w:rsid w:val="00580232"/>
    <w:rsid w:val="005805F4"/>
    <w:rsid w:val="005810AD"/>
    <w:rsid w:val="00582B9C"/>
    <w:rsid w:val="00587E6F"/>
    <w:rsid w:val="00590BA9"/>
    <w:rsid w:val="005A1E1F"/>
    <w:rsid w:val="005A2000"/>
    <w:rsid w:val="005A23CE"/>
    <w:rsid w:val="005A4E05"/>
    <w:rsid w:val="005A52E1"/>
    <w:rsid w:val="005A6BB3"/>
    <w:rsid w:val="005B335B"/>
    <w:rsid w:val="005B629C"/>
    <w:rsid w:val="005B6847"/>
    <w:rsid w:val="005B6B14"/>
    <w:rsid w:val="005B6C09"/>
    <w:rsid w:val="005C514D"/>
    <w:rsid w:val="005D08DE"/>
    <w:rsid w:val="005D7F9A"/>
    <w:rsid w:val="005E2BA7"/>
    <w:rsid w:val="005E2E0F"/>
    <w:rsid w:val="005E32B1"/>
    <w:rsid w:val="005E75A4"/>
    <w:rsid w:val="005F271D"/>
    <w:rsid w:val="005F665A"/>
    <w:rsid w:val="006075B5"/>
    <w:rsid w:val="00623834"/>
    <w:rsid w:val="006308E0"/>
    <w:rsid w:val="00630927"/>
    <w:rsid w:val="00631039"/>
    <w:rsid w:val="006326FE"/>
    <w:rsid w:val="00637FF9"/>
    <w:rsid w:val="00641CAB"/>
    <w:rsid w:val="00645C0B"/>
    <w:rsid w:val="00647AD1"/>
    <w:rsid w:val="00650346"/>
    <w:rsid w:val="006503F3"/>
    <w:rsid w:val="00650A61"/>
    <w:rsid w:val="006525FE"/>
    <w:rsid w:val="0065671E"/>
    <w:rsid w:val="0065717D"/>
    <w:rsid w:val="00660B7E"/>
    <w:rsid w:val="00660C3A"/>
    <w:rsid w:val="00661C65"/>
    <w:rsid w:val="00661C96"/>
    <w:rsid w:val="006625C7"/>
    <w:rsid w:val="00664DF0"/>
    <w:rsid w:val="00677B13"/>
    <w:rsid w:val="00693D87"/>
    <w:rsid w:val="0069519F"/>
    <w:rsid w:val="0069721E"/>
    <w:rsid w:val="00697A34"/>
    <w:rsid w:val="00697B37"/>
    <w:rsid w:val="006A68E3"/>
    <w:rsid w:val="006B1837"/>
    <w:rsid w:val="006B2D38"/>
    <w:rsid w:val="006C12EC"/>
    <w:rsid w:val="006E2C0D"/>
    <w:rsid w:val="006F45F2"/>
    <w:rsid w:val="006F50CA"/>
    <w:rsid w:val="006F5F8B"/>
    <w:rsid w:val="007033FD"/>
    <w:rsid w:val="00703B4B"/>
    <w:rsid w:val="00712D81"/>
    <w:rsid w:val="00724228"/>
    <w:rsid w:val="00726148"/>
    <w:rsid w:val="0072651A"/>
    <w:rsid w:val="00726BEF"/>
    <w:rsid w:val="007347D2"/>
    <w:rsid w:val="007352E8"/>
    <w:rsid w:val="00737F49"/>
    <w:rsid w:val="00740B58"/>
    <w:rsid w:val="00746DBD"/>
    <w:rsid w:val="00753A99"/>
    <w:rsid w:val="0075545E"/>
    <w:rsid w:val="00756F7A"/>
    <w:rsid w:val="00767EA4"/>
    <w:rsid w:val="00771C23"/>
    <w:rsid w:val="00774CFC"/>
    <w:rsid w:val="0077712B"/>
    <w:rsid w:val="007965ED"/>
    <w:rsid w:val="00796E23"/>
    <w:rsid w:val="007B18F0"/>
    <w:rsid w:val="007B5644"/>
    <w:rsid w:val="007B6A96"/>
    <w:rsid w:val="007C0108"/>
    <w:rsid w:val="007C1420"/>
    <w:rsid w:val="007C3399"/>
    <w:rsid w:val="007C6FF8"/>
    <w:rsid w:val="007D25CC"/>
    <w:rsid w:val="007D6ABB"/>
    <w:rsid w:val="007D7054"/>
    <w:rsid w:val="007E0D67"/>
    <w:rsid w:val="007E139E"/>
    <w:rsid w:val="007E1C3B"/>
    <w:rsid w:val="007E25C3"/>
    <w:rsid w:val="007E65C0"/>
    <w:rsid w:val="007F0660"/>
    <w:rsid w:val="007F6C9B"/>
    <w:rsid w:val="0080014E"/>
    <w:rsid w:val="008004D8"/>
    <w:rsid w:val="008013E0"/>
    <w:rsid w:val="008041F6"/>
    <w:rsid w:val="00812BB8"/>
    <w:rsid w:val="0081677C"/>
    <w:rsid w:val="0082009E"/>
    <w:rsid w:val="00830C53"/>
    <w:rsid w:val="00835AE4"/>
    <w:rsid w:val="008370AA"/>
    <w:rsid w:val="0085217A"/>
    <w:rsid w:val="00856DA5"/>
    <w:rsid w:val="00857334"/>
    <w:rsid w:val="00863CCB"/>
    <w:rsid w:val="008646AC"/>
    <w:rsid w:val="008654F2"/>
    <w:rsid w:val="00865D85"/>
    <w:rsid w:val="00866232"/>
    <w:rsid w:val="008747F1"/>
    <w:rsid w:val="00876DD6"/>
    <w:rsid w:val="00882E54"/>
    <w:rsid w:val="00883191"/>
    <w:rsid w:val="00886F44"/>
    <w:rsid w:val="0089502E"/>
    <w:rsid w:val="008961D9"/>
    <w:rsid w:val="008A12B2"/>
    <w:rsid w:val="008A2049"/>
    <w:rsid w:val="008A4FB1"/>
    <w:rsid w:val="008A529A"/>
    <w:rsid w:val="008B594F"/>
    <w:rsid w:val="008C4C4D"/>
    <w:rsid w:val="008D1D4E"/>
    <w:rsid w:val="008D4B6B"/>
    <w:rsid w:val="008D6C6F"/>
    <w:rsid w:val="008D7626"/>
    <w:rsid w:val="008E226E"/>
    <w:rsid w:val="008E41A1"/>
    <w:rsid w:val="008E4B3D"/>
    <w:rsid w:val="0090039A"/>
    <w:rsid w:val="00901902"/>
    <w:rsid w:val="00915C90"/>
    <w:rsid w:val="00917871"/>
    <w:rsid w:val="0093195D"/>
    <w:rsid w:val="009428DB"/>
    <w:rsid w:val="00947584"/>
    <w:rsid w:val="00954E54"/>
    <w:rsid w:val="00960DF7"/>
    <w:rsid w:val="00961BB9"/>
    <w:rsid w:val="00961E55"/>
    <w:rsid w:val="009620BC"/>
    <w:rsid w:val="0097004B"/>
    <w:rsid w:val="00971627"/>
    <w:rsid w:val="00975A27"/>
    <w:rsid w:val="00976734"/>
    <w:rsid w:val="009817A5"/>
    <w:rsid w:val="00984A29"/>
    <w:rsid w:val="009854FA"/>
    <w:rsid w:val="009855E6"/>
    <w:rsid w:val="00993686"/>
    <w:rsid w:val="00993BF4"/>
    <w:rsid w:val="009A6A6E"/>
    <w:rsid w:val="009B3346"/>
    <w:rsid w:val="009B6896"/>
    <w:rsid w:val="009D1EB1"/>
    <w:rsid w:val="009D405F"/>
    <w:rsid w:val="009D5837"/>
    <w:rsid w:val="009E29D4"/>
    <w:rsid w:val="009E59FA"/>
    <w:rsid w:val="009E6347"/>
    <w:rsid w:val="00A01AF1"/>
    <w:rsid w:val="00A03754"/>
    <w:rsid w:val="00A04C4B"/>
    <w:rsid w:val="00A07BEA"/>
    <w:rsid w:val="00A118AD"/>
    <w:rsid w:val="00A11E58"/>
    <w:rsid w:val="00A12483"/>
    <w:rsid w:val="00A14BBC"/>
    <w:rsid w:val="00A15083"/>
    <w:rsid w:val="00A23524"/>
    <w:rsid w:val="00A24516"/>
    <w:rsid w:val="00A3092B"/>
    <w:rsid w:val="00A30EEF"/>
    <w:rsid w:val="00A3294F"/>
    <w:rsid w:val="00A37A12"/>
    <w:rsid w:val="00A459B6"/>
    <w:rsid w:val="00A505BB"/>
    <w:rsid w:val="00A512D1"/>
    <w:rsid w:val="00A54658"/>
    <w:rsid w:val="00A61ED9"/>
    <w:rsid w:val="00A648E3"/>
    <w:rsid w:val="00A650B5"/>
    <w:rsid w:val="00A66363"/>
    <w:rsid w:val="00A71433"/>
    <w:rsid w:val="00A714A8"/>
    <w:rsid w:val="00A92CC9"/>
    <w:rsid w:val="00A950B6"/>
    <w:rsid w:val="00AB1334"/>
    <w:rsid w:val="00AB29DB"/>
    <w:rsid w:val="00AB2C6F"/>
    <w:rsid w:val="00AB5E81"/>
    <w:rsid w:val="00AC360A"/>
    <w:rsid w:val="00AC4786"/>
    <w:rsid w:val="00AC5D04"/>
    <w:rsid w:val="00AD0CE2"/>
    <w:rsid w:val="00AD0D29"/>
    <w:rsid w:val="00AD1504"/>
    <w:rsid w:val="00AD31B0"/>
    <w:rsid w:val="00AD3898"/>
    <w:rsid w:val="00AD55D7"/>
    <w:rsid w:val="00AE0C45"/>
    <w:rsid w:val="00AF375C"/>
    <w:rsid w:val="00AF3D71"/>
    <w:rsid w:val="00AF6715"/>
    <w:rsid w:val="00B00813"/>
    <w:rsid w:val="00B03355"/>
    <w:rsid w:val="00B11ED9"/>
    <w:rsid w:val="00B15A93"/>
    <w:rsid w:val="00B15D3D"/>
    <w:rsid w:val="00B30EBB"/>
    <w:rsid w:val="00B35090"/>
    <w:rsid w:val="00B424EF"/>
    <w:rsid w:val="00B4373F"/>
    <w:rsid w:val="00B46705"/>
    <w:rsid w:val="00B622F2"/>
    <w:rsid w:val="00B7157C"/>
    <w:rsid w:val="00B71BAC"/>
    <w:rsid w:val="00B73E6A"/>
    <w:rsid w:val="00B743E4"/>
    <w:rsid w:val="00B812AE"/>
    <w:rsid w:val="00B8376D"/>
    <w:rsid w:val="00B9110D"/>
    <w:rsid w:val="00B916F2"/>
    <w:rsid w:val="00B9519D"/>
    <w:rsid w:val="00BA569A"/>
    <w:rsid w:val="00BB027C"/>
    <w:rsid w:val="00BB46FA"/>
    <w:rsid w:val="00BB5C7F"/>
    <w:rsid w:val="00BB725B"/>
    <w:rsid w:val="00BB75CE"/>
    <w:rsid w:val="00BB7849"/>
    <w:rsid w:val="00BC3C8C"/>
    <w:rsid w:val="00BC6DA6"/>
    <w:rsid w:val="00BD5B99"/>
    <w:rsid w:val="00BE487E"/>
    <w:rsid w:val="00BE77FB"/>
    <w:rsid w:val="00BE7978"/>
    <w:rsid w:val="00BF01C9"/>
    <w:rsid w:val="00BF1D74"/>
    <w:rsid w:val="00BF1F17"/>
    <w:rsid w:val="00BF262C"/>
    <w:rsid w:val="00BF4694"/>
    <w:rsid w:val="00BF4B7A"/>
    <w:rsid w:val="00BF5241"/>
    <w:rsid w:val="00C02280"/>
    <w:rsid w:val="00C215A7"/>
    <w:rsid w:val="00C375ED"/>
    <w:rsid w:val="00C4282C"/>
    <w:rsid w:val="00C46E09"/>
    <w:rsid w:val="00C5704D"/>
    <w:rsid w:val="00C621CC"/>
    <w:rsid w:val="00C73190"/>
    <w:rsid w:val="00C758D2"/>
    <w:rsid w:val="00C75982"/>
    <w:rsid w:val="00C775DA"/>
    <w:rsid w:val="00C8034D"/>
    <w:rsid w:val="00C846AB"/>
    <w:rsid w:val="00C85EB9"/>
    <w:rsid w:val="00C91A46"/>
    <w:rsid w:val="00C93655"/>
    <w:rsid w:val="00C97BF1"/>
    <w:rsid w:val="00CA1FC5"/>
    <w:rsid w:val="00CA404E"/>
    <w:rsid w:val="00CA58ED"/>
    <w:rsid w:val="00CB07A2"/>
    <w:rsid w:val="00CB442D"/>
    <w:rsid w:val="00CB4C8F"/>
    <w:rsid w:val="00CB60DE"/>
    <w:rsid w:val="00CC198E"/>
    <w:rsid w:val="00CC2755"/>
    <w:rsid w:val="00CC4DC2"/>
    <w:rsid w:val="00CC539D"/>
    <w:rsid w:val="00CC638C"/>
    <w:rsid w:val="00CC65CF"/>
    <w:rsid w:val="00CD5C94"/>
    <w:rsid w:val="00CD6598"/>
    <w:rsid w:val="00CD7463"/>
    <w:rsid w:val="00CE2573"/>
    <w:rsid w:val="00CE7F33"/>
    <w:rsid w:val="00CF37A5"/>
    <w:rsid w:val="00CF5AF5"/>
    <w:rsid w:val="00CF7A44"/>
    <w:rsid w:val="00D010BE"/>
    <w:rsid w:val="00D0605D"/>
    <w:rsid w:val="00D11D3A"/>
    <w:rsid w:val="00D20C7A"/>
    <w:rsid w:val="00D22A0B"/>
    <w:rsid w:val="00D37B7A"/>
    <w:rsid w:val="00D45357"/>
    <w:rsid w:val="00D45F44"/>
    <w:rsid w:val="00D50CA1"/>
    <w:rsid w:val="00D54508"/>
    <w:rsid w:val="00D556A6"/>
    <w:rsid w:val="00D56904"/>
    <w:rsid w:val="00D57019"/>
    <w:rsid w:val="00D5752E"/>
    <w:rsid w:val="00D66194"/>
    <w:rsid w:val="00D674BD"/>
    <w:rsid w:val="00D71C80"/>
    <w:rsid w:val="00D728D5"/>
    <w:rsid w:val="00D74CF3"/>
    <w:rsid w:val="00D94444"/>
    <w:rsid w:val="00D96C3A"/>
    <w:rsid w:val="00DA5710"/>
    <w:rsid w:val="00DA6693"/>
    <w:rsid w:val="00DA7155"/>
    <w:rsid w:val="00DB0585"/>
    <w:rsid w:val="00DB111A"/>
    <w:rsid w:val="00DB303D"/>
    <w:rsid w:val="00DC09E7"/>
    <w:rsid w:val="00DD1AF5"/>
    <w:rsid w:val="00DD4B95"/>
    <w:rsid w:val="00DD5FD9"/>
    <w:rsid w:val="00DD700D"/>
    <w:rsid w:val="00DD7BE4"/>
    <w:rsid w:val="00DE0B31"/>
    <w:rsid w:val="00DE0D36"/>
    <w:rsid w:val="00DE4573"/>
    <w:rsid w:val="00DE501B"/>
    <w:rsid w:val="00DF0B30"/>
    <w:rsid w:val="00DF1A7F"/>
    <w:rsid w:val="00DF306A"/>
    <w:rsid w:val="00DF4630"/>
    <w:rsid w:val="00DF6109"/>
    <w:rsid w:val="00DF7E59"/>
    <w:rsid w:val="00E02278"/>
    <w:rsid w:val="00E11B47"/>
    <w:rsid w:val="00E12AF6"/>
    <w:rsid w:val="00E12DFC"/>
    <w:rsid w:val="00E13B6D"/>
    <w:rsid w:val="00E209F0"/>
    <w:rsid w:val="00E21EE5"/>
    <w:rsid w:val="00E2403B"/>
    <w:rsid w:val="00E30971"/>
    <w:rsid w:val="00E34217"/>
    <w:rsid w:val="00E344D3"/>
    <w:rsid w:val="00E36047"/>
    <w:rsid w:val="00E430A9"/>
    <w:rsid w:val="00E514E7"/>
    <w:rsid w:val="00E53261"/>
    <w:rsid w:val="00E5537A"/>
    <w:rsid w:val="00E700C9"/>
    <w:rsid w:val="00E77BD1"/>
    <w:rsid w:val="00E806B3"/>
    <w:rsid w:val="00E82F5D"/>
    <w:rsid w:val="00E839B7"/>
    <w:rsid w:val="00E9013A"/>
    <w:rsid w:val="00E948B2"/>
    <w:rsid w:val="00EA2655"/>
    <w:rsid w:val="00EA63F2"/>
    <w:rsid w:val="00EA6DEB"/>
    <w:rsid w:val="00EC3114"/>
    <w:rsid w:val="00EC6ADB"/>
    <w:rsid w:val="00ED0DF8"/>
    <w:rsid w:val="00ED10B5"/>
    <w:rsid w:val="00ED1EE4"/>
    <w:rsid w:val="00ED2CAC"/>
    <w:rsid w:val="00ED50A0"/>
    <w:rsid w:val="00ED5EFE"/>
    <w:rsid w:val="00EF176C"/>
    <w:rsid w:val="00EF70CA"/>
    <w:rsid w:val="00F017EB"/>
    <w:rsid w:val="00F02515"/>
    <w:rsid w:val="00F219EA"/>
    <w:rsid w:val="00F235D4"/>
    <w:rsid w:val="00F24DCD"/>
    <w:rsid w:val="00F264D8"/>
    <w:rsid w:val="00F35980"/>
    <w:rsid w:val="00F35B4B"/>
    <w:rsid w:val="00F423F0"/>
    <w:rsid w:val="00F4372C"/>
    <w:rsid w:val="00F5017C"/>
    <w:rsid w:val="00F538FD"/>
    <w:rsid w:val="00F72B55"/>
    <w:rsid w:val="00F75C9C"/>
    <w:rsid w:val="00F81A25"/>
    <w:rsid w:val="00F82BB3"/>
    <w:rsid w:val="00F831FE"/>
    <w:rsid w:val="00F900A2"/>
    <w:rsid w:val="00F94D18"/>
    <w:rsid w:val="00F97FD0"/>
    <w:rsid w:val="00FA112B"/>
    <w:rsid w:val="00FA5753"/>
    <w:rsid w:val="00FA61B4"/>
    <w:rsid w:val="00FB0315"/>
    <w:rsid w:val="00FB3E49"/>
    <w:rsid w:val="00FB7BCE"/>
    <w:rsid w:val="00FB7F4A"/>
    <w:rsid w:val="00FC6195"/>
    <w:rsid w:val="00FC72D6"/>
    <w:rsid w:val="00FD0974"/>
    <w:rsid w:val="00FD0FD7"/>
    <w:rsid w:val="00FD2782"/>
    <w:rsid w:val="00FD63BD"/>
    <w:rsid w:val="00FE4DF1"/>
    <w:rsid w:val="00FE68AC"/>
    <w:rsid w:val="00FF0D62"/>
    <w:rsid w:val="00FF16F8"/>
    <w:rsid w:val="00FF4E6B"/>
    <w:rsid w:val="00FF79EA"/>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02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A502D"/>
    <w:pPr>
      <w:keepNext/>
      <w:jc w:val="center"/>
      <w:outlineLvl w:val="0"/>
    </w:pPr>
    <w:rPr>
      <w:sz w:val="28"/>
      <w:szCs w:val="20"/>
      <w:lang w:val="es-ES_tradnl" w:eastAsia="es-MX"/>
    </w:rPr>
  </w:style>
  <w:style w:type="paragraph" w:styleId="Ttulo2">
    <w:name w:val="heading 2"/>
    <w:basedOn w:val="Normal"/>
    <w:next w:val="Normal"/>
    <w:link w:val="Ttulo2Car"/>
    <w:qFormat/>
    <w:rsid w:val="004A502D"/>
    <w:pPr>
      <w:keepNext/>
      <w:spacing w:before="240" w:after="60"/>
      <w:outlineLvl w:val="1"/>
    </w:pPr>
    <w:rPr>
      <w:rFonts w:ascii="Arial" w:hAnsi="Arial" w:cs="Arial"/>
      <w:b/>
      <w:bCs/>
      <w:i/>
      <w:iCs/>
      <w:sz w:val="28"/>
      <w:szCs w:val="28"/>
    </w:rPr>
  </w:style>
  <w:style w:type="paragraph" w:styleId="Ttulo4">
    <w:name w:val="heading 4"/>
    <w:next w:val="Normal"/>
    <w:link w:val="Ttulo4Car"/>
    <w:qFormat/>
    <w:rsid w:val="007B5644"/>
    <w:pPr>
      <w:widowControl w:val="0"/>
      <w:tabs>
        <w:tab w:val="num" w:pos="2520"/>
      </w:tabs>
      <w:suppressAutoHyphens/>
      <w:spacing w:before="240" w:after="120" w:line="240" w:lineRule="auto"/>
      <w:ind w:left="2160"/>
      <w:outlineLvl w:val="3"/>
    </w:pPr>
    <w:rPr>
      <w:rFonts w:ascii="Arial Narrow" w:eastAsia="Times New Roman" w:hAnsi="Arial Narrow" w:cs="Times New Roman"/>
      <w:b/>
      <w:shadow/>
      <w:szCs w:val="20"/>
      <w:lang w:val="es-ES_tradnl" w:eastAsia="es-ES"/>
    </w:rPr>
  </w:style>
  <w:style w:type="paragraph" w:styleId="Ttulo5">
    <w:name w:val="heading 5"/>
    <w:next w:val="Normal"/>
    <w:link w:val="Ttulo5Car"/>
    <w:qFormat/>
    <w:rsid w:val="007B5644"/>
    <w:pPr>
      <w:widowControl w:val="0"/>
      <w:tabs>
        <w:tab w:val="num" w:pos="3240"/>
      </w:tabs>
      <w:suppressAutoHyphens/>
      <w:spacing w:before="240" w:after="120" w:line="240" w:lineRule="auto"/>
      <w:ind w:left="2880"/>
      <w:outlineLvl w:val="4"/>
    </w:pPr>
    <w:rPr>
      <w:rFonts w:ascii="Arial Narrow" w:eastAsia="Times New Roman" w:hAnsi="Arial Narrow" w:cs="Times New Roman"/>
      <w:b/>
      <w:shadow/>
      <w:szCs w:val="20"/>
      <w:lang w:val="es-ES_tradnl" w:eastAsia="es-ES"/>
    </w:rPr>
  </w:style>
  <w:style w:type="paragraph" w:styleId="Ttulo6">
    <w:name w:val="heading 6"/>
    <w:basedOn w:val="Normal"/>
    <w:next w:val="Normal"/>
    <w:link w:val="Ttulo6Car"/>
    <w:qFormat/>
    <w:rsid w:val="007B5644"/>
    <w:pPr>
      <w:tabs>
        <w:tab w:val="num" w:pos="3960"/>
      </w:tabs>
      <w:suppressAutoHyphens/>
      <w:spacing w:before="120" w:after="240" w:line="360" w:lineRule="auto"/>
      <w:ind w:left="3600"/>
      <w:jc w:val="both"/>
      <w:outlineLvl w:val="5"/>
    </w:pPr>
    <w:rPr>
      <w:rFonts w:ascii="Arial" w:hAnsi="Arial"/>
      <w:b/>
      <w:sz w:val="22"/>
      <w:szCs w:val="20"/>
      <w:lang w:val="es-ES_tradnl"/>
    </w:rPr>
  </w:style>
  <w:style w:type="paragraph" w:styleId="Ttulo7">
    <w:name w:val="heading 7"/>
    <w:basedOn w:val="Normal"/>
    <w:next w:val="Normal"/>
    <w:link w:val="Ttulo7Car"/>
    <w:unhideWhenUsed/>
    <w:qFormat/>
    <w:rsid w:val="004A502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7B5644"/>
    <w:pPr>
      <w:tabs>
        <w:tab w:val="num" w:pos="5400"/>
      </w:tabs>
      <w:suppressAutoHyphens/>
      <w:spacing w:before="240" w:after="60" w:line="360" w:lineRule="auto"/>
      <w:ind w:left="5040"/>
      <w:jc w:val="both"/>
      <w:outlineLvl w:val="7"/>
    </w:pPr>
    <w:rPr>
      <w:rFonts w:ascii="Arial" w:hAnsi="Arial"/>
      <w:i/>
      <w:sz w:val="22"/>
      <w:szCs w:val="20"/>
      <w:lang w:val="es-ES_tradnl"/>
    </w:rPr>
  </w:style>
  <w:style w:type="paragraph" w:styleId="Ttulo9">
    <w:name w:val="heading 9"/>
    <w:basedOn w:val="Normal"/>
    <w:next w:val="Normal"/>
    <w:link w:val="Ttulo9Car"/>
    <w:qFormat/>
    <w:rsid w:val="007B5644"/>
    <w:pPr>
      <w:tabs>
        <w:tab w:val="num" w:pos="6120"/>
      </w:tabs>
      <w:suppressAutoHyphens/>
      <w:spacing w:before="240" w:after="60" w:line="360" w:lineRule="auto"/>
      <w:ind w:left="5760"/>
      <w:jc w:val="both"/>
      <w:outlineLvl w:val="8"/>
    </w:pPr>
    <w:rPr>
      <w:rFonts w:ascii="Arial" w:hAnsi="Arial"/>
      <w:i/>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A502D"/>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4A502D"/>
    <w:rPr>
      <w:rFonts w:ascii="Arial" w:eastAsia="Times New Roman" w:hAnsi="Arial" w:cs="Arial"/>
      <w:b/>
      <w:bCs/>
      <w:i/>
      <w:iCs/>
      <w:sz w:val="28"/>
      <w:szCs w:val="28"/>
      <w:lang w:val="es-ES" w:eastAsia="es-ES"/>
    </w:rPr>
  </w:style>
  <w:style w:type="character" w:customStyle="1" w:styleId="Ttulo7Car">
    <w:name w:val="Título 7 Car"/>
    <w:basedOn w:val="Fuentedeprrafopredeter"/>
    <w:link w:val="Ttulo7"/>
    <w:rsid w:val="004A502D"/>
    <w:rPr>
      <w:rFonts w:asciiTheme="majorHAnsi" w:eastAsiaTheme="majorEastAsia" w:hAnsiTheme="majorHAnsi" w:cstheme="majorBidi"/>
      <w:i/>
      <w:iCs/>
      <w:color w:val="404040" w:themeColor="text1" w:themeTint="BF"/>
      <w:sz w:val="24"/>
      <w:szCs w:val="24"/>
      <w:lang w:val="es-ES" w:eastAsia="es-ES"/>
    </w:rPr>
  </w:style>
  <w:style w:type="paragraph" w:styleId="Encabezado">
    <w:name w:val="header"/>
    <w:basedOn w:val="Normal"/>
    <w:link w:val="EncabezadoCar"/>
    <w:uiPriority w:val="99"/>
    <w:rsid w:val="004A502D"/>
    <w:pPr>
      <w:tabs>
        <w:tab w:val="center" w:pos="4252"/>
        <w:tab w:val="right" w:pos="8504"/>
      </w:tabs>
    </w:pPr>
  </w:style>
  <w:style w:type="character" w:customStyle="1" w:styleId="EncabezadoCar">
    <w:name w:val="Encabezado Car"/>
    <w:basedOn w:val="Fuentedeprrafopredeter"/>
    <w:link w:val="Encabezado"/>
    <w:uiPriority w:val="99"/>
    <w:rsid w:val="004A502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4A502D"/>
    <w:pPr>
      <w:tabs>
        <w:tab w:val="center" w:pos="4252"/>
        <w:tab w:val="right" w:pos="8504"/>
      </w:tabs>
    </w:pPr>
  </w:style>
  <w:style w:type="character" w:customStyle="1" w:styleId="PiedepginaCar">
    <w:name w:val="Pie de página Car"/>
    <w:basedOn w:val="Fuentedeprrafopredeter"/>
    <w:link w:val="Piedepgina"/>
    <w:uiPriority w:val="99"/>
    <w:rsid w:val="004A502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A502D"/>
  </w:style>
  <w:style w:type="paragraph" w:styleId="Textoindependiente">
    <w:name w:val="Body Text"/>
    <w:basedOn w:val="Normal"/>
    <w:link w:val="TextoindependienteCar"/>
    <w:rsid w:val="004A502D"/>
    <w:pPr>
      <w:spacing w:after="120"/>
    </w:pPr>
    <w:rPr>
      <w:rFonts w:eastAsia="SimSun"/>
    </w:rPr>
  </w:style>
  <w:style w:type="character" w:customStyle="1" w:styleId="TextoindependienteCar">
    <w:name w:val="Texto independiente Car"/>
    <w:basedOn w:val="Fuentedeprrafopredeter"/>
    <w:link w:val="Textoindependiente"/>
    <w:rsid w:val="004A502D"/>
    <w:rPr>
      <w:rFonts w:ascii="Times New Roman" w:eastAsia="SimSun" w:hAnsi="Times New Roman" w:cs="Times New Roman"/>
      <w:sz w:val="24"/>
      <w:szCs w:val="24"/>
      <w:lang w:val="es-ES" w:eastAsia="es-ES"/>
    </w:rPr>
  </w:style>
  <w:style w:type="numbering" w:customStyle="1" w:styleId="Sinlista1">
    <w:name w:val="Sin lista1"/>
    <w:next w:val="Sinlista"/>
    <w:uiPriority w:val="99"/>
    <w:semiHidden/>
    <w:unhideWhenUsed/>
    <w:rsid w:val="004A502D"/>
  </w:style>
  <w:style w:type="character" w:styleId="Textoennegrita">
    <w:name w:val="Strong"/>
    <w:basedOn w:val="Fuentedeprrafopredeter"/>
    <w:uiPriority w:val="22"/>
    <w:qFormat/>
    <w:rsid w:val="004A502D"/>
    <w:rPr>
      <w:b/>
      <w:bCs/>
    </w:rPr>
  </w:style>
  <w:style w:type="character" w:styleId="Hipervnculo">
    <w:name w:val="Hyperlink"/>
    <w:basedOn w:val="Fuentedeprrafopredeter"/>
    <w:uiPriority w:val="99"/>
    <w:unhideWhenUsed/>
    <w:rsid w:val="004A502D"/>
    <w:rPr>
      <w:color w:val="0000FF"/>
      <w:u w:val="single"/>
    </w:rPr>
  </w:style>
  <w:style w:type="character" w:styleId="Hipervnculovisitado">
    <w:name w:val="FollowedHyperlink"/>
    <w:basedOn w:val="Fuentedeprrafopredeter"/>
    <w:uiPriority w:val="99"/>
    <w:semiHidden/>
    <w:unhideWhenUsed/>
    <w:rsid w:val="004A502D"/>
    <w:rPr>
      <w:color w:val="800080"/>
      <w:u w:val="single"/>
    </w:rPr>
  </w:style>
  <w:style w:type="character" w:customStyle="1" w:styleId="apple-converted-space">
    <w:name w:val="apple-converted-space"/>
    <w:basedOn w:val="Fuentedeprrafopredeter"/>
    <w:rsid w:val="004A502D"/>
  </w:style>
  <w:style w:type="paragraph" w:customStyle="1" w:styleId="Style1">
    <w:name w:val="Style 1"/>
    <w:basedOn w:val="Normal"/>
    <w:uiPriority w:val="99"/>
    <w:rsid w:val="004A502D"/>
    <w:pPr>
      <w:widowControl w:val="0"/>
      <w:autoSpaceDE w:val="0"/>
      <w:autoSpaceDN w:val="0"/>
      <w:adjustRightInd w:val="0"/>
    </w:pPr>
    <w:rPr>
      <w:rFonts w:eastAsiaTheme="minorEastAsia"/>
      <w:lang w:val="en-US" w:eastAsia="es-CR"/>
    </w:rPr>
  </w:style>
  <w:style w:type="paragraph" w:customStyle="1" w:styleId="Style5">
    <w:name w:val="Style 5"/>
    <w:basedOn w:val="Normal"/>
    <w:uiPriority w:val="99"/>
    <w:rsid w:val="004A502D"/>
    <w:pPr>
      <w:widowControl w:val="0"/>
      <w:autoSpaceDE w:val="0"/>
      <w:autoSpaceDN w:val="0"/>
      <w:spacing w:before="216"/>
      <w:jc w:val="both"/>
    </w:pPr>
    <w:rPr>
      <w:rFonts w:eastAsiaTheme="minorEastAsia"/>
      <w:lang w:val="en-US" w:eastAsia="es-CR"/>
    </w:rPr>
  </w:style>
  <w:style w:type="character" w:customStyle="1" w:styleId="CharacterStyle4">
    <w:name w:val="Character Style 4"/>
    <w:uiPriority w:val="99"/>
    <w:rsid w:val="004A502D"/>
    <w:rPr>
      <w:sz w:val="20"/>
      <w:szCs w:val="20"/>
    </w:rPr>
  </w:style>
  <w:style w:type="paragraph" w:customStyle="1" w:styleId="Style3">
    <w:name w:val="Style 3"/>
    <w:basedOn w:val="Normal"/>
    <w:uiPriority w:val="99"/>
    <w:rsid w:val="004A502D"/>
    <w:pPr>
      <w:widowControl w:val="0"/>
      <w:autoSpaceDE w:val="0"/>
      <w:autoSpaceDN w:val="0"/>
      <w:adjustRightInd w:val="0"/>
    </w:pPr>
    <w:rPr>
      <w:rFonts w:eastAsiaTheme="minorEastAsia"/>
      <w:sz w:val="20"/>
      <w:szCs w:val="20"/>
      <w:lang w:val="en-US" w:eastAsia="es-CR"/>
    </w:rPr>
  </w:style>
  <w:style w:type="character" w:customStyle="1" w:styleId="CharacterStyle6">
    <w:name w:val="Character Style 6"/>
    <w:uiPriority w:val="99"/>
    <w:rsid w:val="004A502D"/>
    <w:rPr>
      <w:i/>
      <w:iCs/>
      <w:sz w:val="18"/>
      <w:szCs w:val="18"/>
    </w:rPr>
  </w:style>
  <w:style w:type="paragraph" w:customStyle="1" w:styleId="Style4">
    <w:name w:val="Style 4"/>
    <w:basedOn w:val="Normal"/>
    <w:uiPriority w:val="99"/>
    <w:rsid w:val="004A502D"/>
    <w:pPr>
      <w:widowControl w:val="0"/>
      <w:autoSpaceDE w:val="0"/>
      <w:autoSpaceDN w:val="0"/>
      <w:spacing w:before="252"/>
      <w:jc w:val="both"/>
    </w:pPr>
    <w:rPr>
      <w:rFonts w:eastAsiaTheme="minorEastAsia"/>
      <w:sz w:val="18"/>
      <w:szCs w:val="18"/>
      <w:lang w:val="en-US" w:eastAsia="es-CR"/>
    </w:rPr>
  </w:style>
  <w:style w:type="character" w:customStyle="1" w:styleId="CharacterStyle3">
    <w:name w:val="Character Style 3"/>
    <w:uiPriority w:val="99"/>
    <w:rsid w:val="004A502D"/>
    <w:rPr>
      <w:sz w:val="18"/>
      <w:szCs w:val="18"/>
    </w:rPr>
  </w:style>
  <w:style w:type="paragraph" w:customStyle="1" w:styleId="Style6">
    <w:name w:val="Style 6"/>
    <w:basedOn w:val="Normal"/>
    <w:uiPriority w:val="99"/>
    <w:rsid w:val="004A502D"/>
    <w:pPr>
      <w:widowControl w:val="0"/>
      <w:autoSpaceDE w:val="0"/>
      <w:autoSpaceDN w:val="0"/>
      <w:ind w:left="360" w:right="360" w:firstLine="72"/>
      <w:jc w:val="both"/>
    </w:pPr>
    <w:rPr>
      <w:rFonts w:eastAsiaTheme="minorEastAsia"/>
      <w:i/>
      <w:iCs/>
      <w:sz w:val="18"/>
      <w:szCs w:val="18"/>
      <w:lang w:val="en-US" w:eastAsia="es-CR"/>
    </w:rPr>
  </w:style>
  <w:style w:type="paragraph" w:styleId="NormalWeb">
    <w:name w:val="Normal (Web)"/>
    <w:basedOn w:val="Normal"/>
    <w:unhideWhenUsed/>
    <w:rsid w:val="004A502D"/>
  </w:style>
  <w:style w:type="paragraph" w:styleId="Prrafodelista">
    <w:name w:val="List Paragraph"/>
    <w:basedOn w:val="Normal"/>
    <w:uiPriority w:val="34"/>
    <w:qFormat/>
    <w:rsid w:val="007D25CC"/>
    <w:pPr>
      <w:ind w:left="720"/>
      <w:contextualSpacing/>
    </w:pPr>
    <w:rPr>
      <w:sz w:val="20"/>
      <w:szCs w:val="20"/>
      <w:lang w:val="es-CR"/>
    </w:rPr>
  </w:style>
  <w:style w:type="paragraph" w:styleId="Textodeglobo">
    <w:name w:val="Balloon Text"/>
    <w:basedOn w:val="Normal"/>
    <w:link w:val="TextodegloboCar"/>
    <w:uiPriority w:val="99"/>
    <w:semiHidden/>
    <w:unhideWhenUsed/>
    <w:rsid w:val="00B30EBB"/>
    <w:rPr>
      <w:rFonts w:ascii="Tahoma" w:hAnsi="Tahoma" w:cs="Tahoma"/>
      <w:sz w:val="16"/>
      <w:szCs w:val="16"/>
    </w:rPr>
  </w:style>
  <w:style w:type="character" w:customStyle="1" w:styleId="TextodegloboCar">
    <w:name w:val="Texto de globo Car"/>
    <w:basedOn w:val="Fuentedeprrafopredeter"/>
    <w:link w:val="Textodeglobo"/>
    <w:uiPriority w:val="99"/>
    <w:semiHidden/>
    <w:rsid w:val="00B30EBB"/>
    <w:rPr>
      <w:rFonts w:ascii="Tahoma" w:eastAsia="Times New Roman" w:hAnsi="Tahoma" w:cs="Tahoma"/>
      <w:sz w:val="16"/>
      <w:szCs w:val="16"/>
      <w:lang w:val="es-ES" w:eastAsia="es-ES"/>
    </w:rPr>
  </w:style>
  <w:style w:type="paragraph" w:styleId="Textosinformato">
    <w:name w:val="Plain Text"/>
    <w:basedOn w:val="Normal"/>
    <w:link w:val="TextosinformatoCar"/>
    <w:rsid w:val="00547CB0"/>
    <w:rPr>
      <w:rFonts w:ascii="Courier New" w:hAnsi="Courier New"/>
      <w:sz w:val="20"/>
      <w:szCs w:val="20"/>
    </w:rPr>
  </w:style>
  <w:style w:type="character" w:customStyle="1" w:styleId="TextosinformatoCar">
    <w:name w:val="Texto sin formato Car"/>
    <w:basedOn w:val="Fuentedeprrafopredeter"/>
    <w:link w:val="Textosinformato"/>
    <w:rsid w:val="00547CB0"/>
    <w:rPr>
      <w:rFonts w:ascii="Courier New" w:eastAsia="Times New Roman" w:hAnsi="Courier New" w:cs="Times New Roman"/>
      <w:sz w:val="20"/>
      <w:szCs w:val="20"/>
      <w:lang w:val="es-ES" w:eastAsia="es-ES"/>
    </w:rPr>
  </w:style>
  <w:style w:type="paragraph" w:styleId="Sangra3detindependiente">
    <w:name w:val="Body Text Indent 3"/>
    <w:basedOn w:val="Normal"/>
    <w:link w:val="Sangra3detindependienteCar"/>
    <w:uiPriority w:val="99"/>
    <w:semiHidden/>
    <w:unhideWhenUsed/>
    <w:rsid w:val="007B564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B5644"/>
    <w:rPr>
      <w:rFonts w:ascii="Times New Roman" w:eastAsia="Times New Roman" w:hAnsi="Times New Roman" w:cs="Times New Roman"/>
      <w:sz w:val="16"/>
      <w:szCs w:val="16"/>
      <w:lang w:val="es-ES" w:eastAsia="es-ES"/>
    </w:rPr>
  </w:style>
  <w:style w:type="character" w:customStyle="1" w:styleId="Ttulo4Car">
    <w:name w:val="Título 4 Car"/>
    <w:basedOn w:val="Fuentedeprrafopredeter"/>
    <w:link w:val="Ttulo4"/>
    <w:rsid w:val="007B5644"/>
    <w:rPr>
      <w:rFonts w:ascii="Arial Narrow" w:eastAsia="Times New Roman" w:hAnsi="Arial Narrow" w:cs="Times New Roman"/>
      <w:b/>
      <w:shadow/>
      <w:szCs w:val="20"/>
      <w:lang w:val="es-ES_tradnl" w:eastAsia="es-ES"/>
    </w:rPr>
  </w:style>
  <w:style w:type="character" w:customStyle="1" w:styleId="Ttulo5Car">
    <w:name w:val="Título 5 Car"/>
    <w:basedOn w:val="Fuentedeprrafopredeter"/>
    <w:link w:val="Ttulo5"/>
    <w:rsid w:val="007B5644"/>
    <w:rPr>
      <w:rFonts w:ascii="Arial Narrow" w:eastAsia="Times New Roman" w:hAnsi="Arial Narrow" w:cs="Times New Roman"/>
      <w:b/>
      <w:shadow/>
      <w:szCs w:val="20"/>
      <w:lang w:val="es-ES_tradnl" w:eastAsia="es-ES"/>
    </w:rPr>
  </w:style>
  <w:style w:type="character" w:customStyle="1" w:styleId="Ttulo6Car">
    <w:name w:val="Título 6 Car"/>
    <w:basedOn w:val="Fuentedeprrafopredeter"/>
    <w:link w:val="Ttulo6"/>
    <w:rsid w:val="007B5644"/>
    <w:rPr>
      <w:rFonts w:ascii="Arial" w:eastAsia="Times New Roman" w:hAnsi="Arial" w:cs="Times New Roman"/>
      <w:b/>
      <w:szCs w:val="20"/>
      <w:lang w:val="es-ES_tradnl" w:eastAsia="es-ES"/>
    </w:rPr>
  </w:style>
  <w:style w:type="character" w:customStyle="1" w:styleId="Ttulo8Car">
    <w:name w:val="Título 8 Car"/>
    <w:basedOn w:val="Fuentedeprrafopredeter"/>
    <w:link w:val="Ttulo8"/>
    <w:rsid w:val="007B5644"/>
    <w:rPr>
      <w:rFonts w:ascii="Arial" w:eastAsia="Times New Roman" w:hAnsi="Arial" w:cs="Times New Roman"/>
      <w:i/>
      <w:szCs w:val="20"/>
      <w:lang w:val="es-ES_tradnl" w:eastAsia="es-ES"/>
    </w:rPr>
  </w:style>
  <w:style w:type="character" w:customStyle="1" w:styleId="Ttulo9Car">
    <w:name w:val="Título 9 Car"/>
    <w:basedOn w:val="Fuentedeprrafopredeter"/>
    <w:link w:val="Ttulo9"/>
    <w:rsid w:val="007B5644"/>
    <w:rPr>
      <w:rFonts w:ascii="Arial" w:eastAsia="Times New Roman" w:hAnsi="Arial" w:cs="Times New Roman"/>
      <w:i/>
      <w:sz w:val="18"/>
      <w:szCs w:val="20"/>
      <w:lang w:val="es-ES_tradnl" w:eastAsia="es-ES"/>
    </w:rPr>
  </w:style>
  <w:style w:type="paragraph" w:styleId="Sinespaciado">
    <w:name w:val="No Spacing"/>
    <w:uiPriority w:val="1"/>
    <w:qFormat/>
    <w:rsid w:val="007B5644"/>
    <w:pPr>
      <w:spacing w:after="0" w:line="240" w:lineRule="auto"/>
    </w:pPr>
  </w:style>
  <w:style w:type="paragraph" w:customStyle="1" w:styleId="Default">
    <w:name w:val="Default"/>
    <w:rsid w:val="007B5644"/>
    <w:pPr>
      <w:autoSpaceDE w:val="0"/>
      <w:autoSpaceDN w:val="0"/>
      <w:adjustRightInd w:val="0"/>
      <w:spacing w:after="0" w:line="240" w:lineRule="auto"/>
    </w:pPr>
    <w:rPr>
      <w:rFonts w:ascii="Arial" w:hAnsi="Arial" w:cs="Arial"/>
      <w:color w:val="000000"/>
      <w:sz w:val="24"/>
      <w:szCs w:val="24"/>
    </w:rPr>
  </w:style>
  <w:style w:type="paragraph" w:customStyle="1" w:styleId="TITULO-2">
    <w:name w:val="TITULO-2"/>
    <w:basedOn w:val="Textoindependiente3"/>
    <w:rsid w:val="007B5644"/>
  </w:style>
  <w:style w:type="paragraph" w:styleId="Textoindependiente3">
    <w:name w:val="Body Text 3"/>
    <w:basedOn w:val="Normal"/>
    <w:link w:val="Textoindependiente3Car"/>
    <w:uiPriority w:val="99"/>
    <w:semiHidden/>
    <w:unhideWhenUsed/>
    <w:rsid w:val="007B5644"/>
    <w:pPr>
      <w:spacing w:after="120" w:line="276" w:lineRule="auto"/>
    </w:pPr>
    <w:rPr>
      <w:rFonts w:asciiTheme="minorHAnsi" w:eastAsiaTheme="minorHAnsi" w:hAnsiTheme="minorHAnsi" w:cstheme="minorBidi"/>
      <w:sz w:val="16"/>
      <w:szCs w:val="16"/>
      <w:lang w:val="es-CR" w:eastAsia="en-US"/>
    </w:rPr>
  </w:style>
  <w:style w:type="character" w:customStyle="1" w:styleId="Textoindependiente3Car">
    <w:name w:val="Texto independiente 3 Car"/>
    <w:basedOn w:val="Fuentedeprrafopredeter"/>
    <w:link w:val="Textoindependiente3"/>
    <w:uiPriority w:val="99"/>
    <w:semiHidden/>
    <w:rsid w:val="007B5644"/>
    <w:rPr>
      <w:sz w:val="16"/>
      <w:szCs w:val="16"/>
    </w:rPr>
  </w:style>
  <w:style w:type="paragraph" w:styleId="Textoindependiente2">
    <w:name w:val="Body Text 2"/>
    <w:basedOn w:val="Normal"/>
    <w:link w:val="Textoindependiente2Car"/>
    <w:uiPriority w:val="99"/>
    <w:semiHidden/>
    <w:unhideWhenUsed/>
    <w:rsid w:val="007B5644"/>
    <w:pPr>
      <w:spacing w:after="120" w:line="480" w:lineRule="auto"/>
    </w:pPr>
    <w:rPr>
      <w:rFonts w:asciiTheme="minorHAnsi" w:eastAsiaTheme="minorHAnsi" w:hAnsiTheme="minorHAnsi" w:cstheme="minorBidi"/>
      <w:sz w:val="22"/>
      <w:szCs w:val="22"/>
      <w:lang w:val="es-CR" w:eastAsia="en-US"/>
    </w:rPr>
  </w:style>
  <w:style w:type="character" w:customStyle="1" w:styleId="Textoindependiente2Car">
    <w:name w:val="Texto independiente 2 Car"/>
    <w:basedOn w:val="Fuentedeprrafopredeter"/>
    <w:link w:val="Textoindependiente2"/>
    <w:uiPriority w:val="99"/>
    <w:semiHidden/>
    <w:rsid w:val="007B56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tp.go.cr/images/pdf/Renovacion_de_Conceciones/5.2.37.pdf" TargetMode="External"/><Relationship Id="rId117" Type="http://schemas.openxmlformats.org/officeDocument/2006/relationships/hyperlink" Target="http://www.ctp.go.cr/images/pdf/Renovacion_de_Conceciones/5.2.26.pdf" TargetMode="External"/><Relationship Id="rId21" Type="http://schemas.openxmlformats.org/officeDocument/2006/relationships/hyperlink" Target="http://www.ctp.go.cr/images/pdf/Renovacion_de_Conceciones/5.2.139.pdf" TargetMode="External"/><Relationship Id="rId42" Type="http://schemas.openxmlformats.org/officeDocument/2006/relationships/hyperlink" Target="http://www.ctp.go.cr/images/pdf/Renovacion_de_Conceciones/5.2.19.pdf" TargetMode="External"/><Relationship Id="rId47" Type="http://schemas.openxmlformats.org/officeDocument/2006/relationships/hyperlink" Target="http://www.ctp.go.cr/images/pdf/Renovacion_de_Conceciones/5.2.27.pdf" TargetMode="External"/><Relationship Id="rId63" Type="http://schemas.openxmlformats.org/officeDocument/2006/relationships/hyperlink" Target="http://www.ctp.go.cr/images/pdf/Renovacion_de_Conceciones/5.2.112.pdf" TargetMode="External"/><Relationship Id="rId68" Type="http://schemas.openxmlformats.org/officeDocument/2006/relationships/hyperlink" Target="http://www.ctp.go.cr/images/pdf/Renovacion_de_Conceciones/5.2.98.pdf" TargetMode="External"/><Relationship Id="rId84" Type="http://schemas.openxmlformats.org/officeDocument/2006/relationships/hyperlink" Target="http://www.ctp.go.cr/images/pdf/Renovacion_de_Conceciones/5.2.15.pdf" TargetMode="External"/><Relationship Id="rId89" Type="http://schemas.openxmlformats.org/officeDocument/2006/relationships/hyperlink" Target="http://www.ctp.go.cr/images/pdf/Renovacion_de_Conceciones/5.2.74.pdf" TargetMode="External"/><Relationship Id="rId112" Type="http://schemas.openxmlformats.org/officeDocument/2006/relationships/hyperlink" Target="http://www.ctp.go.cr/images/pdf/Renovacion_de_Conceciones/5.2.138.pdf" TargetMode="External"/><Relationship Id="rId133" Type="http://schemas.openxmlformats.org/officeDocument/2006/relationships/hyperlink" Target="http://www.ctp.go.cr/images/pdf/Renovacion_de_Conceciones/5.2.106.pdf" TargetMode="External"/><Relationship Id="rId138" Type="http://schemas.openxmlformats.org/officeDocument/2006/relationships/hyperlink" Target="http://www.ctp.go.cr/images/pdf/Renovacion_de_Conceciones/5.2.68.pdf" TargetMode="External"/><Relationship Id="rId154" Type="http://schemas.openxmlformats.org/officeDocument/2006/relationships/footer" Target="footer1.xml"/><Relationship Id="rId16" Type="http://schemas.openxmlformats.org/officeDocument/2006/relationships/hyperlink" Target="http://www.ctp.go.cr/images/pdf/Renovacion_de_Conceciones/5.2.103.pdf" TargetMode="External"/><Relationship Id="rId107" Type="http://schemas.openxmlformats.org/officeDocument/2006/relationships/hyperlink" Target="http://www.ctp.go.cr/images/pdf/Renovacion_de_Conceciones/5.2.97.pdf" TargetMode="External"/><Relationship Id="rId11" Type="http://schemas.openxmlformats.org/officeDocument/2006/relationships/hyperlink" Target="http://www.ctp.go.cr/images/pdf/Renovacion_de_Conceciones/5.2.131.pdf" TargetMode="External"/><Relationship Id="rId32" Type="http://schemas.openxmlformats.org/officeDocument/2006/relationships/hyperlink" Target="http://www.ctp.go.cr/images/pdf/Renovacion_de_Conceciones/5.2.6.pdf" TargetMode="External"/><Relationship Id="rId37" Type="http://schemas.openxmlformats.org/officeDocument/2006/relationships/hyperlink" Target="http://www.ctp.go.cr/images/pdf/Renovacion_de_Conceciones/5.2.47.pdf" TargetMode="External"/><Relationship Id="rId53" Type="http://schemas.openxmlformats.org/officeDocument/2006/relationships/hyperlink" Target="http://www.ctp.go.cr/images/pdf/Renovacion_de_Conceciones/5.2.8.pdf" TargetMode="External"/><Relationship Id="rId58" Type="http://schemas.openxmlformats.org/officeDocument/2006/relationships/hyperlink" Target="http://www.ctp.go.cr/images/pdf/Renovacion_de_Conceciones/5.2.13.pdf" TargetMode="External"/><Relationship Id="rId74" Type="http://schemas.openxmlformats.org/officeDocument/2006/relationships/hyperlink" Target="http://www.ctp.go.cr/images/pdf/Renovacion_de_Conceciones/5.2.71.pdf" TargetMode="External"/><Relationship Id="rId79" Type="http://schemas.openxmlformats.org/officeDocument/2006/relationships/hyperlink" Target="http://www.ctp.go.cr/images/pdf/Renovacion_de_Conceciones/5.2.29.pdf" TargetMode="External"/><Relationship Id="rId102" Type="http://schemas.openxmlformats.org/officeDocument/2006/relationships/hyperlink" Target="http://www.ctp.go.cr/images/pdf/Renovacion_de_Conceciones/5.2.92.pdf" TargetMode="External"/><Relationship Id="rId123" Type="http://schemas.openxmlformats.org/officeDocument/2006/relationships/hyperlink" Target="http://www.ctp.go.cr/images/pdf/Renovacion_de_Conceciones/5.2.7.pdf" TargetMode="External"/><Relationship Id="rId128" Type="http://schemas.openxmlformats.org/officeDocument/2006/relationships/hyperlink" Target="http://www.ctp.go.cr/images/pdf/Renovacion_de_Conceciones/5.2.34.pdf" TargetMode="External"/><Relationship Id="rId144" Type="http://schemas.openxmlformats.org/officeDocument/2006/relationships/hyperlink" Target="http://www.ctp.go.cr/images/pdf/Renovacion_de_Conceciones/5.2.43.pdf" TargetMode="External"/><Relationship Id="rId149" Type="http://schemas.openxmlformats.org/officeDocument/2006/relationships/hyperlink" Target="http://www.ctp.go.cr/images/pdf/Renovacion_de_Conceciones/5.2.79.pdf" TargetMode="External"/><Relationship Id="rId5" Type="http://schemas.openxmlformats.org/officeDocument/2006/relationships/webSettings" Target="webSettings.xml"/><Relationship Id="rId90" Type="http://schemas.openxmlformats.org/officeDocument/2006/relationships/hyperlink" Target="http://www.ctp.go.cr/images/pdf/Renovacion_de_Conceciones/5.2.125.pdf" TargetMode="External"/><Relationship Id="rId95" Type="http://schemas.openxmlformats.org/officeDocument/2006/relationships/hyperlink" Target="http://www.ctp.go.cr/images/pdf/Renovacion_de_Conceciones/5.2.20.pdf" TargetMode="External"/><Relationship Id="rId22" Type="http://schemas.openxmlformats.org/officeDocument/2006/relationships/hyperlink" Target="http://www.ctp.go.cr/images/pdf/Renovacion_de_Conceciones/5.2.130.pdf" TargetMode="External"/><Relationship Id="rId27" Type="http://schemas.openxmlformats.org/officeDocument/2006/relationships/hyperlink" Target="http://www.ctp.go.cr/images/pdf/Renovacion_de_Conceciones/5.2.132.pdf" TargetMode="External"/><Relationship Id="rId43" Type="http://schemas.openxmlformats.org/officeDocument/2006/relationships/hyperlink" Target="http://www.ctp.go.cr/images/pdf/Renovacion_de_Conceciones/5.2.39.pdf" TargetMode="External"/><Relationship Id="rId48" Type="http://schemas.openxmlformats.org/officeDocument/2006/relationships/hyperlink" Target="http://www.ctp.go.cr/images/pdf/Renovacion_de_Conceciones/5.2.56.pdf" TargetMode="External"/><Relationship Id="rId64" Type="http://schemas.openxmlformats.org/officeDocument/2006/relationships/hyperlink" Target="http://www.ctp.go.cr/images/pdf/Renovacion_de_Conceciones/5.2.93.pdf" TargetMode="External"/><Relationship Id="rId69" Type="http://schemas.openxmlformats.org/officeDocument/2006/relationships/hyperlink" Target="http://www.ctp.go.cr/images/pdf/Renovacion_de_Conceciones/5.2.50.pdf" TargetMode="External"/><Relationship Id="rId113" Type="http://schemas.openxmlformats.org/officeDocument/2006/relationships/hyperlink" Target="http://www.ctp.go.cr/images/pdf/Renovacion_de_Conceciones/5.2.138.pdf" TargetMode="External"/><Relationship Id="rId118" Type="http://schemas.openxmlformats.org/officeDocument/2006/relationships/hyperlink" Target="http://www.ctp.go.cr/images/pdf/Renovacion_de_Conceciones/5.2.40.pdf" TargetMode="External"/><Relationship Id="rId134" Type="http://schemas.openxmlformats.org/officeDocument/2006/relationships/hyperlink" Target="http://www.ctp.go.cr/images/pdf/Renovacion_de_Conceciones/5.2.115.pdf" TargetMode="External"/><Relationship Id="rId139" Type="http://schemas.openxmlformats.org/officeDocument/2006/relationships/hyperlink" Target="http://www.ctp.go.cr/images/pdf/Renovacion_de_Conceciones/5.2.42.pdf" TargetMode="External"/><Relationship Id="rId80" Type="http://schemas.openxmlformats.org/officeDocument/2006/relationships/hyperlink" Target="http://www.ctp.go.cr/images/pdf/Renovacion_de_Conceciones/5.2.62.pdf" TargetMode="External"/><Relationship Id="rId85" Type="http://schemas.openxmlformats.org/officeDocument/2006/relationships/hyperlink" Target="http://www.ctp.go.cr/images/pdf/Renovacion_de_Conceciones/5.2.25.pdf" TargetMode="External"/><Relationship Id="rId150" Type="http://schemas.openxmlformats.org/officeDocument/2006/relationships/hyperlink" Target="http://www.ctp.go.cr/images/pdf/Renovacion_de_Conceciones/5.2.55.pdf" TargetMode="External"/><Relationship Id="rId155" Type="http://schemas.openxmlformats.org/officeDocument/2006/relationships/footer" Target="footer2.xml"/><Relationship Id="rId12" Type="http://schemas.openxmlformats.org/officeDocument/2006/relationships/hyperlink" Target="http://www.ctp.go.cr/images/pdf/Renovacion_de_Conceciones/5.2.60.pdf" TargetMode="External"/><Relationship Id="rId17" Type="http://schemas.openxmlformats.org/officeDocument/2006/relationships/hyperlink" Target="http://www.ctp.go.cr/images/pdf/Renovacion_de_Conceciones/5.2.63.pdf" TargetMode="External"/><Relationship Id="rId33" Type="http://schemas.openxmlformats.org/officeDocument/2006/relationships/hyperlink" Target="http://www.ctp.go.cr/images/pdf/Renovacion_de_Conceciones/5.2.17.pdf" TargetMode="External"/><Relationship Id="rId38" Type="http://schemas.openxmlformats.org/officeDocument/2006/relationships/hyperlink" Target="http://www.ctp.go.cr/images/pdf/Renovacion_de_Conceciones/5.2.90.pdf" TargetMode="External"/><Relationship Id="rId59" Type="http://schemas.openxmlformats.org/officeDocument/2006/relationships/hyperlink" Target="http://www.ctp.go.cr/images/pdf/Renovacion_de_Conceciones/5.2.3.pdf" TargetMode="External"/><Relationship Id="rId103" Type="http://schemas.openxmlformats.org/officeDocument/2006/relationships/hyperlink" Target="http://www.ctp.go.cr/images/pdf/Renovacion_de_Conceciones/5.2.53.pdf" TargetMode="External"/><Relationship Id="rId108" Type="http://schemas.openxmlformats.org/officeDocument/2006/relationships/hyperlink" Target="http://www.ctp.go.cr/images/pdf/Renovacion_de_Conceciones/5.2.64.pdf" TargetMode="External"/><Relationship Id="rId124" Type="http://schemas.openxmlformats.org/officeDocument/2006/relationships/hyperlink" Target="http://www.ctp.go.cr/images/pdf/Renovacion_de_Conceciones/5.2.54.pdf" TargetMode="External"/><Relationship Id="rId129" Type="http://schemas.openxmlformats.org/officeDocument/2006/relationships/hyperlink" Target="http://www.ctp.go.cr/images/pdf/Renovacion_de_Conceciones/5.2.78.pdf" TargetMode="External"/><Relationship Id="rId20" Type="http://schemas.openxmlformats.org/officeDocument/2006/relationships/hyperlink" Target="http://www.ctp.go.cr/images/pdf/Renovacion_de_Conceciones/5.2.21.pdf" TargetMode="External"/><Relationship Id="rId41" Type="http://schemas.openxmlformats.org/officeDocument/2006/relationships/hyperlink" Target="http://www.ctp.go.cr/images/pdf/Renovacion_de_Conceciones/5.2.96.pdf" TargetMode="External"/><Relationship Id="rId54" Type="http://schemas.openxmlformats.org/officeDocument/2006/relationships/hyperlink" Target="http://www.ctp.go.cr/images/pdf/Renovacion_de_Conceciones/5.2.116.pdf" TargetMode="External"/><Relationship Id="rId62" Type="http://schemas.openxmlformats.org/officeDocument/2006/relationships/hyperlink" Target="http://www.ctp.go.cr/images/pdf/Renovacion_de_Conceciones/5.2.46.pdf" TargetMode="External"/><Relationship Id="rId70" Type="http://schemas.openxmlformats.org/officeDocument/2006/relationships/hyperlink" Target="http://www.ctp.go.cr/images/pdf/Renovacion_de_Conceciones/5.2.121.pdf" TargetMode="External"/><Relationship Id="rId75" Type="http://schemas.openxmlformats.org/officeDocument/2006/relationships/hyperlink" Target="http://www.ctp.go.cr/images/pdf/Renovacion_de_Conceciones/5.2.51.pdf" TargetMode="External"/><Relationship Id="rId83" Type="http://schemas.openxmlformats.org/officeDocument/2006/relationships/hyperlink" Target="http://www.ctp.go.cr/images/pdf/Renovacion_de_Conceciones/5.2.102.pdf" TargetMode="External"/><Relationship Id="rId88" Type="http://schemas.openxmlformats.org/officeDocument/2006/relationships/hyperlink" Target="http://www.ctp.go.cr/images/pdf/Renovacion_de_Conceciones/5.2.126.pdf" TargetMode="External"/><Relationship Id="rId91" Type="http://schemas.openxmlformats.org/officeDocument/2006/relationships/hyperlink" Target="http://www.ctp.go.cr/images/pdf/Renovacion_de_Conceciones/5.2.30.pdf" TargetMode="External"/><Relationship Id="rId96" Type="http://schemas.openxmlformats.org/officeDocument/2006/relationships/hyperlink" Target="http://www.ctp.go.cr/images/pdf/Renovacion_de_Conceciones/5.2.123.pdf" TargetMode="External"/><Relationship Id="rId111" Type="http://schemas.openxmlformats.org/officeDocument/2006/relationships/hyperlink" Target="http://www.ctp.go.cr/images/pdf/Renovacion_de_Conceciones/5.2.114.pdf" TargetMode="External"/><Relationship Id="rId132" Type="http://schemas.openxmlformats.org/officeDocument/2006/relationships/hyperlink" Target="http://www.ctp.go.cr/images/pdf/Renovacion_de_Conceciones/5.2.65.pdf" TargetMode="External"/><Relationship Id="rId140" Type="http://schemas.openxmlformats.org/officeDocument/2006/relationships/hyperlink" Target="http://www.ctp.go.cr/images/pdf/Renovacion_de_Conceciones/5.2.41.pdf" TargetMode="External"/><Relationship Id="rId145" Type="http://schemas.openxmlformats.org/officeDocument/2006/relationships/hyperlink" Target="http://www.ctp.go.cr/images/pdf/Renovacion_de_Conceciones/5.2.9.pdf" TargetMode="External"/><Relationship Id="rId153" Type="http://schemas.openxmlformats.org/officeDocument/2006/relationships/hyperlink" Target="http://Sistemas.aresep.go.cr/SINDI/Views/E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tp.go.cr/images/pdf/Renovacion_de_Conceciones/5.2.14.pdf" TargetMode="External"/><Relationship Id="rId23" Type="http://schemas.openxmlformats.org/officeDocument/2006/relationships/hyperlink" Target="http://www.ctp.go.cr/images/pdf/Renovacion_de_Conceciones/5.2.137.pdf" TargetMode="External"/><Relationship Id="rId28" Type="http://schemas.openxmlformats.org/officeDocument/2006/relationships/hyperlink" Target="http://www.ctp.go.cr/images/pdf/Renovacion_de_Conceciones/5.2.109.pdf" TargetMode="External"/><Relationship Id="rId36" Type="http://schemas.openxmlformats.org/officeDocument/2006/relationships/hyperlink" Target="http://www.ctp.go.cr/images/pdf/Renovacion_de_Conceciones/5.2.18.pdf" TargetMode="External"/><Relationship Id="rId49" Type="http://schemas.openxmlformats.org/officeDocument/2006/relationships/hyperlink" Target="http://www.ctp.go.cr/images/pdf/Renovacion_de_Conceciones/5.2.16.pdf" TargetMode="External"/><Relationship Id="rId57" Type="http://schemas.openxmlformats.org/officeDocument/2006/relationships/hyperlink" Target="http://www.ctp.go.cr/images/pdf/Renovacion_de_Conceciones/5.2.77.pdf" TargetMode="External"/><Relationship Id="rId106" Type="http://schemas.openxmlformats.org/officeDocument/2006/relationships/hyperlink" Target="http://www.ctp.go.cr/images/pdf/Renovacion_de_Conceciones/5.2.113.pdf" TargetMode="External"/><Relationship Id="rId114" Type="http://schemas.openxmlformats.org/officeDocument/2006/relationships/hyperlink" Target="http://www.ctp.go.cr/images/pdf/Renovacion_de_Conceciones/5.2.70.pdf" TargetMode="External"/><Relationship Id="rId119" Type="http://schemas.openxmlformats.org/officeDocument/2006/relationships/hyperlink" Target="http://www.ctp.go.cr/images/pdf/Renovacion_de_Conceciones/5.2.52.pdf" TargetMode="External"/><Relationship Id="rId127" Type="http://schemas.openxmlformats.org/officeDocument/2006/relationships/hyperlink" Target="http://www.ctp.go.cr/images/pdf/Renovacion_de_Conceciones/5.2.105.pdf" TargetMode="External"/><Relationship Id="rId10" Type="http://schemas.openxmlformats.org/officeDocument/2006/relationships/hyperlink" Target="http://www.ctp.go.cr/images/pdf/Renovacion_de_Conceciones/5.2.32.pdf" TargetMode="External"/><Relationship Id="rId31" Type="http://schemas.openxmlformats.org/officeDocument/2006/relationships/hyperlink" Target="http://www.ctp.go.cr/images/pdf/Renovacion_de_Conceciones/5.2.44.pdf" TargetMode="External"/><Relationship Id="rId44" Type="http://schemas.openxmlformats.org/officeDocument/2006/relationships/hyperlink" Target="http://www.ctp.go.cr/images/pdf/Renovacion_de_Conceciones/5.2.5.pdf" TargetMode="External"/><Relationship Id="rId52" Type="http://schemas.openxmlformats.org/officeDocument/2006/relationships/hyperlink" Target="http://www.ctp.go.cr/images/pdf/Renovacion_de_Conceciones/5.2.22.pdf" TargetMode="External"/><Relationship Id="rId60" Type="http://schemas.openxmlformats.org/officeDocument/2006/relationships/hyperlink" Target="http://www.ctp.go.cr/images/pdf/Renovacion_de_Conceciones/5.2.107.pdf" TargetMode="External"/><Relationship Id="rId65" Type="http://schemas.openxmlformats.org/officeDocument/2006/relationships/hyperlink" Target="http://www.ctp.go.cr/images/pdf/Renovacion_de_Conceciones/5.2.88.pdf" TargetMode="External"/><Relationship Id="rId73" Type="http://schemas.openxmlformats.org/officeDocument/2006/relationships/hyperlink" Target="http://www.ctp.go.cr/images/pdf/Renovacion_de_Conceciones/5.2.133.pdf" TargetMode="External"/><Relationship Id="rId78" Type="http://schemas.openxmlformats.org/officeDocument/2006/relationships/hyperlink" Target="http://www.ctp.go.cr/images/pdf/Renovacion_de_Conceciones/5.2.69.pdf" TargetMode="External"/><Relationship Id="rId81" Type="http://schemas.openxmlformats.org/officeDocument/2006/relationships/hyperlink" Target="http://www.ctp.go.cr/images/pdf/Renovacion_de_Conceciones/5.2.95.pdf" TargetMode="External"/><Relationship Id="rId86" Type="http://schemas.openxmlformats.org/officeDocument/2006/relationships/hyperlink" Target="http://www.ctp.go.cr/images/pdf/Renovacion_de_Conceciones/5.2.75.pdf" TargetMode="External"/><Relationship Id="rId94" Type="http://schemas.openxmlformats.org/officeDocument/2006/relationships/hyperlink" Target="http://www.ctp.go.cr/images/pdf/Renovacion_de_Conceciones/5.2.118.pdf" TargetMode="External"/><Relationship Id="rId99" Type="http://schemas.openxmlformats.org/officeDocument/2006/relationships/hyperlink" Target="http://www.ctp.go.cr/images/pdf/Renovacion_de_Conceciones/5.2.48.pdf" TargetMode="External"/><Relationship Id="rId101" Type="http://schemas.openxmlformats.org/officeDocument/2006/relationships/hyperlink" Target="http://www.ctp.go.cr/images/pdf/Renovacion_de_Conceciones/5.2.66.pdf" TargetMode="External"/><Relationship Id="rId122" Type="http://schemas.openxmlformats.org/officeDocument/2006/relationships/hyperlink" Target="http://www.ctp.go.cr/images/pdf/Renovacion_de_Conceciones/5.2.111.pdf" TargetMode="External"/><Relationship Id="rId130" Type="http://schemas.openxmlformats.org/officeDocument/2006/relationships/hyperlink" Target="http://www.ctp.go.cr/images/pdf/Renovacion_de_Conceciones/5.2.136.pdf" TargetMode="External"/><Relationship Id="rId135" Type="http://schemas.openxmlformats.org/officeDocument/2006/relationships/hyperlink" Target="http://www.ctp.go.cr/images/pdf/Renovacion_de_Conceciones/5.2.12.pdf" TargetMode="External"/><Relationship Id="rId143" Type="http://schemas.openxmlformats.org/officeDocument/2006/relationships/hyperlink" Target="http://www.ctp.go.cr/images/pdf/Renovacion_de_Conceciones/5.2.73.pdf" TargetMode="External"/><Relationship Id="rId148" Type="http://schemas.openxmlformats.org/officeDocument/2006/relationships/hyperlink" Target="http://www.ctp.go.cr/images/pdf/Renovacion_de_Conceciones/5.2.128.pdf" TargetMode="External"/><Relationship Id="rId151" Type="http://schemas.openxmlformats.org/officeDocument/2006/relationships/hyperlink" Target="http://www.ctp.go.cr/images/pdf/Renovacion_de_Conceciones/5.2.108.pdf" TargetMode="External"/><Relationship Id="rId15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tp.go.cr/images/pdf/Renovacion_de_Conceciones/5.2.83.pdf" TargetMode="External"/><Relationship Id="rId13" Type="http://schemas.openxmlformats.org/officeDocument/2006/relationships/hyperlink" Target="http://www.ctp.go.cr/images/pdf/Renovacion_de_Conceciones/5.2.134.pdf" TargetMode="External"/><Relationship Id="rId18" Type="http://schemas.openxmlformats.org/officeDocument/2006/relationships/hyperlink" Target="http://www.ctp.go.cr/images/pdf/Renovacion_de_Conceciones/5.2.22.pdf" TargetMode="External"/><Relationship Id="rId39" Type="http://schemas.openxmlformats.org/officeDocument/2006/relationships/hyperlink" Target="http://www.ctp.go.cr/images/pdf/Renovacion_de_Conceciones/5.2.61.pdf" TargetMode="External"/><Relationship Id="rId109" Type="http://schemas.openxmlformats.org/officeDocument/2006/relationships/hyperlink" Target="http://www.ctp.go.cr/images/pdf/Renovacion_de_Conceciones/5.2.110.pdf" TargetMode="External"/><Relationship Id="rId34" Type="http://schemas.openxmlformats.org/officeDocument/2006/relationships/hyperlink" Target="http://www.ctp.go.cr/images/pdf/Renovacion_de_Conceciones/5.2.pdf" TargetMode="External"/><Relationship Id="rId50" Type="http://schemas.openxmlformats.org/officeDocument/2006/relationships/hyperlink" Target="http://www.ctp.go.cr/images/pdf/Renovacion_de_Conceciones/5.2.33.pdf" TargetMode="External"/><Relationship Id="rId55" Type="http://schemas.openxmlformats.org/officeDocument/2006/relationships/hyperlink" Target="http://www.ctp.go.cr/images/pdf/Renovacion_de_Conceciones/5.2.59.pdf" TargetMode="External"/><Relationship Id="rId76" Type="http://schemas.openxmlformats.org/officeDocument/2006/relationships/hyperlink" Target="http://www.ctp.go.cr/images/pdf/Renovacion_de_Conceciones/5.2.24.pdf" TargetMode="External"/><Relationship Id="rId97" Type="http://schemas.openxmlformats.org/officeDocument/2006/relationships/hyperlink" Target="http://www.ctp.go.cr/images/pdf/Renovacion_de_Conceciones/5.2.1.pdf" TargetMode="External"/><Relationship Id="rId104" Type="http://schemas.openxmlformats.org/officeDocument/2006/relationships/hyperlink" Target="http://www.ctp.go.cr/images/pdf/Renovacion_de_Conceciones/5.2.86.pdf" TargetMode="External"/><Relationship Id="rId120" Type="http://schemas.openxmlformats.org/officeDocument/2006/relationships/hyperlink" Target="http://www.ctp.go.cr/images/pdf/Renovacion_de_Conceciones/5.2.87.pdf" TargetMode="External"/><Relationship Id="rId125" Type="http://schemas.openxmlformats.org/officeDocument/2006/relationships/hyperlink" Target="http://www.ctp.go.cr/images/pdf/Renovacion_de_Conceciones/5.2.127.pdf" TargetMode="External"/><Relationship Id="rId141" Type="http://schemas.openxmlformats.org/officeDocument/2006/relationships/hyperlink" Target="http://www.ctp.go.cr/images/pdf/Renovacion_de_Conceciones/5.2.80.pdf" TargetMode="External"/><Relationship Id="rId146" Type="http://schemas.openxmlformats.org/officeDocument/2006/relationships/hyperlink" Target="http://www.ctp.go.cr/images/pdf/Renovacion_de_Conceciones/5.2.101.pdf" TargetMode="External"/><Relationship Id="rId7" Type="http://schemas.openxmlformats.org/officeDocument/2006/relationships/endnotes" Target="endnotes.xml"/><Relationship Id="rId71" Type="http://schemas.openxmlformats.org/officeDocument/2006/relationships/hyperlink" Target="http://www.ctp.go.cr/images/pdf/Renovacion_de_Conceciones/5.2.135.pdf" TargetMode="External"/><Relationship Id="rId92" Type="http://schemas.openxmlformats.org/officeDocument/2006/relationships/hyperlink" Target="http://www.ctp.go.cr/images/pdf/Renovacion_de_Conceciones/5.2.2.pdf" TargetMode="External"/><Relationship Id="rId2" Type="http://schemas.openxmlformats.org/officeDocument/2006/relationships/numbering" Target="numbering.xml"/><Relationship Id="rId29" Type="http://schemas.openxmlformats.org/officeDocument/2006/relationships/hyperlink" Target="http://www.ctp.go.cr/images/pdf/Renovacion_de_Conceciones/5.2.31.pdf" TargetMode="External"/><Relationship Id="rId24" Type="http://schemas.openxmlformats.org/officeDocument/2006/relationships/hyperlink" Target="http://www.ctp.go.cr/images/pdf/Renovacion_de_Conceciones/5.2.28.pdf" TargetMode="External"/><Relationship Id="rId40" Type="http://schemas.openxmlformats.org/officeDocument/2006/relationships/hyperlink" Target="http://www.ctp.go.cr/images/pdf/Renovacion_de_Conceciones/5.2.58.pdf" TargetMode="External"/><Relationship Id="rId45" Type="http://schemas.openxmlformats.org/officeDocument/2006/relationships/hyperlink" Target="http://www.ctp.go.cr/images/pdf/Renovacion_de_Conceciones/5.2.72.pdf" TargetMode="External"/><Relationship Id="rId66" Type="http://schemas.openxmlformats.org/officeDocument/2006/relationships/hyperlink" Target="http://www.ctp.go.cr/images/pdf/Renovacion_de_Conceciones/5.2.10.pdf" TargetMode="External"/><Relationship Id="rId87" Type="http://schemas.openxmlformats.org/officeDocument/2006/relationships/hyperlink" Target="http://www.ctp.go.cr/images/pdf/Renovacion_de_Conceciones/5.2.75.pdf" TargetMode="External"/><Relationship Id="rId110" Type="http://schemas.openxmlformats.org/officeDocument/2006/relationships/hyperlink" Target="http://www.ctp.go.cr/images/pdf/Renovacion_de_Conceciones/5.2.124.pdf" TargetMode="External"/><Relationship Id="rId115" Type="http://schemas.openxmlformats.org/officeDocument/2006/relationships/hyperlink" Target="http://www.ctp.go.cr/images/pdf/Renovacion_de_Conceciones/5.2.91.pdf" TargetMode="External"/><Relationship Id="rId131" Type="http://schemas.openxmlformats.org/officeDocument/2006/relationships/hyperlink" Target="http://www.ctp.go.cr/images/pdf/Renovacion_de_Conceciones/5.2.20.pdf" TargetMode="External"/><Relationship Id="rId136" Type="http://schemas.openxmlformats.org/officeDocument/2006/relationships/hyperlink" Target="http://www.ctp.go.cr/images/pdf/Renovacion_de_Conceciones/5.2.67.pdf" TargetMode="External"/><Relationship Id="rId157" Type="http://schemas.openxmlformats.org/officeDocument/2006/relationships/theme" Target="theme/theme1.xml"/><Relationship Id="rId61" Type="http://schemas.openxmlformats.org/officeDocument/2006/relationships/hyperlink" Target="http://www.ctp.go.cr/images/pdf/Renovacion_de_Conceciones/5.2.84.pdf" TargetMode="External"/><Relationship Id="rId82" Type="http://schemas.openxmlformats.org/officeDocument/2006/relationships/hyperlink" Target="http://www.ctp.go.cr/images/pdf/Renovacion_de_Conceciones/5.2.107.pdf" TargetMode="External"/><Relationship Id="rId152" Type="http://schemas.openxmlformats.org/officeDocument/2006/relationships/hyperlink" Target="http://www.ctp.go.cr/index.php?option=com_content&amp;view=article&amp;id=226:renovacion-de-concesiones&amp;catid=1:noticias&amp;Itemid=148" TargetMode="External"/><Relationship Id="rId19" Type="http://schemas.openxmlformats.org/officeDocument/2006/relationships/hyperlink" Target="http://www.ctp.go.cr/images/pdf/Renovacion_de_Conceciones/5.2.117.pdf" TargetMode="External"/><Relationship Id="rId14" Type="http://schemas.openxmlformats.org/officeDocument/2006/relationships/hyperlink" Target="http://www.ctp.go.cr/images/pdf/Renovacion_de_Conceciones/5.2.122.pdf" TargetMode="External"/><Relationship Id="rId30" Type="http://schemas.openxmlformats.org/officeDocument/2006/relationships/hyperlink" Target="http://www.ctp.go.cr/images/pdf/Renovacion_de_Conceciones/5.2.11.pdf" TargetMode="External"/><Relationship Id="rId35" Type="http://schemas.openxmlformats.org/officeDocument/2006/relationships/hyperlink" Target="http://www.ctp.go.cr/images/pdf/Renovacion_de_Conceciones/5.2.18.pdf" TargetMode="External"/><Relationship Id="rId56" Type="http://schemas.openxmlformats.org/officeDocument/2006/relationships/hyperlink" Target="http://www.ctp.go.cr/images/pdf/Renovacion_de_Conceciones/5.2.45.pdf" TargetMode="External"/><Relationship Id="rId77" Type="http://schemas.openxmlformats.org/officeDocument/2006/relationships/hyperlink" Target="http://www.ctp.go.cr/images/pdf/Renovacion_de_Conceciones/5.2.81.pdf" TargetMode="External"/><Relationship Id="rId100" Type="http://schemas.openxmlformats.org/officeDocument/2006/relationships/hyperlink" Target="http://www.ctp.go.cr/images/pdf/Renovacion_de_Conceciones/5.2.49.pdf" TargetMode="External"/><Relationship Id="rId105" Type="http://schemas.openxmlformats.org/officeDocument/2006/relationships/hyperlink" Target="http://www.ctp.go.cr/images/pdf/Renovacion_de_Conceciones/5.2.129.pdf" TargetMode="External"/><Relationship Id="rId126" Type="http://schemas.openxmlformats.org/officeDocument/2006/relationships/hyperlink" Target="http://www.ctp.go.cr/images/pdf/Renovacion_de_Conceciones/5.2.85.pdf" TargetMode="External"/><Relationship Id="rId147" Type="http://schemas.openxmlformats.org/officeDocument/2006/relationships/hyperlink" Target="http://www.ctp.go.cr/images/pdf/Renovacion_de_Conceciones/5.2.35.pdf" TargetMode="External"/><Relationship Id="rId8" Type="http://schemas.openxmlformats.org/officeDocument/2006/relationships/hyperlink" Target="http://www.ctp.go.cr/images/pdf/Renovacion_de_Conceciones/5.2.36.pdf" TargetMode="External"/><Relationship Id="rId51" Type="http://schemas.openxmlformats.org/officeDocument/2006/relationships/hyperlink" Target="http://www.ctp.go.cr/images/pdf/Renovacion_de_Conceciones/5.2.4.pdf" TargetMode="External"/><Relationship Id="rId72" Type="http://schemas.openxmlformats.org/officeDocument/2006/relationships/hyperlink" Target="http://www.ctp.go.cr/images/pdf/Renovacion_de_Conceciones/5.2.23.pdf" TargetMode="External"/><Relationship Id="rId93" Type="http://schemas.openxmlformats.org/officeDocument/2006/relationships/hyperlink" Target="http://www.ctp.go.cr/images/pdf/Renovacion_de_Conceciones/5.2.119.pdf" TargetMode="External"/><Relationship Id="rId98" Type="http://schemas.openxmlformats.org/officeDocument/2006/relationships/hyperlink" Target="http://www.ctp.go.cr/images/pdf/Renovacion_de_Conceciones/5.2.104.pdf" TargetMode="External"/><Relationship Id="rId121" Type="http://schemas.openxmlformats.org/officeDocument/2006/relationships/hyperlink" Target="http://www.ctp.go.cr/images/pdf/Renovacion_de_Conceciones/5.2.89.pdf" TargetMode="External"/><Relationship Id="rId142" Type="http://schemas.openxmlformats.org/officeDocument/2006/relationships/hyperlink" Target="http://www.ctp.go.cr/images/pdf/Renovacion_de_Conceciones/5.2.76.pdf" TargetMode="External"/><Relationship Id="rId3" Type="http://schemas.openxmlformats.org/officeDocument/2006/relationships/styles" Target="styles.xml"/><Relationship Id="rId25" Type="http://schemas.openxmlformats.org/officeDocument/2006/relationships/hyperlink" Target="http://www.ctp.go.cr/images/pdf/Renovacion_de_Conceciones/5.2.94.pdf" TargetMode="External"/><Relationship Id="rId46" Type="http://schemas.openxmlformats.org/officeDocument/2006/relationships/hyperlink" Target="http://www.ctp.go.cr/images/pdf/Renovacion_de_Conceciones/5.2.62.pdf" TargetMode="External"/><Relationship Id="rId67" Type="http://schemas.openxmlformats.org/officeDocument/2006/relationships/hyperlink" Target="http://www.ctp.go.cr/images/pdf/Renovacion_de_Conceciones/5.2.57.pdf" TargetMode="External"/><Relationship Id="rId116" Type="http://schemas.openxmlformats.org/officeDocument/2006/relationships/hyperlink" Target="http://www.ctp.go.cr/images/pdf/Renovacion_de_Conceciones/5.2.100.pdf" TargetMode="External"/><Relationship Id="rId137" Type="http://schemas.openxmlformats.org/officeDocument/2006/relationships/hyperlink" Target="http://www.ctp.go.cr/images/pdf/Renovacion_de_Conceciones/5.2.38.pdf" TargetMode="External"/><Relationship Id="rId158"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2E03B-7971-4B8C-981A-6109168EC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1</Pages>
  <Words>194358</Words>
  <Characters>1068974</Characters>
  <Application>Microsoft Office Word</Application>
  <DocSecurity>0</DocSecurity>
  <Lines>8908</Lines>
  <Paragraphs>2521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brodriguez</cp:lastModifiedBy>
  <cp:revision>113</cp:revision>
  <cp:lastPrinted>2014-08-19T17:27:00Z</cp:lastPrinted>
  <dcterms:created xsi:type="dcterms:W3CDTF">2014-09-26T21:57:00Z</dcterms:created>
  <dcterms:modified xsi:type="dcterms:W3CDTF">2015-07-01T17:39:00Z</dcterms:modified>
</cp:coreProperties>
</file>